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1E22C" w14:textId="77777777" w:rsidR="009D0CE8" w:rsidRPr="00B546B2" w:rsidRDefault="007A348E" w:rsidP="009D0CE8">
      <w:pPr>
        <w:jc w:val="left"/>
      </w:pPr>
      <w:r>
        <w:rPr>
          <w:noProof/>
        </w:rPr>
        <w:drawing>
          <wp:anchor distT="0" distB="0" distL="114300" distR="114300" simplePos="0" relativeHeight="251658240" behindDoc="0" locked="0" layoutInCell="1" allowOverlap="1" wp14:anchorId="0A22408F" wp14:editId="5F136E03">
            <wp:simplePos x="0" y="0"/>
            <wp:positionH relativeFrom="margin">
              <wp:align>center</wp:align>
            </wp:positionH>
            <wp:positionV relativeFrom="margin">
              <wp:align>top</wp:align>
            </wp:positionV>
            <wp:extent cx="764540" cy="65532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4540" cy="655320"/>
                    </a:xfrm>
                    <a:prstGeom prst="rect">
                      <a:avLst/>
                    </a:prstGeom>
                    <a:noFill/>
                    <a:ln>
                      <a:noFill/>
                    </a:ln>
                  </pic:spPr>
                </pic:pic>
              </a:graphicData>
            </a:graphic>
            <wp14:sizeRelH relativeFrom="page">
              <wp14:pctWidth>0</wp14:pctWidth>
            </wp14:sizeRelH>
            <wp14:sizeRelV relativeFrom="page">
              <wp14:pctHeight>0</wp14:pctHeight>
            </wp14:sizeRelV>
          </wp:anchor>
        </w:drawing>
      </w:r>
      <w:r w:rsidR="009D0CE8" w:rsidRPr="00B546B2">
        <w:tab/>
      </w:r>
      <w:r w:rsidR="009D0CE8" w:rsidRPr="00B546B2">
        <w:br w:type="textWrapping" w:clear="all"/>
      </w:r>
    </w:p>
    <w:p w14:paraId="734E8A79" w14:textId="77777777" w:rsidR="009D0CE8" w:rsidRPr="00B546B2" w:rsidRDefault="009D0CE8" w:rsidP="009D0CE8">
      <w:pPr>
        <w:jc w:val="center"/>
      </w:pPr>
    </w:p>
    <w:p w14:paraId="272331A7" w14:textId="77777777" w:rsidR="009D0CE8" w:rsidRPr="00B546B2" w:rsidRDefault="009D0CE8" w:rsidP="009D0CE8">
      <w:pPr>
        <w:pStyle w:val="BullTitle1"/>
      </w:pPr>
      <w:bookmarkStart w:id="0" w:name="Top"/>
      <w:r w:rsidRPr="00B546B2">
        <w:t xml:space="preserve">Overseas </w:t>
      </w:r>
      <w:bookmarkStart w:id="1" w:name="Home"/>
      <w:r w:rsidRPr="00B546B2">
        <w:t xml:space="preserve">Decisions </w:t>
      </w:r>
      <w:bookmarkEnd w:id="1"/>
      <w:r w:rsidRPr="00B546B2">
        <w:t>Bulletin</w:t>
      </w:r>
    </w:p>
    <w:bookmarkEnd w:id="0"/>
    <w:p w14:paraId="0C34AA83" w14:textId="77777777" w:rsidR="009D0CE8" w:rsidRPr="00B546B2" w:rsidRDefault="009D0CE8" w:rsidP="009D0CE8"/>
    <w:p w14:paraId="5B7E2B12" w14:textId="77777777" w:rsidR="009D0CE8" w:rsidRPr="00B546B2" w:rsidRDefault="009D0CE8" w:rsidP="009D0CE8">
      <w:pPr>
        <w:pStyle w:val="BullTitle2"/>
      </w:pPr>
      <w:r w:rsidRPr="00B546B2">
        <w:t xml:space="preserve">Produced by the Legal Research Officer, </w:t>
      </w:r>
      <w:r w:rsidRPr="00B546B2">
        <w:br/>
        <w:t>High Court of Australia Library</w:t>
      </w:r>
    </w:p>
    <w:p w14:paraId="12473652" w14:textId="77777777" w:rsidR="009D0CE8" w:rsidRPr="00B546B2" w:rsidRDefault="009D0CE8" w:rsidP="009D0CE8">
      <w:pPr>
        <w:pStyle w:val="BullTitle3"/>
      </w:pPr>
    </w:p>
    <w:p w14:paraId="50FBA707" w14:textId="7AE86C0D" w:rsidR="009D0CE8" w:rsidRPr="007203D3" w:rsidRDefault="009D0CE8" w:rsidP="009D0CE8">
      <w:pPr>
        <w:pStyle w:val="BullTitle3"/>
      </w:pPr>
      <w:r w:rsidRPr="007203D3">
        <w:t xml:space="preserve">Volume </w:t>
      </w:r>
      <w:r w:rsidR="00DF030A">
        <w:t>20</w:t>
      </w:r>
      <w:r w:rsidRPr="007203D3">
        <w:t xml:space="preserve"> Number </w:t>
      </w:r>
      <w:r w:rsidR="00EA5B05">
        <w:t>2</w:t>
      </w:r>
      <w:r w:rsidRPr="007203D3">
        <w:t xml:space="preserve"> (</w:t>
      </w:r>
      <w:r w:rsidR="00A7097D" w:rsidRPr="007203D3">
        <w:t xml:space="preserve">1 </w:t>
      </w:r>
      <w:r w:rsidR="00EA5B05">
        <w:t>March</w:t>
      </w:r>
      <w:r w:rsidR="007E4E01" w:rsidRPr="007203D3">
        <w:t xml:space="preserve"> –</w:t>
      </w:r>
      <w:r w:rsidR="00727206" w:rsidRPr="007203D3">
        <w:t xml:space="preserve"> </w:t>
      </w:r>
      <w:r w:rsidR="00EA5B05">
        <w:t>30</w:t>
      </w:r>
      <w:r w:rsidR="00035AB1">
        <w:t xml:space="preserve"> </w:t>
      </w:r>
      <w:r w:rsidR="00EA5B05">
        <w:t>April</w:t>
      </w:r>
      <w:r w:rsidR="00DB68FF">
        <w:t xml:space="preserve"> 202</w:t>
      </w:r>
      <w:r w:rsidR="00035AB1">
        <w:t>3</w:t>
      </w:r>
      <w:r w:rsidRPr="007203D3">
        <w:t>)</w:t>
      </w:r>
    </w:p>
    <w:p w14:paraId="61439D12" w14:textId="77777777" w:rsidR="009D0CE8" w:rsidRPr="00B546B2" w:rsidRDefault="009D0CE8" w:rsidP="009D0CE8"/>
    <w:p w14:paraId="79ED9A18" w14:textId="345CD8C8" w:rsidR="00AE777D" w:rsidRDefault="009D0CE8" w:rsidP="000F35BD">
      <w:r w:rsidRPr="00B546B2">
        <w:t xml:space="preserve">Decisions of the Supreme Court of the United Kingdom, the Supreme Court of Canada, the Supreme Court of the United States, the Constitutional Court of South Africa, the Supreme Court of New </w:t>
      </w:r>
      <w:proofErr w:type="gramStart"/>
      <w:r w:rsidRPr="00B546B2">
        <w:t>Zealand</w:t>
      </w:r>
      <w:proofErr w:type="gramEnd"/>
      <w:r w:rsidRPr="00B546B2">
        <w:t xml:space="preserve"> and the Hong Kong Court of Final Appeal. Admiralty, </w:t>
      </w:r>
      <w:proofErr w:type="gramStart"/>
      <w:r w:rsidRPr="00B546B2">
        <w:t>arbitration</w:t>
      </w:r>
      <w:proofErr w:type="gramEnd"/>
      <w:r w:rsidRPr="00B546B2">
        <w:t xml:space="preserve"> and constitutional decisions of the Court of Appeal of Singapore.</w:t>
      </w:r>
    </w:p>
    <w:p w14:paraId="7EC448AD" w14:textId="77777777" w:rsidR="0006330B" w:rsidRDefault="0006330B" w:rsidP="0006330B">
      <w:pPr>
        <w:pStyle w:val="BullDivider2"/>
      </w:pPr>
      <w:bookmarkStart w:id="2" w:name="_Hlk109025049"/>
    </w:p>
    <w:p w14:paraId="7E0C95B7" w14:textId="77777777" w:rsidR="007021B9" w:rsidRDefault="007021B9" w:rsidP="007021B9">
      <w:pPr>
        <w:rPr>
          <w:lang w:eastAsia="en-AU"/>
        </w:rPr>
      </w:pPr>
    </w:p>
    <w:p w14:paraId="43D88E0F" w14:textId="2BA7C55F" w:rsidR="007021B9" w:rsidRDefault="007021B9" w:rsidP="007021B9">
      <w:pPr>
        <w:pStyle w:val="Heading1"/>
      </w:pPr>
      <w:r>
        <w:t xml:space="preserve">Administrative Law </w:t>
      </w:r>
    </w:p>
    <w:p w14:paraId="65CEA399" w14:textId="77777777" w:rsidR="007021B9" w:rsidRDefault="007021B9" w:rsidP="007021B9">
      <w:r>
        <w:t xml:space="preserve"> </w:t>
      </w:r>
    </w:p>
    <w:p w14:paraId="43670FBB" w14:textId="625D17C1" w:rsidR="007021B9" w:rsidRDefault="003E5125" w:rsidP="007021B9">
      <w:pPr>
        <w:pStyle w:val="Heading2"/>
      </w:pPr>
      <w:r w:rsidRPr="003E5125">
        <w:t>MOAC Mall Holdings LLC v Transform Holdco LLC</w:t>
      </w:r>
    </w:p>
    <w:p w14:paraId="63D34908" w14:textId="77777777" w:rsidR="007021B9" w:rsidRPr="007A6EC2" w:rsidRDefault="007021B9" w:rsidP="007021B9">
      <w:pPr>
        <w:rPr>
          <w:lang w:eastAsia="en-AU"/>
        </w:rPr>
      </w:pPr>
    </w:p>
    <w:p w14:paraId="3BA5986A" w14:textId="56D6EA00" w:rsidR="007021B9" w:rsidRDefault="007021B9" w:rsidP="007021B9">
      <w:pPr>
        <w:rPr>
          <w:lang w:eastAsia="en-AU"/>
        </w:rPr>
      </w:pPr>
      <w:r w:rsidRPr="007A6EC2">
        <w:rPr>
          <w:b/>
          <w:bCs/>
          <w:lang w:eastAsia="en-AU"/>
        </w:rPr>
        <w:t xml:space="preserve">Supreme Court of the United </w:t>
      </w:r>
      <w:r>
        <w:rPr>
          <w:b/>
          <w:bCs/>
          <w:lang w:eastAsia="en-AU"/>
        </w:rPr>
        <w:t>States</w:t>
      </w:r>
      <w:r w:rsidRPr="007A6EC2">
        <w:rPr>
          <w:b/>
          <w:bCs/>
          <w:lang w:eastAsia="en-AU"/>
        </w:rPr>
        <w:t>:</w:t>
      </w:r>
      <w:r>
        <w:t xml:space="preserve"> </w:t>
      </w:r>
      <w:hyperlink r:id="rId9" w:history="1">
        <w:r w:rsidR="003E5125" w:rsidRPr="003E5125">
          <w:rPr>
            <w:rStyle w:val="Hyperlink"/>
          </w:rPr>
          <w:t>Docket No 21–1270</w:t>
        </w:r>
      </w:hyperlink>
    </w:p>
    <w:p w14:paraId="5AD4F28C" w14:textId="77777777" w:rsidR="007021B9" w:rsidRDefault="007021B9" w:rsidP="007021B9">
      <w:pPr>
        <w:rPr>
          <w:lang w:eastAsia="en-AU"/>
        </w:rPr>
      </w:pPr>
    </w:p>
    <w:p w14:paraId="3669CF1C" w14:textId="77777777" w:rsidR="007021B9" w:rsidRDefault="007021B9" w:rsidP="007021B9">
      <w:pPr>
        <w:rPr>
          <w:lang w:eastAsia="en-AU"/>
        </w:rPr>
      </w:pPr>
      <w:r w:rsidRPr="007A6EC2">
        <w:rPr>
          <w:b/>
          <w:bCs/>
          <w:lang w:eastAsia="en-AU"/>
        </w:rPr>
        <w:t>Reasons delivered:</w:t>
      </w:r>
      <w:r>
        <w:rPr>
          <w:lang w:eastAsia="en-AU"/>
        </w:rPr>
        <w:t xml:space="preserve"> 19 April 2023</w:t>
      </w:r>
    </w:p>
    <w:p w14:paraId="143B2E61" w14:textId="77777777" w:rsidR="007021B9" w:rsidRDefault="007021B9" w:rsidP="007021B9">
      <w:pPr>
        <w:rPr>
          <w:lang w:eastAsia="en-AU"/>
        </w:rPr>
      </w:pPr>
    </w:p>
    <w:p w14:paraId="3D6F0479" w14:textId="77777777" w:rsidR="007021B9" w:rsidRDefault="007021B9" w:rsidP="007021B9">
      <w:pPr>
        <w:rPr>
          <w:lang w:eastAsia="en-AU"/>
        </w:rPr>
      </w:pPr>
      <w:r w:rsidRPr="007A6EC2">
        <w:rPr>
          <w:b/>
          <w:bCs/>
          <w:lang w:eastAsia="en-AU"/>
        </w:rPr>
        <w:t>Coram:</w:t>
      </w:r>
      <w:r>
        <w:rPr>
          <w:lang w:eastAsia="en-AU"/>
        </w:rPr>
        <w:t xml:space="preserve"> Roberts CJ, Thomas, Alito, Sotomayor, Kagan, Gorsuch, Kavanaugh,</w:t>
      </w:r>
    </w:p>
    <w:p w14:paraId="670B6980" w14:textId="77777777" w:rsidR="007021B9" w:rsidRDefault="007021B9" w:rsidP="007021B9">
      <w:pPr>
        <w:rPr>
          <w:lang w:eastAsia="en-AU"/>
        </w:rPr>
      </w:pPr>
      <w:r>
        <w:rPr>
          <w:lang w:eastAsia="en-AU"/>
        </w:rPr>
        <w:t>Barrett and Jackson JJ</w:t>
      </w:r>
    </w:p>
    <w:p w14:paraId="3BDB41A5" w14:textId="77777777" w:rsidR="007021B9" w:rsidRDefault="007021B9" w:rsidP="007021B9">
      <w:pPr>
        <w:rPr>
          <w:lang w:eastAsia="en-AU"/>
        </w:rPr>
      </w:pPr>
    </w:p>
    <w:p w14:paraId="6572313A" w14:textId="77777777" w:rsidR="007021B9" w:rsidRPr="007A6EC2" w:rsidRDefault="007021B9" w:rsidP="007021B9">
      <w:pPr>
        <w:rPr>
          <w:b/>
          <w:bCs/>
          <w:lang w:eastAsia="en-AU"/>
        </w:rPr>
      </w:pPr>
      <w:r w:rsidRPr="007A6EC2">
        <w:rPr>
          <w:b/>
          <w:bCs/>
          <w:lang w:eastAsia="en-AU"/>
        </w:rPr>
        <w:t>Catchwords:</w:t>
      </w:r>
    </w:p>
    <w:p w14:paraId="68D7798D" w14:textId="77777777" w:rsidR="007021B9" w:rsidRDefault="007021B9" w:rsidP="007021B9">
      <w:pPr>
        <w:rPr>
          <w:lang w:eastAsia="en-AU"/>
        </w:rPr>
      </w:pPr>
    </w:p>
    <w:p w14:paraId="2D5EFD40" w14:textId="078C3670" w:rsidR="007021B9" w:rsidRDefault="003E5125" w:rsidP="00237980">
      <w:pPr>
        <w:pStyle w:val="Catchwords"/>
      </w:pPr>
      <w:r>
        <w:t xml:space="preserve">Administrative Law – Jurisdiction – Jurisdictional provision – Where, under conditions prescribed by Congress, </w:t>
      </w:r>
      <w:r w:rsidR="001E7358">
        <w:t>Bankruptcy Code permits debtor (or trustee) to sell or lease bankruptcy estate</w:t>
      </w:r>
      <w:r w:rsidR="00720589">
        <w:t>'</w:t>
      </w:r>
      <w:r w:rsidR="001E7358">
        <w:t>s property outside of ordinary</w:t>
      </w:r>
      <w:r w:rsidR="004D1B8D">
        <w:t xml:space="preserve"> </w:t>
      </w:r>
      <w:r w:rsidR="001E7358">
        <w:t>course of bankrupt entity</w:t>
      </w:r>
      <w:r w:rsidR="00720589">
        <w:t>'</w:t>
      </w:r>
      <w:r w:rsidR="001E7358">
        <w:t>s business (11 USC §363(b)) – Where interested parties may file objection to such sale or lease, and may appeal if court authori</w:t>
      </w:r>
      <w:r w:rsidR="00B343B1">
        <w:t>s</w:t>
      </w:r>
      <w:r w:rsidR="001E7358">
        <w:t>es sale or lease of estate</w:t>
      </w:r>
      <w:r w:rsidR="00720589">
        <w:t>'</w:t>
      </w:r>
      <w:r w:rsidR="001E7358">
        <w:t xml:space="preserve">s property over objection </w:t>
      </w:r>
      <w:r w:rsidR="009A58F1">
        <w:t xml:space="preserve">– Where </w:t>
      </w:r>
      <w:r w:rsidR="001E7358">
        <w:t xml:space="preserve">§363(m) restricts effect of such appeal, </w:t>
      </w:r>
      <w:r w:rsidR="009A58F1">
        <w:t xml:space="preserve">stating </w:t>
      </w:r>
      <w:r w:rsidR="001E7358">
        <w:t>reversal or modification on appeal of authori</w:t>
      </w:r>
      <w:r w:rsidR="00B343B1">
        <w:t>s</w:t>
      </w:r>
      <w:r w:rsidR="001E7358">
        <w:t>ation under §363(b) or §363(c) of sale or lease of</w:t>
      </w:r>
      <w:r w:rsidR="00424490">
        <w:t xml:space="preserve"> </w:t>
      </w:r>
      <w:r w:rsidR="001E7358">
        <w:t>property does not affect validity of sale or lease</w:t>
      </w:r>
      <w:r w:rsidR="00424490">
        <w:t xml:space="preserve"> </w:t>
      </w:r>
      <w:r w:rsidR="008B4DBB">
        <w:t xml:space="preserve">under such authorisation to entity that </w:t>
      </w:r>
      <w:r w:rsidR="001E7358">
        <w:t>purchased</w:t>
      </w:r>
      <w:r w:rsidR="00A27E62">
        <w:t xml:space="preserve"> </w:t>
      </w:r>
      <w:r w:rsidR="001E7358">
        <w:t>or leased in good faith, whether or not</w:t>
      </w:r>
      <w:r w:rsidR="00A27E62">
        <w:t xml:space="preserve"> </w:t>
      </w:r>
      <w:r w:rsidR="001E7358">
        <w:t>such entity knew of pendency of appeal, unless</w:t>
      </w:r>
      <w:r w:rsidR="008B4DBB">
        <w:t xml:space="preserve"> </w:t>
      </w:r>
      <w:r w:rsidR="001E7358">
        <w:t>such authori</w:t>
      </w:r>
      <w:r w:rsidR="008B4DBB">
        <w:t>s</w:t>
      </w:r>
      <w:r w:rsidR="001E7358">
        <w:t>ation and such sale or lease were stayed</w:t>
      </w:r>
      <w:r w:rsidR="008B4DBB">
        <w:t xml:space="preserve"> </w:t>
      </w:r>
      <w:r w:rsidR="001E7358">
        <w:t>pending appeal</w:t>
      </w:r>
      <w:r w:rsidR="008B4DBB">
        <w:t xml:space="preserve"> </w:t>
      </w:r>
      <w:r w:rsidR="00237980">
        <w:t>–</w:t>
      </w:r>
      <w:r w:rsidR="008B4DBB">
        <w:t xml:space="preserve"> </w:t>
      </w:r>
      <w:r w:rsidR="00237980">
        <w:t xml:space="preserve">Whether §363(m) jurisdictional provision. </w:t>
      </w:r>
    </w:p>
    <w:p w14:paraId="302650B9" w14:textId="77777777" w:rsidR="007021B9" w:rsidRPr="00FD1CAC" w:rsidRDefault="007021B9" w:rsidP="007021B9"/>
    <w:p w14:paraId="48F3A631" w14:textId="1BC23CA7" w:rsidR="007021B9" w:rsidRPr="00FD1CAC" w:rsidRDefault="007021B9" w:rsidP="007021B9">
      <w:r w:rsidRPr="00FD1CAC">
        <w:rPr>
          <w:b/>
          <w:bCs/>
        </w:rPr>
        <w:lastRenderedPageBreak/>
        <w:t>Held (</w:t>
      </w:r>
      <w:r>
        <w:rPr>
          <w:b/>
          <w:bCs/>
        </w:rPr>
        <w:t>9:0</w:t>
      </w:r>
      <w:r w:rsidRPr="00FD1CAC">
        <w:rPr>
          <w:b/>
          <w:bCs/>
        </w:rPr>
        <w:t>):</w:t>
      </w:r>
      <w:r w:rsidRPr="00FD1CAC">
        <w:t xml:space="preserve"> </w:t>
      </w:r>
      <w:r>
        <w:t xml:space="preserve">Decision of United States Court of Appeals for the Second Circuit </w:t>
      </w:r>
      <w:r w:rsidR="003E5125">
        <w:t>vacated and remanded</w:t>
      </w:r>
      <w:r w:rsidRPr="00FD1CAC">
        <w:t>.</w:t>
      </w:r>
      <w:r w:rsidR="00633452">
        <w:t xml:space="preserve"> </w:t>
      </w:r>
    </w:p>
    <w:p w14:paraId="463B8F99" w14:textId="77777777" w:rsidR="007021B9" w:rsidRPr="00FD1CAC" w:rsidRDefault="007021B9" w:rsidP="007021B9">
      <w:pPr>
        <w:pStyle w:val="BullDivider2"/>
      </w:pPr>
    </w:p>
    <w:p w14:paraId="6E27CE4B" w14:textId="77777777" w:rsidR="00757CF8" w:rsidRPr="008E54EB" w:rsidRDefault="00757CF8" w:rsidP="00757CF8">
      <w:pPr>
        <w:rPr>
          <w:lang w:eastAsia="en-AU"/>
        </w:rPr>
      </w:pPr>
    </w:p>
    <w:p w14:paraId="5424B4A3" w14:textId="1AFD41BE" w:rsidR="00084C8C" w:rsidRDefault="00084C8C" w:rsidP="00E170A0">
      <w:pPr>
        <w:pStyle w:val="Heading1"/>
      </w:pPr>
      <w:r>
        <w:t>C</w:t>
      </w:r>
      <w:r w:rsidR="00A96125">
        <w:t xml:space="preserve">onstitutional Law </w:t>
      </w:r>
    </w:p>
    <w:p w14:paraId="0FE4E244" w14:textId="77777777" w:rsidR="008D3085" w:rsidRPr="007A6EC2" w:rsidRDefault="008D3085" w:rsidP="008D3085">
      <w:pPr>
        <w:rPr>
          <w:lang w:eastAsia="en-AU"/>
        </w:rPr>
      </w:pPr>
    </w:p>
    <w:p w14:paraId="5AC916FB" w14:textId="3CB6D432" w:rsidR="008D3085" w:rsidRDefault="00F95D4D" w:rsidP="00F4013C">
      <w:pPr>
        <w:pStyle w:val="Heading2"/>
      </w:pPr>
      <w:r w:rsidRPr="00F95D4D">
        <w:t>Axon Enterprise, Inc v FTC</w:t>
      </w:r>
      <w:r w:rsidR="00F4013C">
        <w:t>; Securities and Exchange Commission et</w:t>
      </w:r>
      <w:r w:rsidR="00C14C5E">
        <w:t xml:space="preserve"> </w:t>
      </w:r>
      <w:r w:rsidR="00F4013C">
        <w:t>al v Cochran</w:t>
      </w:r>
    </w:p>
    <w:p w14:paraId="6F837193" w14:textId="77777777" w:rsidR="008D3085" w:rsidRPr="007A6EC2" w:rsidRDefault="008D3085" w:rsidP="008D3085">
      <w:pPr>
        <w:rPr>
          <w:lang w:eastAsia="en-AU"/>
        </w:rPr>
      </w:pPr>
    </w:p>
    <w:p w14:paraId="0E43D59E" w14:textId="7E54A4B3" w:rsidR="008D3085" w:rsidRDefault="008D3085" w:rsidP="008D3085">
      <w:pPr>
        <w:rPr>
          <w:lang w:eastAsia="en-AU"/>
        </w:rPr>
      </w:pPr>
      <w:r w:rsidRPr="007A6EC2">
        <w:rPr>
          <w:b/>
          <w:bCs/>
          <w:lang w:eastAsia="en-AU"/>
        </w:rPr>
        <w:t xml:space="preserve">Supreme Court of the United </w:t>
      </w:r>
      <w:r>
        <w:rPr>
          <w:b/>
          <w:bCs/>
          <w:lang w:eastAsia="en-AU"/>
        </w:rPr>
        <w:t>States</w:t>
      </w:r>
      <w:r w:rsidRPr="007A6EC2">
        <w:rPr>
          <w:b/>
          <w:bCs/>
          <w:lang w:eastAsia="en-AU"/>
        </w:rPr>
        <w:t>:</w:t>
      </w:r>
      <w:r w:rsidR="00F95D4D">
        <w:rPr>
          <w:lang w:eastAsia="en-AU"/>
        </w:rPr>
        <w:t xml:space="preserve"> </w:t>
      </w:r>
      <w:hyperlink r:id="rId10" w:history="1">
        <w:r w:rsidR="00F95D4D" w:rsidRPr="00956FFD">
          <w:rPr>
            <w:rStyle w:val="Hyperlink"/>
            <w:lang w:eastAsia="en-AU"/>
          </w:rPr>
          <w:t>Docket No 21–86</w:t>
        </w:r>
      </w:hyperlink>
      <w:r w:rsidR="00706443">
        <w:rPr>
          <w:lang w:eastAsia="en-AU"/>
        </w:rPr>
        <w:t xml:space="preserve">; </w:t>
      </w:r>
      <w:hyperlink r:id="rId11" w:history="1">
        <w:r w:rsidR="00706443" w:rsidRPr="00706443">
          <w:rPr>
            <w:rStyle w:val="Hyperlink"/>
            <w:lang w:eastAsia="en-AU"/>
          </w:rPr>
          <w:t>Docket No 21–1239</w:t>
        </w:r>
      </w:hyperlink>
    </w:p>
    <w:p w14:paraId="76669AC4" w14:textId="77777777" w:rsidR="00706443" w:rsidRDefault="00706443" w:rsidP="008D3085">
      <w:pPr>
        <w:rPr>
          <w:lang w:eastAsia="en-AU"/>
        </w:rPr>
      </w:pPr>
    </w:p>
    <w:p w14:paraId="5B66CB64" w14:textId="2CDF0F3E" w:rsidR="008D3085" w:rsidRDefault="008D3085" w:rsidP="008D3085">
      <w:pPr>
        <w:rPr>
          <w:lang w:eastAsia="en-AU"/>
        </w:rPr>
      </w:pPr>
      <w:r w:rsidRPr="007A6EC2">
        <w:rPr>
          <w:b/>
          <w:bCs/>
          <w:lang w:eastAsia="en-AU"/>
        </w:rPr>
        <w:t>Reasons delivered:</w:t>
      </w:r>
      <w:r>
        <w:rPr>
          <w:lang w:eastAsia="en-AU"/>
        </w:rPr>
        <w:t xml:space="preserve"> </w:t>
      </w:r>
      <w:r w:rsidR="00F95D4D">
        <w:rPr>
          <w:lang w:eastAsia="en-AU"/>
        </w:rPr>
        <w:t>14 April</w:t>
      </w:r>
      <w:r>
        <w:rPr>
          <w:lang w:eastAsia="en-AU"/>
        </w:rPr>
        <w:t xml:space="preserve"> 2023</w:t>
      </w:r>
    </w:p>
    <w:p w14:paraId="11958FA0" w14:textId="77777777" w:rsidR="008D3085" w:rsidRDefault="008D3085" w:rsidP="008D3085">
      <w:pPr>
        <w:rPr>
          <w:lang w:eastAsia="en-AU"/>
        </w:rPr>
      </w:pPr>
    </w:p>
    <w:p w14:paraId="31B3ADDD" w14:textId="77777777" w:rsidR="008D3085" w:rsidRDefault="008D3085" w:rsidP="008D3085">
      <w:pPr>
        <w:rPr>
          <w:lang w:eastAsia="en-AU"/>
        </w:rPr>
      </w:pPr>
      <w:r w:rsidRPr="007A6EC2">
        <w:rPr>
          <w:b/>
          <w:bCs/>
          <w:lang w:eastAsia="en-AU"/>
        </w:rPr>
        <w:t>Coram:</w:t>
      </w:r>
      <w:r>
        <w:rPr>
          <w:lang w:eastAsia="en-AU"/>
        </w:rPr>
        <w:t xml:space="preserve"> Roberts CJ, Thomas, Alito, Sotomayor, Kagan, Gorsuch, Kavanaugh,</w:t>
      </w:r>
    </w:p>
    <w:p w14:paraId="5521CEBA" w14:textId="77777777" w:rsidR="008D3085" w:rsidRDefault="008D3085" w:rsidP="008D3085">
      <w:pPr>
        <w:rPr>
          <w:lang w:eastAsia="en-AU"/>
        </w:rPr>
      </w:pPr>
      <w:r>
        <w:rPr>
          <w:lang w:eastAsia="en-AU"/>
        </w:rPr>
        <w:t>Barrett and Jackson JJ</w:t>
      </w:r>
    </w:p>
    <w:p w14:paraId="0D048E70" w14:textId="77777777" w:rsidR="008D3085" w:rsidRDefault="008D3085" w:rsidP="008D3085">
      <w:pPr>
        <w:rPr>
          <w:lang w:eastAsia="en-AU"/>
        </w:rPr>
      </w:pPr>
    </w:p>
    <w:p w14:paraId="02D92280" w14:textId="77777777" w:rsidR="008D3085" w:rsidRPr="007A6EC2" w:rsidRDefault="008D3085" w:rsidP="008D3085">
      <w:pPr>
        <w:rPr>
          <w:b/>
          <w:bCs/>
          <w:lang w:eastAsia="en-AU"/>
        </w:rPr>
      </w:pPr>
      <w:r w:rsidRPr="007A6EC2">
        <w:rPr>
          <w:b/>
          <w:bCs/>
          <w:lang w:eastAsia="en-AU"/>
        </w:rPr>
        <w:t>Catchwords:</w:t>
      </w:r>
    </w:p>
    <w:p w14:paraId="5F0D4ABC" w14:textId="77777777" w:rsidR="008D3085" w:rsidRDefault="008D3085" w:rsidP="008D3085">
      <w:pPr>
        <w:rPr>
          <w:lang w:eastAsia="en-AU"/>
        </w:rPr>
      </w:pPr>
    </w:p>
    <w:p w14:paraId="1BF8FE05" w14:textId="5B803DF5" w:rsidR="008D3085" w:rsidRDefault="00F95D4D" w:rsidP="00364639">
      <w:pPr>
        <w:pStyle w:val="Catchwords"/>
      </w:pPr>
      <w:r>
        <w:t xml:space="preserve">Constitutional law </w:t>
      </w:r>
      <w:r w:rsidR="00E875FB">
        <w:t>–</w:t>
      </w:r>
      <w:r>
        <w:t xml:space="preserve"> </w:t>
      </w:r>
      <w:r w:rsidR="00E875FB">
        <w:t xml:space="preserve">Separation of powers – </w:t>
      </w:r>
      <w:r w:rsidR="00364639">
        <w:t>Judicial review – Federal</w:t>
      </w:r>
      <w:r w:rsidR="00A16D61">
        <w:noBreakHyphen/>
      </w:r>
      <w:r w:rsidR="00920D8B">
        <w:t xml:space="preserve">question jurisdiction – </w:t>
      </w:r>
      <w:r w:rsidR="00542860">
        <w:t xml:space="preserve">Where </w:t>
      </w:r>
      <w:r w:rsidR="005316D3">
        <w:t xml:space="preserve">federal </w:t>
      </w:r>
      <w:r w:rsidR="001D7F45">
        <w:t>agencies</w:t>
      </w:r>
      <w:r w:rsidR="005316D3">
        <w:t>, such as Securities and Exchange Commission (</w:t>
      </w:r>
      <w:r w:rsidR="00720589">
        <w:t>"</w:t>
      </w:r>
      <w:r w:rsidR="005316D3">
        <w:t>SEC</w:t>
      </w:r>
      <w:r w:rsidR="00720589">
        <w:t>"</w:t>
      </w:r>
      <w:r w:rsidR="005316D3">
        <w:t>) and Federal Trade Commission (</w:t>
      </w:r>
      <w:r w:rsidR="00720589">
        <w:t>"</w:t>
      </w:r>
      <w:r w:rsidR="005316D3">
        <w:t>FTC</w:t>
      </w:r>
      <w:r w:rsidR="00720589">
        <w:t>"</w:t>
      </w:r>
      <w:r w:rsidR="005316D3">
        <w:t xml:space="preserve">), when electing to </w:t>
      </w:r>
      <w:r w:rsidR="005316D3" w:rsidRPr="005316D3">
        <w:t>institute administrative proceedings to address statutory violations, typically delegate initial adjudication to Administrative Law Judge (</w:t>
      </w:r>
      <w:r w:rsidR="00720589">
        <w:t>"</w:t>
      </w:r>
      <w:r w:rsidR="005316D3" w:rsidRPr="005316D3">
        <w:t>ALJ</w:t>
      </w:r>
      <w:r w:rsidR="00720589">
        <w:t>"</w:t>
      </w:r>
      <w:r w:rsidR="005316D3" w:rsidRPr="005316D3">
        <w:t>) with authority to resolve motions, hold hearing, and then issue decision</w:t>
      </w:r>
      <w:r w:rsidR="000E4F8E">
        <w:t xml:space="preserve"> - </w:t>
      </w:r>
      <w:r w:rsidR="000E4F8E" w:rsidRPr="000E4F8E">
        <w:t xml:space="preserve">Where, party objecting to </w:t>
      </w:r>
      <w:r w:rsidR="001D7F45">
        <w:t>agency</w:t>
      </w:r>
      <w:r w:rsidR="000E4F8E" w:rsidRPr="000E4F8E">
        <w:t xml:space="preserve"> proceedings makes claim first within </w:t>
      </w:r>
      <w:r w:rsidR="00101FB8">
        <w:t>agency</w:t>
      </w:r>
      <w:r w:rsidR="000E4F8E" w:rsidRPr="000E4F8E">
        <w:t xml:space="preserve"> itself, and then (if needed) in federal court of appeals</w:t>
      </w:r>
      <w:r w:rsidR="000E4F8E">
        <w:t xml:space="preserve"> – Where </w:t>
      </w:r>
      <w:r w:rsidR="000E4F8E" w:rsidRPr="000E4F8E">
        <w:t>Ms Cochran and Axon Enterprise, Inc, respondents in separate enforcement actions initiated in</w:t>
      </w:r>
      <w:r w:rsidR="000E4F8E">
        <w:t xml:space="preserve"> SEC and FTC</w:t>
      </w:r>
      <w:r w:rsidR="000E4F8E" w:rsidRPr="000E4F8E">
        <w:t>, each filed suit in federal district court challenging constitutionality of proceedings</w:t>
      </w:r>
      <w:r w:rsidR="00B2456A">
        <w:t>, sidestepping review scheme and seeking to enjoin administrative proceedings</w:t>
      </w:r>
      <w:r w:rsidR="0075324A">
        <w:t xml:space="preserve"> – Where </w:t>
      </w:r>
      <w:r w:rsidR="00F21C08">
        <w:t xml:space="preserve">Ms </w:t>
      </w:r>
      <w:r w:rsidR="005B7A0C">
        <w:t>Cochran and</w:t>
      </w:r>
      <w:r w:rsidR="00F21C08">
        <w:t xml:space="preserve"> </w:t>
      </w:r>
      <w:r w:rsidR="005B7A0C">
        <w:t>Axon asserted tenure protections of agencies</w:t>
      </w:r>
      <w:r w:rsidR="00720589">
        <w:t>'</w:t>
      </w:r>
      <w:r w:rsidR="005B7A0C">
        <w:t xml:space="preserve"> ALJs render</w:t>
      </w:r>
      <w:r w:rsidR="001D7F45">
        <w:t xml:space="preserve">ed </w:t>
      </w:r>
      <w:r w:rsidR="005B7A0C">
        <w:t>them insufficiently accountable to President, in violation of</w:t>
      </w:r>
      <w:r w:rsidR="003D1D25">
        <w:t xml:space="preserve"> </w:t>
      </w:r>
      <w:r w:rsidR="005B7A0C">
        <w:t>separation</w:t>
      </w:r>
      <w:r w:rsidR="003D1D25">
        <w:t xml:space="preserve"> </w:t>
      </w:r>
      <w:r w:rsidR="005B7A0C">
        <w:t>of</w:t>
      </w:r>
      <w:r w:rsidR="003D1D25">
        <w:t xml:space="preserve"> </w:t>
      </w:r>
      <w:r w:rsidR="005B7A0C">
        <w:t>powers principles</w:t>
      </w:r>
      <w:r w:rsidR="003D1D25">
        <w:t xml:space="preserve"> – Where</w:t>
      </w:r>
      <w:r w:rsidR="005B7A0C">
        <w:t xml:space="preserve"> Axon also </w:t>
      </w:r>
      <w:r w:rsidR="00BD17D6">
        <w:t>argued</w:t>
      </w:r>
      <w:r w:rsidR="005B7A0C">
        <w:t xml:space="preserve"> as unconstitutional combination of prosecutorial and adjudicatory functions in</w:t>
      </w:r>
      <w:r w:rsidR="003D1D25">
        <w:t xml:space="preserve"> </w:t>
      </w:r>
      <w:r w:rsidR="005B7A0C">
        <w:t>FTC</w:t>
      </w:r>
      <w:r w:rsidR="00FE2491">
        <w:t xml:space="preserve"> – Where e</w:t>
      </w:r>
      <w:r w:rsidR="005B7A0C">
        <w:t>ach suit premised jurisdiction on district courts</w:t>
      </w:r>
      <w:r w:rsidR="00720589">
        <w:t>'</w:t>
      </w:r>
      <w:r w:rsidR="005B7A0C">
        <w:t xml:space="preserve"> ordinary</w:t>
      </w:r>
      <w:r w:rsidR="00FE2491">
        <w:t xml:space="preserve"> </w:t>
      </w:r>
      <w:r w:rsidR="005B7A0C">
        <w:t xml:space="preserve">federal-question authority to resolve </w:t>
      </w:r>
      <w:r w:rsidR="00720589">
        <w:t>"</w:t>
      </w:r>
      <w:r w:rsidR="005B7A0C">
        <w:t>civil actions arising under Constitution, laws, or treaties of United States</w:t>
      </w:r>
      <w:r w:rsidR="00720589">
        <w:t>"</w:t>
      </w:r>
      <w:r w:rsidR="005B7A0C">
        <w:t xml:space="preserve"> </w:t>
      </w:r>
      <w:r w:rsidR="0070723E">
        <w:t>(</w:t>
      </w:r>
      <w:r w:rsidR="005B7A0C">
        <w:t>28 U</w:t>
      </w:r>
      <w:r w:rsidR="0070723E">
        <w:t>SC</w:t>
      </w:r>
      <w:r w:rsidR="005B7A0C">
        <w:t xml:space="preserve"> §1331</w:t>
      </w:r>
      <w:r w:rsidR="0070723E">
        <w:t>)</w:t>
      </w:r>
      <w:r w:rsidR="00BB00C4">
        <w:t xml:space="preserve"> – Where </w:t>
      </w:r>
      <w:r w:rsidR="00F83150">
        <w:t xml:space="preserve">district courts dismissed </w:t>
      </w:r>
      <w:r w:rsidR="005B7A0C">
        <w:t>Cochran</w:t>
      </w:r>
      <w:r w:rsidR="00720589">
        <w:t>'</w:t>
      </w:r>
      <w:r w:rsidR="005B7A0C">
        <w:t>s and Axon</w:t>
      </w:r>
      <w:r w:rsidR="00720589">
        <w:t>'</w:t>
      </w:r>
      <w:r w:rsidR="005B7A0C">
        <w:t>s suits for</w:t>
      </w:r>
      <w:r w:rsidR="00F83150">
        <w:t xml:space="preserve"> </w:t>
      </w:r>
      <w:r w:rsidR="005B7A0C">
        <w:t>lack of jurisdiction</w:t>
      </w:r>
      <w:r w:rsidR="00F83150">
        <w:t xml:space="preserve"> – Where </w:t>
      </w:r>
      <w:r w:rsidR="008E547E">
        <w:t>Ninth Circuit affirmed district court</w:t>
      </w:r>
      <w:r w:rsidR="00720589">
        <w:t>'</w:t>
      </w:r>
      <w:r w:rsidR="008E547E">
        <w:t>s dismissal of Axon</w:t>
      </w:r>
      <w:r w:rsidR="00720589">
        <w:t>'</w:t>
      </w:r>
      <w:r w:rsidR="008E547E">
        <w:t>s constitutional challenges to FTC proceeding, concluding claims of type that fell within FTC Act</w:t>
      </w:r>
      <w:r w:rsidR="00720589">
        <w:t>'</w:t>
      </w:r>
      <w:r w:rsidR="008E547E">
        <w:t>s review scheme – Where Fifth Circuit disagreed as to equivalent SEC question, finding Cochran</w:t>
      </w:r>
      <w:r w:rsidR="00720589">
        <w:t>'</w:t>
      </w:r>
      <w:r w:rsidR="008E547E">
        <w:t xml:space="preserve">s claim would not receive </w:t>
      </w:r>
      <w:r w:rsidR="00720589">
        <w:t>"</w:t>
      </w:r>
      <w:r w:rsidR="008E547E">
        <w:t>meaningful judicial review</w:t>
      </w:r>
      <w:r w:rsidR="00720589">
        <w:t>"</w:t>
      </w:r>
      <w:r w:rsidR="008E547E">
        <w:t xml:space="preserve"> in court of appeals; that claim </w:t>
      </w:r>
      <w:r w:rsidR="00720589">
        <w:t>"</w:t>
      </w:r>
      <w:r w:rsidR="008E547E">
        <w:t>wholly collateral to Exchange Act</w:t>
      </w:r>
      <w:r w:rsidR="00720589">
        <w:t>'</w:t>
      </w:r>
      <w:r w:rsidR="008E547E">
        <w:t>s statutory-review</w:t>
      </w:r>
      <w:r w:rsidR="008857E1">
        <w:t xml:space="preserve"> </w:t>
      </w:r>
      <w:r w:rsidR="008E547E">
        <w:t>scheme</w:t>
      </w:r>
      <w:r w:rsidR="00720589">
        <w:t>"</w:t>
      </w:r>
      <w:r w:rsidR="008E547E">
        <w:t xml:space="preserve">; and that claim fell </w:t>
      </w:r>
      <w:r w:rsidR="00720589">
        <w:t>"</w:t>
      </w:r>
      <w:r w:rsidR="008E547E">
        <w:t>outside SEC</w:t>
      </w:r>
      <w:r w:rsidR="00720589">
        <w:t>'</w:t>
      </w:r>
      <w:r w:rsidR="008E547E">
        <w:t>s expertise</w:t>
      </w:r>
      <w:r w:rsidR="00720589">
        <w:t>"</w:t>
      </w:r>
      <w:r w:rsidR="00DB0FB1">
        <w:t xml:space="preserve"> </w:t>
      </w:r>
      <w:r w:rsidR="00364639">
        <w:t>–</w:t>
      </w:r>
      <w:r w:rsidR="00DB0FB1">
        <w:t xml:space="preserve"> </w:t>
      </w:r>
      <w:r w:rsidR="00AA3FE2">
        <w:t>Whether</w:t>
      </w:r>
      <w:r w:rsidR="00364639">
        <w:t xml:space="preserve"> statutory review schemes displace district courts</w:t>
      </w:r>
      <w:r w:rsidR="00720589">
        <w:t>'</w:t>
      </w:r>
      <w:r w:rsidR="00364639">
        <w:t xml:space="preserve"> federal-question jurisdiction over claims challenging as unconstitutional structure or existence of SEC or FTC.</w:t>
      </w:r>
      <w:r w:rsidR="00633452">
        <w:t xml:space="preserve"> </w:t>
      </w:r>
    </w:p>
    <w:p w14:paraId="3A35C9A1" w14:textId="77777777" w:rsidR="008D3085" w:rsidRPr="00FD1CAC" w:rsidRDefault="008D3085" w:rsidP="008D3085"/>
    <w:p w14:paraId="3C84E7BA" w14:textId="7B4E8F4D" w:rsidR="008D3085" w:rsidRDefault="008D3085" w:rsidP="008D3085">
      <w:r w:rsidRPr="00FD1CAC">
        <w:rPr>
          <w:b/>
          <w:bCs/>
        </w:rPr>
        <w:t xml:space="preserve">Held </w:t>
      </w:r>
      <w:r w:rsidR="00D569F0">
        <w:rPr>
          <w:b/>
          <w:bCs/>
        </w:rPr>
        <w:t>(</w:t>
      </w:r>
      <w:r w:rsidR="00D569F0" w:rsidRPr="00D569F0">
        <w:rPr>
          <w:b/>
          <w:bCs/>
        </w:rPr>
        <w:t>Docket No 21–86</w:t>
      </w:r>
      <w:r w:rsidR="00D569F0">
        <w:rPr>
          <w:b/>
          <w:bCs/>
        </w:rPr>
        <w:t>)</w:t>
      </w:r>
      <w:r w:rsidR="00D569F0" w:rsidRPr="00D569F0">
        <w:rPr>
          <w:b/>
          <w:bCs/>
        </w:rPr>
        <w:t xml:space="preserve"> </w:t>
      </w:r>
      <w:r w:rsidRPr="00FD1CAC">
        <w:rPr>
          <w:b/>
          <w:bCs/>
        </w:rPr>
        <w:t>(</w:t>
      </w:r>
      <w:r>
        <w:rPr>
          <w:b/>
          <w:bCs/>
        </w:rPr>
        <w:t>9</w:t>
      </w:r>
      <w:r w:rsidRPr="00FD1CAC">
        <w:rPr>
          <w:b/>
          <w:bCs/>
        </w:rPr>
        <w:t>:0):</w:t>
      </w:r>
      <w:r w:rsidRPr="00FD1CAC">
        <w:t xml:space="preserve"> </w:t>
      </w:r>
      <w:r>
        <w:t xml:space="preserve">Decision of United States Court of Appeals for the </w:t>
      </w:r>
      <w:r w:rsidR="00AE0FEA">
        <w:t>Ninth</w:t>
      </w:r>
      <w:r>
        <w:t xml:space="preserve"> Circuit reversed and remanded</w:t>
      </w:r>
      <w:r w:rsidR="00AA3FE2">
        <w:t>.</w:t>
      </w:r>
      <w:r w:rsidR="00633452">
        <w:t xml:space="preserve"> </w:t>
      </w:r>
    </w:p>
    <w:p w14:paraId="6B92E228" w14:textId="17E9229D" w:rsidR="00FD307A" w:rsidRPr="00FD307A" w:rsidRDefault="00FD307A" w:rsidP="00FD307A">
      <w:r w:rsidRPr="00FD307A">
        <w:rPr>
          <w:b/>
          <w:bCs/>
        </w:rPr>
        <w:lastRenderedPageBreak/>
        <w:t>Held</w:t>
      </w:r>
      <w:r w:rsidR="00D569F0">
        <w:rPr>
          <w:b/>
          <w:bCs/>
        </w:rPr>
        <w:t xml:space="preserve"> </w:t>
      </w:r>
      <w:r w:rsidR="00D569F0" w:rsidRPr="00D569F0">
        <w:rPr>
          <w:b/>
          <w:bCs/>
        </w:rPr>
        <w:t>(Docket No 21–1239)</w:t>
      </w:r>
      <w:r w:rsidRPr="00FD307A">
        <w:rPr>
          <w:b/>
          <w:bCs/>
        </w:rPr>
        <w:t xml:space="preserve"> (9:0):</w:t>
      </w:r>
      <w:r w:rsidRPr="00FD307A">
        <w:t xml:space="preserve"> Decision of United States Court of Appeals for the Fifth Circuit affirmed and remanded.</w:t>
      </w:r>
      <w:r w:rsidR="00633452">
        <w:t xml:space="preserve"> </w:t>
      </w:r>
    </w:p>
    <w:p w14:paraId="570C12A0" w14:textId="77777777" w:rsidR="00FD307A" w:rsidRPr="00FD1CAC" w:rsidRDefault="00FD307A" w:rsidP="008D3085"/>
    <w:p w14:paraId="0E933985" w14:textId="77777777" w:rsidR="00C14C5E" w:rsidRDefault="00C14C5E" w:rsidP="00C14C5E">
      <w:pPr>
        <w:pStyle w:val="BullDivider1"/>
      </w:pPr>
    </w:p>
    <w:p w14:paraId="41124DF4" w14:textId="77777777" w:rsidR="00C14C5E" w:rsidRPr="00E45460" w:rsidRDefault="00C14C5E" w:rsidP="00C14C5E">
      <w:pPr>
        <w:rPr>
          <w:lang w:eastAsia="en-AU"/>
        </w:rPr>
      </w:pPr>
    </w:p>
    <w:p w14:paraId="764561AE" w14:textId="75FEB30E" w:rsidR="00C14C5E" w:rsidRPr="00E45460" w:rsidRDefault="004E6357" w:rsidP="00C14C5E">
      <w:pPr>
        <w:keepNext/>
        <w:outlineLvl w:val="1"/>
        <w:rPr>
          <w:rFonts w:ascii="Arial" w:hAnsi="Arial" w:cs="Arial"/>
          <w:bCs/>
          <w:i/>
          <w:iCs/>
          <w:sz w:val="28"/>
          <w:szCs w:val="28"/>
          <w:lang w:eastAsia="en-AU"/>
        </w:rPr>
      </w:pPr>
      <w:proofErr w:type="spellStart"/>
      <w:r w:rsidRPr="004E6357">
        <w:rPr>
          <w:rFonts w:ascii="Arial" w:hAnsi="Arial" w:cs="Arial"/>
          <w:bCs/>
          <w:i/>
          <w:iCs/>
          <w:sz w:val="28"/>
          <w:szCs w:val="28"/>
          <w:lang w:eastAsia="en-AU"/>
        </w:rPr>
        <w:t>Ledla</w:t>
      </w:r>
      <w:proofErr w:type="spellEnd"/>
      <w:r w:rsidRPr="004E6357">
        <w:rPr>
          <w:rFonts w:ascii="Arial" w:hAnsi="Arial" w:cs="Arial"/>
          <w:bCs/>
          <w:i/>
          <w:iCs/>
          <w:sz w:val="28"/>
          <w:szCs w:val="28"/>
          <w:lang w:eastAsia="en-AU"/>
        </w:rPr>
        <w:t xml:space="preserve"> Structural Development (Pty) Ltd and Others v Special Investigating Unit</w:t>
      </w:r>
    </w:p>
    <w:p w14:paraId="5EC13A75" w14:textId="3C8E661A" w:rsidR="00C14C5E" w:rsidRPr="00E45460" w:rsidRDefault="00C14C5E" w:rsidP="00C14C5E">
      <w:pPr>
        <w:rPr>
          <w:lang w:eastAsia="en-AU"/>
        </w:rPr>
      </w:pPr>
      <w:r>
        <w:rPr>
          <w:b/>
          <w:bCs/>
          <w:lang w:eastAsia="en-AU"/>
        </w:rPr>
        <w:t>Constitutional Court of South Africa</w:t>
      </w:r>
      <w:r w:rsidRPr="00E45460">
        <w:rPr>
          <w:b/>
          <w:bCs/>
          <w:lang w:eastAsia="en-AU"/>
        </w:rPr>
        <w:t>:</w:t>
      </w:r>
      <w:r w:rsidR="004E6357">
        <w:rPr>
          <w:b/>
          <w:bCs/>
          <w:lang w:eastAsia="en-AU"/>
        </w:rPr>
        <w:t xml:space="preserve"> </w:t>
      </w:r>
      <w:hyperlink r:id="rId12" w:history="1">
        <w:r w:rsidR="004E6357" w:rsidRPr="004E6357">
          <w:rPr>
            <w:rStyle w:val="Hyperlink"/>
            <w:lang w:eastAsia="en-AU"/>
          </w:rPr>
          <w:t>[2023] ZACC 8</w:t>
        </w:r>
      </w:hyperlink>
    </w:p>
    <w:p w14:paraId="35EC8A39" w14:textId="77777777" w:rsidR="00C14C5E" w:rsidRPr="00E45460" w:rsidRDefault="00C14C5E" w:rsidP="00C14C5E">
      <w:pPr>
        <w:rPr>
          <w:lang w:eastAsia="en-AU"/>
        </w:rPr>
      </w:pPr>
    </w:p>
    <w:p w14:paraId="4E7F7FE0" w14:textId="4AA7362B" w:rsidR="00C14C5E" w:rsidRPr="00E45460" w:rsidRDefault="00C14C5E" w:rsidP="00C14C5E">
      <w:pPr>
        <w:rPr>
          <w:lang w:eastAsia="en-AU"/>
        </w:rPr>
      </w:pPr>
      <w:r w:rsidRPr="00E45460">
        <w:rPr>
          <w:b/>
          <w:bCs/>
          <w:lang w:eastAsia="en-AU"/>
        </w:rPr>
        <w:t xml:space="preserve">Reasons delivered: </w:t>
      </w:r>
      <w:r w:rsidR="00781F2B">
        <w:rPr>
          <w:lang w:eastAsia="en-AU"/>
        </w:rPr>
        <w:t>10 March</w:t>
      </w:r>
      <w:r w:rsidRPr="00E45460">
        <w:rPr>
          <w:lang w:eastAsia="en-AU"/>
        </w:rPr>
        <w:t xml:space="preserve"> 2023</w:t>
      </w:r>
      <w:r w:rsidR="004E6357">
        <w:rPr>
          <w:lang w:eastAsia="en-AU"/>
        </w:rPr>
        <w:t xml:space="preserve"> </w:t>
      </w:r>
    </w:p>
    <w:p w14:paraId="0C59A60B" w14:textId="77777777" w:rsidR="00C14C5E" w:rsidRPr="00E45460" w:rsidRDefault="00C14C5E" w:rsidP="00C14C5E">
      <w:pPr>
        <w:rPr>
          <w:b/>
          <w:bCs/>
          <w:lang w:eastAsia="en-AU"/>
        </w:rPr>
      </w:pPr>
    </w:p>
    <w:p w14:paraId="4FA45A4A" w14:textId="3089BE82" w:rsidR="00C14C5E" w:rsidRDefault="00C14C5E" w:rsidP="00C14C5E">
      <w:r w:rsidRPr="00E45460">
        <w:rPr>
          <w:b/>
          <w:bCs/>
          <w:lang w:eastAsia="en-AU"/>
        </w:rPr>
        <w:t>Coram:</w:t>
      </w:r>
      <w:r w:rsidRPr="00E45460">
        <w:t xml:space="preserve"> </w:t>
      </w:r>
      <w:proofErr w:type="spellStart"/>
      <w:r w:rsidR="00781F2B" w:rsidRPr="00781F2B">
        <w:t>Kollapen</w:t>
      </w:r>
      <w:proofErr w:type="spellEnd"/>
      <w:r w:rsidR="00781F2B" w:rsidRPr="00781F2B">
        <w:t xml:space="preserve">, </w:t>
      </w:r>
      <w:proofErr w:type="spellStart"/>
      <w:r w:rsidR="00781F2B" w:rsidRPr="00781F2B">
        <w:t>Madlanga</w:t>
      </w:r>
      <w:proofErr w:type="spellEnd"/>
      <w:r w:rsidR="00781F2B" w:rsidRPr="00781F2B">
        <w:t xml:space="preserve">, </w:t>
      </w:r>
      <w:proofErr w:type="spellStart"/>
      <w:r w:rsidR="00781F2B" w:rsidRPr="00781F2B">
        <w:t>Majiedt</w:t>
      </w:r>
      <w:proofErr w:type="spellEnd"/>
      <w:r w:rsidR="00781F2B" w:rsidRPr="00781F2B">
        <w:t xml:space="preserve">, </w:t>
      </w:r>
      <w:proofErr w:type="spellStart"/>
      <w:r w:rsidR="00781F2B" w:rsidRPr="00781F2B">
        <w:t>Mathopo</w:t>
      </w:r>
      <w:proofErr w:type="spellEnd"/>
      <w:r w:rsidR="00781F2B" w:rsidRPr="00781F2B">
        <w:t xml:space="preserve">, </w:t>
      </w:r>
      <w:proofErr w:type="spellStart"/>
      <w:r w:rsidR="00781F2B" w:rsidRPr="00781F2B">
        <w:t>Mhlantla</w:t>
      </w:r>
      <w:proofErr w:type="spellEnd"/>
      <w:r w:rsidR="00781F2B" w:rsidRPr="00781F2B">
        <w:t xml:space="preserve"> </w:t>
      </w:r>
      <w:r w:rsidR="006205A8">
        <w:t>J</w:t>
      </w:r>
      <w:r w:rsidR="00781F2B" w:rsidRPr="00781F2B">
        <w:t xml:space="preserve">J, Mlambo AJ, Theron and </w:t>
      </w:r>
      <w:proofErr w:type="spellStart"/>
      <w:r w:rsidR="00781F2B" w:rsidRPr="00781F2B">
        <w:t>Tshiqi</w:t>
      </w:r>
      <w:proofErr w:type="spellEnd"/>
      <w:r w:rsidR="00781F2B" w:rsidRPr="00781F2B">
        <w:t xml:space="preserve"> J</w:t>
      </w:r>
      <w:r w:rsidR="00207556">
        <w:t>J</w:t>
      </w:r>
    </w:p>
    <w:p w14:paraId="14964A02" w14:textId="77777777" w:rsidR="00781F2B" w:rsidRPr="00E45460" w:rsidRDefault="00781F2B" w:rsidP="00C14C5E">
      <w:pPr>
        <w:rPr>
          <w:b/>
          <w:bCs/>
          <w:lang w:eastAsia="en-AU"/>
        </w:rPr>
      </w:pPr>
    </w:p>
    <w:p w14:paraId="6F289B27" w14:textId="77777777" w:rsidR="00C14C5E" w:rsidRPr="00E45460" w:rsidRDefault="00C14C5E" w:rsidP="00C14C5E">
      <w:pPr>
        <w:rPr>
          <w:b/>
          <w:bCs/>
          <w:lang w:eastAsia="en-AU"/>
        </w:rPr>
      </w:pPr>
      <w:r w:rsidRPr="00E45460">
        <w:rPr>
          <w:b/>
          <w:bCs/>
          <w:lang w:eastAsia="en-AU"/>
        </w:rPr>
        <w:t>Catchwords:</w:t>
      </w:r>
    </w:p>
    <w:p w14:paraId="03D511F2" w14:textId="77777777" w:rsidR="00C14C5E" w:rsidRPr="00E45460" w:rsidRDefault="00C14C5E" w:rsidP="00C14C5E">
      <w:pPr>
        <w:rPr>
          <w:b/>
          <w:bCs/>
          <w:lang w:eastAsia="en-AU"/>
        </w:rPr>
      </w:pPr>
    </w:p>
    <w:p w14:paraId="201E1E3F" w14:textId="3E539FE0" w:rsidR="00C14C5E" w:rsidRDefault="00C14C5E" w:rsidP="00C83907">
      <w:pPr>
        <w:ind w:left="720"/>
        <w:rPr>
          <w:lang w:eastAsia="en-AU"/>
        </w:rPr>
      </w:pPr>
      <w:r w:rsidRPr="00215C76">
        <w:rPr>
          <w:lang w:eastAsia="en-AU"/>
        </w:rPr>
        <w:t xml:space="preserve">Constitutional law </w:t>
      </w:r>
      <w:r w:rsidR="00136642" w:rsidRPr="00215C76">
        <w:rPr>
          <w:lang w:eastAsia="en-AU"/>
        </w:rPr>
        <w:t xml:space="preserve">– Courts – Powers </w:t>
      </w:r>
      <w:r w:rsidR="00AA121A" w:rsidRPr="00215C76">
        <w:rPr>
          <w:lang w:eastAsia="en-AU"/>
        </w:rPr>
        <w:t>–</w:t>
      </w:r>
      <w:r w:rsidR="00136642" w:rsidRPr="00215C76">
        <w:rPr>
          <w:lang w:eastAsia="en-AU"/>
        </w:rPr>
        <w:t xml:space="preserve"> </w:t>
      </w:r>
      <w:r w:rsidR="00883702" w:rsidRPr="00215C76">
        <w:rPr>
          <w:lang w:eastAsia="en-AU"/>
        </w:rPr>
        <w:t xml:space="preserve">Where, following complaints regarding allegations of corruption in procurement of </w:t>
      </w:r>
      <w:r w:rsidR="0088516B" w:rsidRPr="00215C76">
        <w:rPr>
          <w:lang w:eastAsia="en-AU"/>
        </w:rPr>
        <w:t xml:space="preserve">PPE during Covid-19 pandemic, President of Republic of South Africa issued </w:t>
      </w:r>
      <w:r w:rsidR="007817A5" w:rsidRPr="00215C76">
        <w:rPr>
          <w:lang w:eastAsia="en-AU"/>
        </w:rPr>
        <w:t xml:space="preserve">proclamation in terms of </w:t>
      </w:r>
      <w:r w:rsidR="007817A5" w:rsidRPr="00215C76">
        <w:rPr>
          <w:i/>
          <w:iCs/>
          <w:lang w:eastAsia="en-AU"/>
        </w:rPr>
        <w:t>Special Investigating Units and Special Tribunals Act 74 of 1996</w:t>
      </w:r>
      <w:r w:rsidR="007817A5" w:rsidRPr="00215C76">
        <w:rPr>
          <w:lang w:eastAsia="en-AU"/>
        </w:rPr>
        <w:t xml:space="preserve"> – Where </w:t>
      </w:r>
      <w:r w:rsidR="00AA121A" w:rsidRPr="00215C76">
        <w:rPr>
          <w:lang w:eastAsia="en-AU"/>
        </w:rPr>
        <w:t xml:space="preserve">Special Tribunal established </w:t>
      </w:r>
      <w:r w:rsidR="00B12658" w:rsidRPr="00215C76">
        <w:rPr>
          <w:lang w:eastAsia="en-AU"/>
        </w:rPr>
        <w:t xml:space="preserve">under s 2 of </w:t>
      </w:r>
      <w:r w:rsidR="007817A5" w:rsidRPr="00215C76">
        <w:rPr>
          <w:lang w:eastAsia="en-AU"/>
        </w:rPr>
        <w:t>Act</w:t>
      </w:r>
      <w:r w:rsidR="007C1302" w:rsidRPr="00215C76">
        <w:rPr>
          <w:lang w:eastAsia="en-AU"/>
        </w:rPr>
        <w:t xml:space="preserve"> and authorised </w:t>
      </w:r>
      <w:r w:rsidR="00C83907" w:rsidRPr="00215C76">
        <w:rPr>
          <w:lang w:eastAsia="en-AU"/>
        </w:rPr>
        <w:t>to investigate maladministration, corruption and breaches of procurement procedure relating to Covid-19, and to take remedial action</w:t>
      </w:r>
      <w:r w:rsidRPr="00215C76">
        <w:rPr>
          <w:lang w:eastAsia="en-AU"/>
        </w:rPr>
        <w:t xml:space="preserve"> </w:t>
      </w:r>
      <w:r w:rsidR="00FD28B5" w:rsidRPr="00215C76">
        <w:rPr>
          <w:lang w:eastAsia="en-AU"/>
        </w:rPr>
        <w:t>– Where Special Tribunal review</w:t>
      </w:r>
      <w:r w:rsidR="0077190D" w:rsidRPr="00215C76">
        <w:rPr>
          <w:lang w:eastAsia="en-AU"/>
        </w:rPr>
        <w:t>ed</w:t>
      </w:r>
      <w:r w:rsidR="00FD28B5" w:rsidRPr="00215C76">
        <w:rPr>
          <w:lang w:eastAsia="en-AU"/>
        </w:rPr>
        <w:t xml:space="preserve"> and set aside unlawful contract, issuing interdict and forfeiture order in respect of monies held in terms of preservation order – Wh</w:t>
      </w:r>
      <w:r w:rsidR="00781F2B" w:rsidRPr="00215C76">
        <w:rPr>
          <w:lang w:eastAsia="en-AU"/>
        </w:rPr>
        <w:t>ether Special Tribunal court of law</w:t>
      </w:r>
      <w:r w:rsidR="00FD28B5" w:rsidRPr="00215C76">
        <w:rPr>
          <w:lang w:eastAsia="en-AU"/>
        </w:rPr>
        <w:t xml:space="preserve"> – W</w:t>
      </w:r>
      <w:r w:rsidR="00781F2B" w:rsidRPr="00215C76">
        <w:rPr>
          <w:lang w:eastAsia="en-AU"/>
        </w:rPr>
        <w:t>hether Special Tribunal has powers to adjudicate reviews and, if so, whether it may issue forfeiture orders</w:t>
      </w:r>
      <w:r w:rsidR="001B67C8" w:rsidRPr="00215C76">
        <w:rPr>
          <w:lang w:eastAsia="en-AU"/>
        </w:rPr>
        <w:t xml:space="preserve"> – Whe</w:t>
      </w:r>
      <w:r w:rsidR="00781F2B" w:rsidRPr="00215C76">
        <w:rPr>
          <w:lang w:eastAsia="en-AU"/>
        </w:rPr>
        <w:t xml:space="preserve">ther open to </w:t>
      </w:r>
      <w:r w:rsidR="001B67C8" w:rsidRPr="00215C76">
        <w:rPr>
          <w:lang w:eastAsia="en-AU"/>
        </w:rPr>
        <w:t>Constitutional</w:t>
      </w:r>
      <w:r w:rsidR="00781F2B" w:rsidRPr="00215C76">
        <w:rPr>
          <w:lang w:eastAsia="en-AU"/>
        </w:rPr>
        <w:t xml:space="preserve"> Court to determine correctness of Special Tribunal</w:t>
      </w:r>
      <w:r w:rsidR="00720589">
        <w:rPr>
          <w:lang w:eastAsia="en-AU"/>
        </w:rPr>
        <w:t>'</w:t>
      </w:r>
      <w:r w:rsidR="00781F2B" w:rsidRPr="00215C76">
        <w:rPr>
          <w:lang w:eastAsia="en-AU"/>
        </w:rPr>
        <w:t>s factual findings concerning applicants</w:t>
      </w:r>
      <w:r w:rsidR="00720589">
        <w:rPr>
          <w:lang w:eastAsia="en-AU"/>
        </w:rPr>
        <w:t>'</w:t>
      </w:r>
      <w:r w:rsidR="00781F2B" w:rsidRPr="00215C76">
        <w:rPr>
          <w:lang w:eastAsia="en-AU"/>
        </w:rPr>
        <w:t xml:space="preserve"> conduct.</w:t>
      </w:r>
    </w:p>
    <w:p w14:paraId="3E7B2C9B" w14:textId="77777777" w:rsidR="00C14C5E" w:rsidRPr="00E45460" w:rsidRDefault="00C14C5E" w:rsidP="00C14C5E">
      <w:pPr>
        <w:ind w:left="720"/>
        <w:rPr>
          <w:lang w:eastAsia="en-AU"/>
        </w:rPr>
      </w:pPr>
    </w:p>
    <w:p w14:paraId="166B085C" w14:textId="0B7A19B7" w:rsidR="00C14C5E" w:rsidRPr="00E45460" w:rsidRDefault="00C14C5E" w:rsidP="00C14C5E">
      <w:pPr>
        <w:rPr>
          <w:lang w:eastAsia="en-AU"/>
        </w:rPr>
      </w:pPr>
      <w:r w:rsidRPr="00E45460">
        <w:rPr>
          <w:b/>
          <w:bCs/>
          <w:lang w:eastAsia="en-AU"/>
        </w:rPr>
        <w:t>Held (8:0):</w:t>
      </w:r>
      <w:r w:rsidRPr="00E45460">
        <w:rPr>
          <w:lang w:eastAsia="en-AU"/>
        </w:rPr>
        <w:t xml:space="preserve"> Appeal dismissed</w:t>
      </w:r>
      <w:r w:rsidR="00136642">
        <w:rPr>
          <w:lang w:eastAsia="en-AU"/>
        </w:rPr>
        <w:t xml:space="preserve"> with costs</w:t>
      </w:r>
      <w:r w:rsidRPr="00E45460">
        <w:rPr>
          <w:lang w:eastAsia="en-AU"/>
        </w:rPr>
        <w:t>.</w:t>
      </w:r>
      <w:r w:rsidR="00633452">
        <w:rPr>
          <w:lang w:eastAsia="en-AU"/>
        </w:rPr>
        <w:t xml:space="preserve"> </w:t>
      </w:r>
    </w:p>
    <w:p w14:paraId="51BA93ED" w14:textId="77777777" w:rsidR="008D3085" w:rsidRDefault="008D3085" w:rsidP="008D3085">
      <w:pPr>
        <w:pStyle w:val="BullDivider1"/>
      </w:pPr>
    </w:p>
    <w:p w14:paraId="45A0B7C9" w14:textId="77777777" w:rsidR="00E45460" w:rsidRPr="00E45460" w:rsidRDefault="00E45460" w:rsidP="00E45460">
      <w:pPr>
        <w:rPr>
          <w:lang w:eastAsia="en-AU"/>
        </w:rPr>
      </w:pPr>
    </w:p>
    <w:p w14:paraId="41B77954" w14:textId="4652952D" w:rsidR="00E45460" w:rsidRPr="00E45460" w:rsidRDefault="00B258BD" w:rsidP="00E45460">
      <w:pPr>
        <w:keepNext/>
        <w:outlineLvl w:val="1"/>
        <w:rPr>
          <w:rFonts w:ascii="Arial" w:hAnsi="Arial" w:cs="Arial"/>
          <w:bCs/>
          <w:i/>
          <w:iCs/>
          <w:sz w:val="28"/>
          <w:szCs w:val="28"/>
          <w:lang w:eastAsia="en-AU"/>
        </w:rPr>
      </w:pPr>
      <w:r w:rsidRPr="00B258BD">
        <w:rPr>
          <w:rFonts w:ascii="Arial" w:hAnsi="Arial" w:cs="Arial"/>
          <w:bCs/>
          <w:i/>
          <w:iCs/>
          <w:sz w:val="28"/>
          <w:szCs w:val="28"/>
          <w:lang w:eastAsia="en-AU"/>
        </w:rPr>
        <w:t>Murray</w:t>
      </w:r>
      <w:r w:rsidRPr="00B258BD">
        <w:rPr>
          <w:rFonts w:ascii="Cambria Math" w:hAnsi="Cambria Math" w:cs="Cambria Math"/>
          <w:bCs/>
          <w:i/>
          <w:iCs/>
          <w:sz w:val="28"/>
          <w:szCs w:val="28"/>
          <w:lang w:eastAsia="en-AU"/>
        </w:rPr>
        <w:t>‑</w:t>
      </w:r>
      <w:r w:rsidRPr="00B258BD">
        <w:rPr>
          <w:rFonts w:ascii="Arial" w:hAnsi="Arial" w:cs="Arial"/>
          <w:bCs/>
          <w:i/>
          <w:iCs/>
          <w:sz w:val="28"/>
          <w:szCs w:val="28"/>
          <w:lang w:eastAsia="en-AU"/>
        </w:rPr>
        <w:t>Hall v Quebec (Attorney General)</w:t>
      </w:r>
    </w:p>
    <w:p w14:paraId="36B66727" w14:textId="205E1A6F" w:rsidR="00E45460" w:rsidRPr="00E45460" w:rsidRDefault="00E45460" w:rsidP="00E45460">
      <w:pPr>
        <w:rPr>
          <w:lang w:eastAsia="en-AU"/>
        </w:rPr>
      </w:pPr>
      <w:r w:rsidRPr="00E45460">
        <w:rPr>
          <w:b/>
          <w:bCs/>
          <w:lang w:eastAsia="en-AU"/>
        </w:rPr>
        <w:t xml:space="preserve">Supreme Court of Canada: </w:t>
      </w:r>
      <w:hyperlink r:id="rId13" w:history="1">
        <w:r w:rsidR="00B258BD">
          <w:rPr>
            <w:color w:val="0000FF"/>
            <w:u w:val="single"/>
            <w:lang w:eastAsia="en-AU"/>
          </w:rPr>
          <w:t>[2023] SCC 10</w:t>
        </w:r>
      </w:hyperlink>
    </w:p>
    <w:p w14:paraId="0EA022A1" w14:textId="77777777" w:rsidR="00E45460" w:rsidRPr="00E45460" w:rsidRDefault="00E45460" w:rsidP="00E45460">
      <w:pPr>
        <w:rPr>
          <w:lang w:eastAsia="en-AU"/>
        </w:rPr>
      </w:pPr>
    </w:p>
    <w:p w14:paraId="305D3DB3" w14:textId="195583C9" w:rsidR="00E45460" w:rsidRPr="00E45460" w:rsidRDefault="00E45460" w:rsidP="00E45460">
      <w:pPr>
        <w:rPr>
          <w:lang w:eastAsia="en-AU"/>
        </w:rPr>
      </w:pPr>
      <w:r w:rsidRPr="00E45460">
        <w:rPr>
          <w:b/>
          <w:bCs/>
          <w:lang w:eastAsia="en-AU"/>
        </w:rPr>
        <w:t xml:space="preserve">Reasons delivered: </w:t>
      </w:r>
      <w:r w:rsidRPr="00E45460">
        <w:rPr>
          <w:lang w:eastAsia="en-AU"/>
        </w:rPr>
        <w:t>1</w:t>
      </w:r>
      <w:r w:rsidR="00B258BD">
        <w:rPr>
          <w:lang w:eastAsia="en-AU"/>
        </w:rPr>
        <w:t>4</w:t>
      </w:r>
      <w:r w:rsidRPr="00E45460">
        <w:rPr>
          <w:lang w:eastAsia="en-AU"/>
        </w:rPr>
        <w:t xml:space="preserve"> April 2023</w:t>
      </w:r>
    </w:p>
    <w:p w14:paraId="0414D33F" w14:textId="77777777" w:rsidR="00E45460" w:rsidRPr="00E45460" w:rsidRDefault="00E45460" w:rsidP="00E45460">
      <w:pPr>
        <w:rPr>
          <w:b/>
          <w:bCs/>
          <w:lang w:eastAsia="en-AU"/>
        </w:rPr>
      </w:pPr>
    </w:p>
    <w:p w14:paraId="2DF8DBD9" w14:textId="158BF397" w:rsidR="00E45460" w:rsidRPr="00E45460" w:rsidRDefault="00E45460" w:rsidP="00E45460">
      <w:pPr>
        <w:rPr>
          <w:lang w:eastAsia="en-AU"/>
        </w:rPr>
      </w:pPr>
      <w:r w:rsidRPr="00E45460">
        <w:rPr>
          <w:b/>
          <w:bCs/>
          <w:lang w:eastAsia="en-AU"/>
        </w:rPr>
        <w:t>Coram:</w:t>
      </w:r>
      <w:r w:rsidRPr="00E45460">
        <w:t xml:space="preserve"> Wagner CJ, </w:t>
      </w:r>
      <w:r w:rsidRPr="00E45460">
        <w:rPr>
          <w:lang w:eastAsia="en-AU"/>
        </w:rPr>
        <w:t xml:space="preserve">Karakatsanis, </w:t>
      </w:r>
      <w:proofErr w:type="spellStart"/>
      <w:r w:rsidRPr="00E45460">
        <w:rPr>
          <w:lang w:eastAsia="en-AU"/>
        </w:rPr>
        <w:t>Côté</w:t>
      </w:r>
      <w:proofErr w:type="spellEnd"/>
      <w:r w:rsidRPr="00E45460">
        <w:rPr>
          <w:lang w:eastAsia="en-AU"/>
        </w:rPr>
        <w:t xml:space="preserve">, Rowe, Martin, </w:t>
      </w:r>
      <w:proofErr w:type="spellStart"/>
      <w:r w:rsidRPr="00E45460">
        <w:rPr>
          <w:lang w:eastAsia="en-AU"/>
        </w:rPr>
        <w:t>Kasirer</w:t>
      </w:r>
      <w:proofErr w:type="spellEnd"/>
      <w:r w:rsidRPr="00E45460">
        <w:rPr>
          <w:lang w:eastAsia="en-AU"/>
        </w:rPr>
        <w:t xml:space="preserve">, Jamal and </w:t>
      </w:r>
      <w:proofErr w:type="spellStart"/>
      <w:r w:rsidRPr="00E45460">
        <w:rPr>
          <w:lang w:eastAsia="en-AU"/>
        </w:rPr>
        <w:t>O</w:t>
      </w:r>
      <w:r w:rsidR="00720589">
        <w:rPr>
          <w:lang w:eastAsia="en-AU"/>
        </w:rPr>
        <w:t>'</w:t>
      </w:r>
      <w:r w:rsidRPr="00E45460">
        <w:rPr>
          <w:lang w:eastAsia="en-AU"/>
        </w:rPr>
        <w:t>Bonsawin</w:t>
      </w:r>
      <w:proofErr w:type="spellEnd"/>
      <w:r w:rsidRPr="00E45460">
        <w:rPr>
          <w:lang w:eastAsia="en-AU"/>
        </w:rPr>
        <w:t xml:space="preserve"> JJ</w:t>
      </w:r>
    </w:p>
    <w:p w14:paraId="3F16E401" w14:textId="77777777" w:rsidR="00E45460" w:rsidRPr="00E45460" w:rsidRDefault="00E45460" w:rsidP="00E45460">
      <w:pPr>
        <w:rPr>
          <w:b/>
          <w:bCs/>
          <w:lang w:eastAsia="en-AU"/>
        </w:rPr>
      </w:pPr>
    </w:p>
    <w:p w14:paraId="6C35E1D6" w14:textId="77777777" w:rsidR="00E45460" w:rsidRPr="00E45460" w:rsidRDefault="00E45460" w:rsidP="00E45460">
      <w:pPr>
        <w:rPr>
          <w:b/>
          <w:bCs/>
          <w:lang w:eastAsia="en-AU"/>
        </w:rPr>
      </w:pPr>
      <w:r w:rsidRPr="00E45460">
        <w:rPr>
          <w:b/>
          <w:bCs/>
          <w:lang w:eastAsia="en-AU"/>
        </w:rPr>
        <w:t>Catchwords:</w:t>
      </w:r>
    </w:p>
    <w:p w14:paraId="6A25C906" w14:textId="77777777" w:rsidR="00E45460" w:rsidRPr="00E45460" w:rsidRDefault="00E45460" w:rsidP="00E45460">
      <w:pPr>
        <w:rPr>
          <w:b/>
          <w:bCs/>
          <w:lang w:eastAsia="en-AU"/>
        </w:rPr>
      </w:pPr>
    </w:p>
    <w:p w14:paraId="30200585" w14:textId="2980A9BA" w:rsidR="00E45460" w:rsidRDefault="006727AC" w:rsidP="00E45460">
      <w:pPr>
        <w:ind w:left="720"/>
        <w:rPr>
          <w:lang w:eastAsia="en-AU"/>
        </w:rPr>
      </w:pPr>
      <w:r w:rsidRPr="006727AC">
        <w:rPr>
          <w:lang w:eastAsia="en-AU"/>
        </w:rPr>
        <w:t>Constitutional law</w:t>
      </w:r>
      <w:r w:rsidR="00633452">
        <w:rPr>
          <w:lang w:eastAsia="en-AU"/>
        </w:rPr>
        <w:t xml:space="preserve"> – </w:t>
      </w:r>
      <w:r w:rsidRPr="006727AC">
        <w:rPr>
          <w:lang w:eastAsia="en-AU"/>
        </w:rPr>
        <w:t>Division of powers</w:t>
      </w:r>
      <w:r w:rsidR="00633452">
        <w:rPr>
          <w:lang w:eastAsia="en-AU"/>
        </w:rPr>
        <w:t xml:space="preserve"> – </w:t>
      </w:r>
      <w:r w:rsidRPr="006727AC">
        <w:rPr>
          <w:lang w:eastAsia="en-AU"/>
        </w:rPr>
        <w:t>Double aspect doctrine</w:t>
      </w:r>
      <w:r w:rsidR="00633452">
        <w:rPr>
          <w:lang w:eastAsia="en-AU"/>
        </w:rPr>
        <w:t xml:space="preserve"> – </w:t>
      </w:r>
      <w:r w:rsidRPr="006727AC">
        <w:rPr>
          <w:lang w:eastAsia="en-AU"/>
        </w:rPr>
        <w:t>Federal paramountcy</w:t>
      </w:r>
      <w:r w:rsidR="00633452">
        <w:rPr>
          <w:lang w:eastAsia="en-AU"/>
        </w:rPr>
        <w:t xml:space="preserve"> – </w:t>
      </w:r>
      <w:r w:rsidRPr="006727AC">
        <w:rPr>
          <w:lang w:eastAsia="en-AU"/>
        </w:rPr>
        <w:t>Possession and cultivation of cannabis plants in dwelling</w:t>
      </w:r>
      <w:r w:rsidRPr="006727AC">
        <w:rPr>
          <w:rFonts w:ascii="Cambria Math" w:hAnsi="Cambria Math" w:cs="Cambria Math"/>
          <w:lang w:eastAsia="en-AU"/>
        </w:rPr>
        <w:t>‑</w:t>
      </w:r>
      <w:r w:rsidRPr="006727AC">
        <w:rPr>
          <w:lang w:eastAsia="en-AU"/>
        </w:rPr>
        <w:t>house</w:t>
      </w:r>
      <w:r w:rsidR="00633452">
        <w:rPr>
          <w:lang w:eastAsia="en-AU"/>
        </w:rPr>
        <w:t xml:space="preserve"> – </w:t>
      </w:r>
      <w:r w:rsidR="003612AF">
        <w:rPr>
          <w:lang w:eastAsia="en-AU"/>
        </w:rPr>
        <w:t xml:space="preserve">Where </w:t>
      </w:r>
      <w:r w:rsidRPr="006727AC">
        <w:rPr>
          <w:lang w:eastAsia="en-AU"/>
        </w:rPr>
        <w:t>Parliament enact</w:t>
      </w:r>
      <w:r w:rsidR="003612AF">
        <w:rPr>
          <w:lang w:eastAsia="en-AU"/>
        </w:rPr>
        <w:t>ed</w:t>
      </w:r>
      <w:r w:rsidRPr="006727AC">
        <w:rPr>
          <w:lang w:eastAsia="en-AU"/>
        </w:rPr>
        <w:t xml:space="preserve"> legislation prohibiting individuals from possessing or cultivating more than four cannabis plants at home</w:t>
      </w:r>
      <w:r w:rsidR="00633452">
        <w:rPr>
          <w:lang w:eastAsia="en-AU"/>
        </w:rPr>
        <w:t xml:space="preserve"> – </w:t>
      </w:r>
      <w:r w:rsidR="003612AF">
        <w:rPr>
          <w:lang w:eastAsia="en-AU"/>
        </w:rPr>
        <w:t>Where Q</w:t>
      </w:r>
      <w:r w:rsidRPr="006727AC">
        <w:rPr>
          <w:lang w:eastAsia="en-AU"/>
        </w:rPr>
        <w:t>uebec legislature enact</w:t>
      </w:r>
      <w:r w:rsidR="003612AF">
        <w:rPr>
          <w:lang w:eastAsia="en-AU"/>
        </w:rPr>
        <w:t>ed</w:t>
      </w:r>
      <w:r w:rsidRPr="006727AC">
        <w:rPr>
          <w:lang w:eastAsia="en-AU"/>
        </w:rPr>
        <w:t xml:space="preserve"> legislation regulating cannabis that include</w:t>
      </w:r>
      <w:r w:rsidR="003612AF">
        <w:rPr>
          <w:lang w:eastAsia="en-AU"/>
        </w:rPr>
        <w:t>d</w:t>
      </w:r>
      <w:r w:rsidRPr="006727AC">
        <w:rPr>
          <w:lang w:eastAsia="en-AU"/>
        </w:rPr>
        <w:t xml:space="preserve"> provisions completely prohibiting possession and cultivation of cannabis plants at home</w:t>
      </w:r>
      <w:r w:rsidR="00633452">
        <w:rPr>
          <w:lang w:eastAsia="en-AU"/>
        </w:rPr>
        <w:t xml:space="preserve"> – </w:t>
      </w:r>
      <w:r w:rsidRPr="006727AC">
        <w:rPr>
          <w:lang w:eastAsia="en-AU"/>
        </w:rPr>
        <w:t xml:space="preserve">Whether provisions of Quebec legislation prohibiting possession and cultivation of cannabis plants at home are </w:t>
      </w:r>
      <w:r w:rsidRPr="006727AC">
        <w:rPr>
          <w:lang w:eastAsia="en-AU"/>
        </w:rPr>
        <w:lastRenderedPageBreak/>
        <w:t>constitutionally valid in light of division of powers</w:t>
      </w:r>
      <w:r w:rsidR="00633452">
        <w:rPr>
          <w:lang w:eastAsia="en-AU"/>
        </w:rPr>
        <w:t xml:space="preserve"> – </w:t>
      </w:r>
      <w:r w:rsidR="003612AF">
        <w:rPr>
          <w:lang w:eastAsia="en-AU"/>
        </w:rPr>
        <w:t>W</w:t>
      </w:r>
      <w:r w:rsidRPr="006727AC">
        <w:rPr>
          <w:lang w:eastAsia="en-AU"/>
        </w:rPr>
        <w:t>hether</w:t>
      </w:r>
      <w:r w:rsidR="003612AF">
        <w:rPr>
          <w:lang w:eastAsia="en-AU"/>
        </w:rPr>
        <w:t>, if so,</w:t>
      </w:r>
      <w:r w:rsidRPr="006727AC">
        <w:rPr>
          <w:lang w:eastAsia="en-AU"/>
        </w:rPr>
        <w:t xml:space="preserve"> they are operative under doctrine of federal paramountcy</w:t>
      </w:r>
      <w:r w:rsidR="00633452">
        <w:rPr>
          <w:lang w:eastAsia="en-AU"/>
        </w:rPr>
        <w:t xml:space="preserve"> – </w:t>
      </w:r>
      <w:r w:rsidRPr="008A11CE">
        <w:rPr>
          <w:i/>
          <w:iCs/>
          <w:lang w:eastAsia="en-AU"/>
        </w:rPr>
        <w:t>Constitution Act</w:t>
      </w:r>
      <w:r w:rsidRPr="006727AC">
        <w:rPr>
          <w:lang w:eastAsia="en-AU"/>
        </w:rPr>
        <w:t>, 1867, ss 91(27), 92(13), 92(16)</w:t>
      </w:r>
      <w:r w:rsidR="00633452">
        <w:rPr>
          <w:lang w:eastAsia="en-AU"/>
        </w:rPr>
        <w:t xml:space="preserve"> – </w:t>
      </w:r>
      <w:r w:rsidRPr="008A11CE">
        <w:rPr>
          <w:i/>
          <w:iCs/>
          <w:lang w:eastAsia="en-AU"/>
        </w:rPr>
        <w:t>Cannabis Regulation Act</w:t>
      </w:r>
      <w:r w:rsidRPr="006727AC">
        <w:rPr>
          <w:lang w:eastAsia="en-AU"/>
        </w:rPr>
        <w:t xml:space="preserve">, CQLR, c </w:t>
      </w:r>
      <w:r w:rsidR="003612AF">
        <w:rPr>
          <w:lang w:eastAsia="en-AU"/>
        </w:rPr>
        <w:t>C-</w:t>
      </w:r>
      <w:r w:rsidRPr="006727AC">
        <w:rPr>
          <w:lang w:eastAsia="en-AU"/>
        </w:rPr>
        <w:t>5.3, ss 5, 10.</w:t>
      </w:r>
    </w:p>
    <w:p w14:paraId="727FC948" w14:textId="77777777" w:rsidR="006727AC" w:rsidRPr="00E45460" w:rsidRDefault="006727AC" w:rsidP="00E45460">
      <w:pPr>
        <w:ind w:left="720"/>
        <w:rPr>
          <w:lang w:eastAsia="en-AU"/>
        </w:rPr>
      </w:pPr>
    </w:p>
    <w:p w14:paraId="5780964F" w14:textId="3B6C6FC8" w:rsidR="00E45460" w:rsidRPr="00E45460" w:rsidRDefault="00E45460" w:rsidP="00E45460">
      <w:pPr>
        <w:rPr>
          <w:lang w:eastAsia="en-AU"/>
        </w:rPr>
      </w:pPr>
      <w:r w:rsidRPr="00E45460">
        <w:rPr>
          <w:b/>
          <w:bCs/>
          <w:lang w:eastAsia="en-AU"/>
        </w:rPr>
        <w:t>Held (8:0):</w:t>
      </w:r>
      <w:r w:rsidRPr="00E45460">
        <w:rPr>
          <w:lang w:eastAsia="en-AU"/>
        </w:rPr>
        <w:t xml:space="preserve"> Appeal dismissed.</w:t>
      </w:r>
      <w:r w:rsidR="00633452">
        <w:rPr>
          <w:lang w:eastAsia="en-AU"/>
        </w:rPr>
        <w:t xml:space="preserve"> </w:t>
      </w:r>
    </w:p>
    <w:p w14:paraId="4783CF5F" w14:textId="77777777" w:rsidR="00084C8C" w:rsidRDefault="00084C8C" w:rsidP="00E45460">
      <w:pPr>
        <w:pStyle w:val="BullDivider2"/>
      </w:pPr>
    </w:p>
    <w:p w14:paraId="49C8B37E" w14:textId="77777777" w:rsidR="000E6982" w:rsidRPr="000E6982" w:rsidRDefault="000E6982" w:rsidP="000E6982">
      <w:pPr>
        <w:rPr>
          <w:lang w:eastAsia="en-AU"/>
        </w:rPr>
      </w:pPr>
    </w:p>
    <w:p w14:paraId="2E7394A6" w14:textId="5B461696" w:rsidR="000E6982" w:rsidRDefault="000E6982" w:rsidP="000E6982">
      <w:pPr>
        <w:pStyle w:val="Heading1"/>
      </w:pPr>
      <w:r>
        <w:t>Contr</w:t>
      </w:r>
      <w:r w:rsidR="00FB2A1E">
        <w:t>act</w:t>
      </w:r>
      <w:r>
        <w:t xml:space="preserve"> Law </w:t>
      </w:r>
    </w:p>
    <w:p w14:paraId="231A663E" w14:textId="77777777" w:rsidR="000E6982" w:rsidRPr="007A6EC2" w:rsidRDefault="000E6982" w:rsidP="000E6982">
      <w:pPr>
        <w:rPr>
          <w:lang w:eastAsia="en-AU"/>
        </w:rPr>
      </w:pPr>
    </w:p>
    <w:p w14:paraId="619FF5CD" w14:textId="4EB4A386" w:rsidR="000E6982" w:rsidRDefault="00FB2A1E" w:rsidP="000E6982">
      <w:pPr>
        <w:pStyle w:val="Heading2"/>
      </w:pPr>
      <w:r>
        <w:t xml:space="preserve">New York v New Jersey </w:t>
      </w:r>
    </w:p>
    <w:p w14:paraId="50A5A9A4" w14:textId="77777777" w:rsidR="000E6982" w:rsidRPr="007A6EC2" w:rsidRDefault="000E6982" w:rsidP="000E6982">
      <w:pPr>
        <w:rPr>
          <w:lang w:eastAsia="en-AU"/>
        </w:rPr>
      </w:pPr>
    </w:p>
    <w:p w14:paraId="7E69CF31" w14:textId="5B5FFD94" w:rsidR="000E6982" w:rsidRDefault="000E6982" w:rsidP="000E6982">
      <w:pPr>
        <w:rPr>
          <w:lang w:eastAsia="en-AU"/>
        </w:rPr>
      </w:pPr>
      <w:r w:rsidRPr="007A6EC2">
        <w:rPr>
          <w:b/>
          <w:bCs/>
          <w:lang w:eastAsia="en-AU"/>
        </w:rPr>
        <w:t xml:space="preserve">Supreme Court of the United </w:t>
      </w:r>
      <w:r>
        <w:rPr>
          <w:b/>
          <w:bCs/>
          <w:lang w:eastAsia="en-AU"/>
        </w:rPr>
        <w:t>States</w:t>
      </w:r>
      <w:r w:rsidRPr="007A6EC2">
        <w:rPr>
          <w:b/>
          <w:bCs/>
          <w:lang w:eastAsia="en-AU"/>
        </w:rPr>
        <w:t>:</w:t>
      </w:r>
      <w:r>
        <w:rPr>
          <w:lang w:eastAsia="en-AU"/>
        </w:rPr>
        <w:t xml:space="preserve"> </w:t>
      </w:r>
      <w:hyperlink r:id="rId14" w:history="1">
        <w:r w:rsidR="00F6647B" w:rsidRPr="00F6647B">
          <w:rPr>
            <w:rStyle w:val="Hyperlink"/>
            <w:lang w:eastAsia="en-AU"/>
          </w:rPr>
          <w:t xml:space="preserve">Docket No 156, </w:t>
        </w:r>
        <w:proofErr w:type="spellStart"/>
        <w:r w:rsidR="00F6647B" w:rsidRPr="00F6647B">
          <w:rPr>
            <w:rStyle w:val="Hyperlink"/>
            <w:lang w:eastAsia="en-AU"/>
          </w:rPr>
          <w:t>Orig</w:t>
        </w:r>
        <w:proofErr w:type="spellEnd"/>
      </w:hyperlink>
    </w:p>
    <w:p w14:paraId="3C3E8A1B" w14:textId="77777777" w:rsidR="000E6982" w:rsidRDefault="000E6982" w:rsidP="000E6982">
      <w:pPr>
        <w:rPr>
          <w:lang w:eastAsia="en-AU"/>
        </w:rPr>
      </w:pPr>
    </w:p>
    <w:p w14:paraId="4644F8A9" w14:textId="0BCE7C4D" w:rsidR="000E6982" w:rsidRDefault="000E6982" w:rsidP="000E6982">
      <w:pPr>
        <w:rPr>
          <w:lang w:eastAsia="en-AU"/>
        </w:rPr>
      </w:pPr>
      <w:r w:rsidRPr="007A6EC2">
        <w:rPr>
          <w:b/>
          <w:bCs/>
          <w:lang w:eastAsia="en-AU"/>
        </w:rPr>
        <w:t>Reasons delivered:</w:t>
      </w:r>
      <w:r>
        <w:rPr>
          <w:lang w:eastAsia="en-AU"/>
        </w:rPr>
        <w:t xml:space="preserve"> 1</w:t>
      </w:r>
      <w:r w:rsidR="00F6647B">
        <w:rPr>
          <w:lang w:eastAsia="en-AU"/>
        </w:rPr>
        <w:t>8</w:t>
      </w:r>
      <w:r>
        <w:rPr>
          <w:lang w:eastAsia="en-AU"/>
        </w:rPr>
        <w:t xml:space="preserve"> April 2023</w:t>
      </w:r>
    </w:p>
    <w:p w14:paraId="5F0456D7" w14:textId="77777777" w:rsidR="000E6982" w:rsidRDefault="000E6982" w:rsidP="000E6982">
      <w:pPr>
        <w:rPr>
          <w:lang w:eastAsia="en-AU"/>
        </w:rPr>
      </w:pPr>
    </w:p>
    <w:p w14:paraId="44846214" w14:textId="77777777" w:rsidR="000E6982" w:rsidRDefault="000E6982" w:rsidP="000E6982">
      <w:pPr>
        <w:rPr>
          <w:lang w:eastAsia="en-AU"/>
        </w:rPr>
      </w:pPr>
      <w:r w:rsidRPr="007A6EC2">
        <w:rPr>
          <w:b/>
          <w:bCs/>
          <w:lang w:eastAsia="en-AU"/>
        </w:rPr>
        <w:t>Coram:</w:t>
      </w:r>
      <w:r>
        <w:rPr>
          <w:lang w:eastAsia="en-AU"/>
        </w:rPr>
        <w:t xml:space="preserve"> Roberts CJ, Thomas, Alito, Sotomayor, Kagan, Gorsuch, Kavanaugh,</w:t>
      </w:r>
    </w:p>
    <w:p w14:paraId="25B3694A" w14:textId="77777777" w:rsidR="000E6982" w:rsidRDefault="000E6982" w:rsidP="000E6982">
      <w:pPr>
        <w:rPr>
          <w:lang w:eastAsia="en-AU"/>
        </w:rPr>
      </w:pPr>
      <w:r>
        <w:rPr>
          <w:lang w:eastAsia="en-AU"/>
        </w:rPr>
        <w:t>Barrett and Jackson JJ</w:t>
      </w:r>
    </w:p>
    <w:p w14:paraId="6EDB156B" w14:textId="77777777" w:rsidR="000E6982" w:rsidRDefault="000E6982" w:rsidP="000E6982">
      <w:pPr>
        <w:rPr>
          <w:lang w:eastAsia="en-AU"/>
        </w:rPr>
      </w:pPr>
    </w:p>
    <w:p w14:paraId="65D1AC65" w14:textId="77777777" w:rsidR="000E6982" w:rsidRPr="007A6EC2" w:rsidRDefault="000E6982" w:rsidP="000E6982">
      <w:pPr>
        <w:rPr>
          <w:b/>
          <w:bCs/>
          <w:lang w:eastAsia="en-AU"/>
        </w:rPr>
      </w:pPr>
      <w:r w:rsidRPr="007A6EC2">
        <w:rPr>
          <w:b/>
          <w:bCs/>
          <w:lang w:eastAsia="en-AU"/>
        </w:rPr>
        <w:t>Catchwords:</w:t>
      </w:r>
    </w:p>
    <w:p w14:paraId="37CF88B7" w14:textId="77777777" w:rsidR="000E6982" w:rsidRDefault="000E6982" w:rsidP="000E6982">
      <w:pPr>
        <w:rPr>
          <w:lang w:eastAsia="en-AU"/>
        </w:rPr>
      </w:pPr>
    </w:p>
    <w:p w14:paraId="2FBCAF25" w14:textId="28CE2889" w:rsidR="000E6982" w:rsidRDefault="00F6647B" w:rsidP="003A16AA">
      <w:pPr>
        <w:pStyle w:val="Catchwords"/>
      </w:pPr>
      <w:r>
        <w:t xml:space="preserve">Contract law </w:t>
      </w:r>
      <w:r w:rsidR="008B1209">
        <w:t>–</w:t>
      </w:r>
      <w:r w:rsidR="00EC5299">
        <w:t xml:space="preserve"> </w:t>
      </w:r>
      <w:r w:rsidR="008B1209">
        <w:t xml:space="preserve">Bistate </w:t>
      </w:r>
      <w:r w:rsidR="001422AA">
        <w:t>contract</w:t>
      </w:r>
      <w:r w:rsidR="008B1209">
        <w:t xml:space="preserve"> – Withdrawal – Where </w:t>
      </w:r>
      <w:r w:rsidR="001422AA">
        <w:t>New York and New Jersey entered into compact to address corruption at Port of New York and New Jersey – Where Waterfront Commission Compact established bistate agency known as the Waterfront Commission of New York Harbor, to which States delegated sovereign authority to conduct regulatory and law enforcement activities at Port – Where Compact does not address each State</w:t>
      </w:r>
      <w:r w:rsidR="00720589">
        <w:t>'</w:t>
      </w:r>
      <w:r w:rsidR="001422AA">
        <w:t>s power to withdraw from Compact – Where New Jersey sought to unilaterally withdraw from Compact, over New York</w:t>
      </w:r>
      <w:r w:rsidR="00720589">
        <w:t>'</w:t>
      </w:r>
      <w:r w:rsidR="001422AA">
        <w:t xml:space="preserve">s opposition – Where New York filed bill of complaint </w:t>
      </w:r>
      <w:r w:rsidR="003A16AA">
        <w:t>–</w:t>
      </w:r>
      <w:r w:rsidR="001422AA">
        <w:t xml:space="preserve"> </w:t>
      </w:r>
      <w:r w:rsidR="003A16AA">
        <w:t>Whether New Jersey may unilaterally withdraw from Waterfront Commission Compact notwithstanding New York</w:t>
      </w:r>
      <w:r w:rsidR="00720589">
        <w:t>'</w:t>
      </w:r>
      <w:r w:rsidR="003A16AA">
        <w:t xml:space="preserve">s opposition. </w:t>
      </w:r>
    </w:p>
    <w:p w14:paraId="6D3CE6D3" w14:textId="77777777" w:rsidR="003A16AA" w:rsidRDefault="003A16AA" w:rsidP="003A16AA">
      <w:pPr>
        <w:pStyle w:val="Catchwords"/>
      </w:pPr>
    </w:p>
    <w:p w14:paraId="6D282E4E" w14:textId="7D5DF661" w:rsidR="003A16AA" w:rsidRDefault="003A16AA" w:rsidP="003F1BFA">
      <w:pPr>
        <w:pStyle w:val="Catchwords"/>
      </w:pPr>
      <w:r>
        <w:t xml:space="preserve">Constitutional law </w:t>
      </w:r>
      <w:r w:rsidR="0093774B">
        <w:t xml:space="preserve">– </w:t>
      </w:r>
      <w:r w:rsidR="00AF740E">
        <w:t xml:space="preserve">Compact clause – </w:t>
      </w:r>
      <w:r w:rsidR="0093774B">
        <w:t xml:space="preserve">Sovereign authority </w:t>
      </w:r>
      <w:r w:rsidR="003F1BFA">
        <w:t>–</w:t>
      </w:r>
      <w:r w:rsidR="0093774B">
        <w:t xml:space="preserve"> </w:t>
      </w:r>
      <w:r w:rsidR="003F1BFA">
        <w:t xml:space="preserve">Where, under Article I, §10, of </w:t>
      </w:r>
      <w:r w:rsidR="003F1BFA" w:rsidRPr="00C61200">
        <w:rPr>
          <w:i/>
          <w:iCs/>
        </w:rPr>
        <w:t>Constitution</w:t>
      </w:r>
      <w:r w:rsidR="003F1BFA">
        <w:t xml:space="preserve">, each State possesses sovereign authority to </w:t>
      </w:r>
      <w:proofErr w:type="gramStart"/>
      <w:r w:rsidR="003F1BFA">
        <w:t>enter into</w:t>
      </w:r>
      <w:proofErr w:type="gramEnd"/>
      <w:r w:rsidR="003F1BFA">
        <w:t xml:space="preserve"> compact with another State, subject to Congress</w:t>
      </w:r>
      <w:r w:rsidR="00720589">
        <w:t>'</w:t>
      </w:r>
      <w:r w:rsidR="003F1BFA">
        <w:t>s approval</w:t>
      </w:r>
      <w:r w:rsidR="00032BD2">
        <w:t xml:space="preserve">. </w:t>
      </w:r>
      <w:r>
        <w:t xml:space="preserve"> </w:t>
      </w:r>
    </w:p>
    <w:p w14:paraId="7497F009" w14:textId="77777777" w:rsidR="000E6982" w:rsidRPr="00FD1CAC" w:rsidRDefault="000E6982" w:rsidP="000E6982"/>
    <w:p w14:paraId="03E0820F" w14:textId="46037AC5" w:rsidR="000E6982" w:rsidRPr="00FD1CAC" w:rsidRDefault="000E6982" w:rsidP="007D00C3">
      <w:r w:rsidRPr="00FD1CAC">
        <w:rPr>
          <w:b/>
          <w:bCs/>
        </w:rPr>
        <w:t>Held (</w:t>
      </w:r>
      <w:r>
        <w:rPr>
          <w:b/>
          <w:bCs/>
        </w:rPr>
        <w:t>9</w:t>
      </w:r>
      <w:r w:rsidRPr="00FD1CAC">
        <w:rPr>
          <w:b/>
          <w:bCs/>
        </w:rPr>
        <w:t>:0):</w:t>
      </w:r>
      <w:r w:rsidRPr="00FD1CAC">
        <w:t xml:space="preserve"> </w:t>
      </w:r>
      <w:r w:rsidR="007D00C3">
        <w:t>New Jersey</w:t>
      </w:r>
      <w:r w:rsidR="00720589">
        <w:t>'</w:t>
      </w:r>
      <w:r w:rsidR="007D00C3">
        <w:t>s motion for judgment on the pleadings granted; New York</w:t>
      </w:r>
      <w:r w:rsidR="00720589">
        <w:t>'</w:t>
      </w:r>
      <w:r w:rsidR="007D00C3">
        <w:t xml:space="preserve">s cross-motion for judgment on the pleadings denied. </w:t>
      </w:r>
    </w:p>
    <w:p w14:paraId="48D555D1" w14:textId="77777777" w:rsidR="006B2A1A" w:rsidRDefault="006B2A1A" w:rsidP="006B2A1A">
      <w:pPr>
        <w:pStyle w:val="BullDivider1"/>
      </w:pPr>
    </w:p>
    <w:p w14:paraId="2867A13B" w14:textId="77777777" w:rsidR="006B2A1A" w:rsidRPr="006B2A1A" w:rsidRDefault="006B2A1A" w:rsidP="006B2A1A">
      <w:pPr>
        <w:rPr>
          <w:lang w:eastAsia="en-AU"/>
        </w:rPr>
      </w:pPr>
    </w:p>
    <w:p w14:paraId="3B4A0652" w14:textId="47FBFDAA" w:rsidR="006B2A1A" w:rsidRDefault="00AF487D" w:rsidP="00AF487D">
      <w:pPr>
        <w:pStyle w:val="Heading2"/>
      </w:pPr>
      <w:r>
        <w:t xml:space="preserve">The Law Debenture Trust Corporation plc v Ukraine (represented by the Minister of Finance of Ukraine acting upon the instructions of the Cabinet of Ministers of Ukraine); The Law Debenture Trust Corporation plc v Ukraine (represented by the Minister of Finance of Ukraine acting upon the instructions of the Cabinet of Ministers of Ukraine) </w:t>
      </w:r>
    </w:p>
    <w:p w14:paraId="21E15800" w14:textId="77777777" w:rsidR="006B2A1A" w:rsidRPr="007A6EC2" w:rsidRDefault="006B2A1A" w:rsidP="006B2A1A">
      <w:pPr>
        <w:rPr>
          <w:lang w:eastAsia="en-AU"/>
        </w:rPr>
      </w:pPr>
    </w:p>
    <w:p w14:paraId="5CF9B42A" w14:textId="377518C3" w:rsidR="006B2A1A" w:rsidRDefault="006B2A1A" w:rsidP="006B2A1A">
      <w:pPr>
        <w:rPr>
          <w:lang w:eastAsia="en-AU"/>
        </w:rPr>
      </w:pPr>
      <w:r w:rsidRPr="007A6EC2">
        <w:rPr>
          <w:b/>
          <w:bCs/>
          <w:lang w:eastAsia="en-AU"/>
        </w:rPr>
        <w:t>Supreme Court of the United Kingdom:</w:t>
      </w:r>
      <w:r>
        <w:rPr>
          <w:lang w:eastAsia="en-AU"/>
        </w:rPr>
        <w:t xml:space="preserve"> </w:t>
      </w:r>
      <w:hyperlink r:id="rId15" w:history="1">
        <w:r w:rsidR="004F303B">
          <w:rPr>
            <w:rStyle w:val="Hyperlink"/>
            <w:lang w:eastAsia="en-AU"/>
          </w:rPr>
          <w:t>[2023] UKSC 11</w:t>
        </w:r>
      </w:hyperlink>
      <w:r>
        <w:rPr>
          <w:lang w:eastAsia="en-AU"/>
        </w:rPr>
        <w:t xml:space="preserve"> </w:t>
      </w:r>
    </w:p>
    <w:p w14:paraId="7281A9FD" w14:textId="77777777" w:rsidR="006B2A1A" w:rsidRDefault="006B2A1A" w:rsidP="006B2A1A">
      <w:pPr>
        <w:rPr>
          <w:lang w:eastAsia="en-AU"/>
        </w:rPr>
      </w:pPr>
    </w:p>
    <w:p w14:paraId="73633CFA" w14:textId="6358060A" w:rsidR="006B2A1A" w:rsidRDefault="006B2A1A" w:rsidP="006B2A1A">
      <w:pPr>
        <w:rPr>
          <w:lang w:eastAsia="en-AU"/>
        </w:rPr>
      </w:pPr>
      <w:r w:rsidRPr="007A6EC2">
        <w:rPr>
          <w:b/>
          <w:bCs/>
          <w:lang w:eastAsia="en-AU"/>
        </w:rPr>
        <w:lastRenderedPageBreak/>
        <w:t>Reasons delivered:</w:t>
      </w:r>
      <w:r>
        <w:rPr>
          <w:lang w:eastAsia="en-AU"/>
        </w:rPr>
        <w:t xml:space="preserve"> </w:t>
      </w:r>
      <w:r w:rsidR="004F303B">
        <w:rPr>
          <w:lang w:eastAsia="en-AU"/>
        </w:rPr>
        <w:t>15</w:t>
      </w:r>
      <w:r>
        <w:rPr>
          <w:lang w:eastAsia="en-AU"/>
        </w:rPr>
        <w:t xml:space="preserve"> March 2023</w:t>
      </w:r>
    </w:p>
    <w:p w14:paraId="41273C94" w14:textId="77777777" w:rsidR="006B2A1A" w:rsidRDefault="006B2A1A" w:rsidP="006B2A1A">
      <w:pPr>
        <w:rPr>
          <w:lang w:eastAsia="en-AU"/>
        </w:rPr>
      </w:pPr>
    </w:p>
    <w:p w14:paraId="194BDA0D" w14:textId="256287F2" w:rsidR="006B2A1A" w:rsidRDefault="006B2A1A" w:rsidP="006B2A1A">
      <w:pPr>
        <w:rPr>
          <w:lang w:eastAsia="en-AU"/>
        </w:rPr>
      </w:pPr>
      <w:r w:rsidRPr="007A6EC2">
        <w:rPr>
          <w:b/>
          <w:bCs/>
          <w:lang w:eastAsia="en-AU"/>
        </w:rPr>
        <w:t>Coram:</w:t>
      </w:r>
      <w:r>
        <w:rPr>
          <w:lang w:eastAsia="en-AU"/>
        </w:rPr>
        <w:t xml:space="preserve"> Lord Reed, </w:t>
      </w:r>
      <w:r w:rsidR="004F303B">
        <w:rPr>
          <w:lang w:eastAsia="en-AU"/>
        </w:rPr>
        <w:t xml:space="preserve">Lord Hodge, </w:t>
      </w:r>
      <w:r>
        <w:rPr>
          <w:lang w:eastAsia="en-AU"/>
        </w:rPr>
        <w:t xml:space="preserve">Lord Lloyd-Jones, Lord </w:t>
      </w:r>
      <w:proofErr w:type="spellStart"/>
      <w:r w:rsidR="004F303B">
        <w:rPr>
          <w:lang w:eastAsia="en-AU"/>
        </w:rPr>
        <w:t>Kitchin</w:t>
      </w:r>
      <w:proofErr w:type="spellEnd"/>
      <w:r>
        <w:rPr>
          <w:lang w:eastAsia="en-AU"/>
        </w:rPr>
        <w:t xml:space="preserve"> and Lord </w:t>
      </w:r>
      <w:proofErr w:type="spellStart"/>
      <w:r w:rsidR="004F303B">
        <w:rPr>
          <w:lang w:eastAsia="en-AU"/>
        </w:rPr>
        <w:t>Carnwath</w:t>
      </w:r>
      <w:proofErr w:type="spellEnd"/>
    </w:p>
    <w:p w14:paraId="0DF8E7DD" w14:textId="77777777" w:rsidR="006B2A1A" w:rsidRDefault="006B2A1A" w:rsidP="006B2A1A">
      <w:pPr>
        <w:rPr>
          <w:lang w:eastAsia="en-AU"/>
        </w:rPr>
      </w:pPr>
    </w:p>
    <w:p w14:paraId="20E3B32C" w14:textId="77777777" w:rsidR="006B2A1A" w:rsidRPr="007A6EC2" w:rsidRDefault="006B2A1A" w:rsidP="006B2A1A">
      <w:pPr>
        <w:rPr>
          <w:b/>
          <w:bCs/>
          <w:lang w:eastAsia="en-AU"/>
        </w:rPr>
      </w:pPr>
      <w:r w:rsidRPr="007A6EC2">
        <w:rPr>
          <w:b/>
          <w:bCs/>
          <w:lang w:eastAsia="en-AU"/>
        </w:rPr>
        <w:t>Catchwords:</w:t>
      </w:r>
    </w:p>
    <w:p w14:paraId="5A5D6710" w14:textId="77777777" w:rsidR="006B2A1A" w:rsidRDefault="006B2A1A" w:rsidP="006B2A1A">
      <w:pPr>
        <w:rPr>
          <w:lang w:eastAsia="en-AU"/>
        </w:rPr>
      </w:pPr>
    </w:p>
    <w:p w14:paraId="4C47C6F9" w14:textId="3B713120" w:rsidR="006B2A1A" w:rsidRDefault="00E66DA6" w:rsidP="00AF4219">
      <w:pPr>
        <w:pStyle w:val="Catchwords"/>
      </w:pPr>
      <w:r>
        <w:t xml:space="preserve">Contract law </w:t>
      </w:r>
      <w:r w:rsidR="000E769D">
        <w:t>–</w:t>
      </w:r>
      <w:r w:rsidR="00C54DB6">
        <w:t xml:space="preserve"> </w:t>
      </w:r>
      <w:r w:rsidR="00BF6675">
        <w:t>Sover</w:t>
      </w:r>
      <w:r w:rsidR="00861CF8">
        <w:t xml:space="preserve">eign authority – </w:t>
      </w:r>
      <w:r w:rsidR="000E769D">
        <w:t>Where Law Debenture Trust Corporation plc (</w:t>
      </w:r>
      <w:r w:rsidR="00720589">
        <w:t>"</w:t>
      </w:r>
      <w:r w:rsidR="000E769D">
        <w:t>Trustee</w:t>
      </w:r>
      <w:r w:rsidR="00720589">
        <w:t>"</w:t>
      </w:r>
      <w:r w:rsidR="000E769D">
        <w:t>),</w:t>
      </w:r>
      <w:r w:rsidR="00633452">
        <w:t xml:space="preserve"> </w:t>
      </w:r>
      <w:r w:rsidR="000E769D">
        <w:t>company incorporated in England and Wales, trustee of Notes – Where</w:t>
      </w:r>
      <w:r w:rsidR="00633452">
        <w:t xml:space="preserve"> </w:t>
      </w:r>
      <w:r w:rsidR="000E769D">
        <w:t>Notes issued by Ukraine represented by Minister of Finance, acting upon instructions of Cabinet of Ministers of Ukraine, and constituted by trust deed, to which parties were Trustee and Ukraine (</w:t>
      </w:r>
      <w:r w:rsidR="00720589">
        <w:t>"</w:t>
      </w:r>
      <w:r w:rsidR="000E769D">
        <w:t>Trust Deed</w:t>
      </w:r>
      <w:r w:rsidR="00720589">
        <w:t>"</w:t>
      </w:r>
      <w:r w:rsidR="000E769D">
        <w:t xml:space="preserve">) – Where Trust Deed governed by law of England and Wales, with courts of England and Wales having exclusive jurisdiction </w:t>
      </w:r>
      <w:r w:rsidR="00E73C07">
        <w:t xml:space="preserve">– Where </w:t>
      </w:r>
      <w:r w:rsidR="000E769D">
        <w:t>sole subscriber of Notes was Russian</w:t>
      </w:r>
      <w:r w:rsidR="00E73C07">
        <w:t xml:space="preserve"> </w:t>
      </w:r>
      <w:r w:rsidR="000E769D">
        <w:t>Federation</w:t>
      </w:r>
      <w:r w:rsidR="00E73C07">
        <w:t xml:space="preserve"> – Where</w:t>
      </w:r>
      <w:r w:rsidR="00C213B9">
        <w:t>, although</w:t>
      </w:r>
      <w:r w:rsidR="00E73C07">
        <w:t xml:space="preserve"> </w:t>
      </w:r>
      <w:r w:rsidR="00C213B9">
        <w:t>No</w:t>
      </w:r>
      <w:r w:rsidR="000E769D">
        <w:t>tes tradeable, Russian Federation retained Notes since issue</w:t>
      </w:r>
      <w:r w:rsidR="00C213B9">
        <w:t xml:space="preserve"> </w:t>
      </w:r>
      <w:r w:rsidR="001A0662">
        <w:t xml:space="preserve">– Where </w:t>
      </w:r>
      <w:r w:rsidR="00354266">
        <w:t>Ukraine</w:t>
      </w:r>
      <w:r w:rsidR="00136223">
        <w:t xml:space="preserve"> argued </w:t>
      </w:r>
      <w:r w:rsidR="00354266">
        <w:t>Notes voidable (and have been avoided)</w:t>
      </w:r>
      <w:r w:rsidR="00136223">
        <w:t xml:space="preserve"> </w:t>
      </w:r>
      <w:r w:rsidR="00354266">
        <w:t>for duress</w:t>
      </w:r>
      <w:r w:rsidR="00136223">
        <w:t xml:space="preserve"> – Where </w:t>
      </w:r>
      <w:r w:rsidR="00354266">
        <w:t>Ukraine contends Russian Federation applied unlawful</w:t>
      </w:r>
      <w:r w:rsidR="00136223">
        <w:t xml:space="preserve"> </w:t>
      </w:r>
      <w:r w:rsidR="00354266">
        <w:t>and illegitimate economic and political pressure to Ukraine in 2013 to deter administration from signing Association Agreement</w:t>
      </w:r>
      <w:r w:rsidR="00136223">
        <w:t xml:space="preserve"> </w:t>
      </w:r>
      <w:r w:rsidR="00354266">
        <w:t xml:space="preserve">with European Union and to induce acceptance </w:t>
      </w:r>
      <w:r w:rsidR="00F434A8">
        <w:t>of</w:t>
      </w:r>
      <w:r w:rsidR="00354266">
        <w:t xml:space="preserve"> Russian Federation</w:t>
      </w:r>
      <w:r w:rsidR="00720589">
        <w:t>'</w:t>
      </w:r>
      <w:r w:rsidR="00354266">
        <w:t>s financial support instead, in form of Notes</w:t>
      </w:r>
      <w:r w:rsidR="00F4514B">
        <w:t xml:space="preserve"> – Whether </w:t>
      </w:r>
      <w:r w:rsidR="00067630">
        <w:t xml:space="preserve">Ukraine had capacity to issue Notes or to enter into relevant contracts – Whether Notes issued or relevant contracts entered into </w:t>
      </w:r>
      <w:r w:rsidR="005E139C">
        <w:t xml:space="preserve">with </w:t>
      </w:r>
      <w:r w:rsidR="00067630">
        <w:t>authority</w:t>
      </w:r>
      <w:r w:rsidR="005E139C">
        <w:t xml:space="preserve"> – Whether </w:t>
      </w:r>
      <w:r w:rsidR="00067630">
        <w:t>Trust Deed signed and Notes issued as result of</w:t>
      </w:r>
      <w:r w:rsidR="009941FD">
        <w:t xml:space="preserve"> </w:t>
      </w:r>
      <w:r w:rsidR="00067630">
        <w:t>duress exerted by Russian Federation</w:t>
      </w:r>
      <w:r w:rsidR="009941FD">
        <w:t xml:space="preserve"> and, if so, significance – Whether open to Ukraine </w:t>
      </w:r>
      <w:r w:rsidR="00AF4219">
        <w:t xml:space="preserve">to maintain that non-payment of sums due under Notes lawful countermeasure. </w:t>
      </w:r>
    </w:p>
    <w:p w14:paraId="78A92974" w14:textId="77777777" w:rsidR="006B2A1A" w:rsidRPr="00FD1CAC" w:rsidRDefault="006B2A1A" w:rsidP="006B2A1A"/>
    <w:p w14:paraId="0CA82FAB" w14:textId="5F8CBF71" w:rsidR="006B2A1A" w:rsidRPr="00FD1CAC" w:rsidRDefault="006B2A1A" w:rsidP="006B2A1A">
      <w:r w:rsidRPr="00FD1CAC">
        <w:rPr>
          <w:b/>
          <w:bCs/>
        </w:rPr>
        <w:t>Held (5:0</w:t>
      </w:r>
      <w:r w:rsidR="004767CD">
        <w:rPr>
          <w:b/>
          <w:bCs/>
        </w:rPr>
        <w:t xml:space="preserve">; 4:1 (Lord </w:t>
      </w:r>
      <w:proofErr w:type="spellStart"/>
      <w:r w:rsidR="004767CD">
        <w:rPr>
          <w:b/>
          <w:bCs/>
        </w:rPr>
        <w:t>Carnwath</w:t>
      </w:r>
      <w:proofErr w:type="spellEnd"/>
      <w:r w:rsidR="004767CD">
        <w:rPr>
          <w:b/>
          <w:bCs/>
        </w:rPr>
        <w:t xml:space="preserve"> </w:t>
      </w:r>
      <w:r w:rsidR="00E44262">
        <w:rPr>
          <w:b/>
          <w:bCs/>
        </w:rPr>
        <w:t>dissenting in part</w:t>
      </w:r>
      <w:r w:rsidR="00AC32F3">
        <w:rPr>
          <w:b/>
          <w:bCs/>
        </w:rPr>
        <w:t>)</w:t>
      </w:r>
      <w:r w:rsidRPr="00FD1CAC">
        <w:rPr>
          <w:b/>
          <w:bCs/>
        </w:rPr>
        <w:t>):</w:t>
      </w:r>
      <w:r w:rsidRPr="00FD1CAC">
        <w:t xml:space="preserve"> Appeal </w:t>
      </w:r>
      <w:r w:rsidR="00E44262">
        <w:t>dismissed.</w:t>
      </w:r>
      <w:r w:rsidRPr="00FD1CAC">
        <w:t xml:space="preserve"> </w:t>
      </w:r>
    </w:p>
    <w:p w14:paraId="56EA256E" w14:textId="77777777" w:rsidR="000E6982" w:rsidRDefault="000E6982" w:rsidP="000E6982">
      <w:pPr>
        <w:pStyle w:val="BullDivider2"/>
      </w:pPr>
    </w:p>
    <w:p w14:paraId="5F10242E" w14:textId="77777777" w:rsidR="00084C8C" w:rsidRPr="00084C8C" w:rsidRDefault="00084C8C" w:rsidP="00084C8C">
      <w:pPr>
        <w:rPr>
          <w:lang w:eastAsia="en-AU"/>
        </w:rPr>
      </w:pPr>
    </w:p>
    <w:p w14:paraId="611FC6FF" w14:textId="3837EA4F" w:rsidR="00E170A0" w:rsidRDefault="00796293" w:rsidP="00E170A0">
      <w:pPr>
        <w:pStyle w:val="Heading1"/>
      </w:pPr>
      <w:r>
        <w:t xml:space="preserve">Criminal Law </w:t>
      </w:r>
    </w:p>
    <w:p w14:paraId="394B2427" w14:textId="77777777" w:rsidR="009030BB" w:rsidRDefault="009030BB" w:rsidP="009030BB">
      <w:pPr>
        <w:rPr>
          <w:lang w:eastAsia="en-AU"/>
        </w:rPr>
      </w:pPr>
    </w:p>
    <w:p w14:paraId="2794923E" w14:textId="6F215B1A" w:rsidR="00E333AD" w:rsidRDefault="00E333AD" w:rsidP="00E333AD">
      <w:pPr>
        <w:pStyle w:val="Heading2"/>
      </w:pPr>
      <w:r>
        <w:t>R v Brea</w:t>
      </w:r>
      <w:r w:rsidR="00BF0272">
        <w:t>ult</w:t>
      </w:r>
      <w:r>
        <w:t xml:space="preserve"> </w:t>
      </w:r>
    </w:p>
    <w:p w14:paraId="09BB2440" w14:textId="56C31333" w:rsidR="00E333AD" w:rsidRPr="00F77F62" w:rsidRDefault="00E333AD" w:rsidP="00E333AD">
      <w:pPr>
        <w:rPr>
          <w:lang w:eastAsia="en-AU"/>
        </w:rPr>
      </w:pPr>
      <w:r>
        <w:rPr>
          <w:b/>
          <w:bCs/>
          <w:lang w:eastAsia="en-AU"/>
        </w:rPr>
        <w:t>Supreme Court of Canada</w:t>
      </w:r>
      <w:r w:rsidRPr="006B0D58">
        <w:rPr>
          <w:b/>
          <w:bCs/>
          <w:lang w:eastAsia="en-AU"/>
        </w:rPr>
        <w:t>:</w:t>
      </w:r>
      <w:r>
        <w:rPr>
          <w:b/>
          <w:bCs/>
          <w:lang w:eastAsia="en-AU"/>
        </w:rPr>
        <w:t xml:space="preserve"> </w:t>
      </w:r>
      <w:hyperlink r:id="rId16" w:history="1">
        <w:r w:rsidR="00BF0272">
          <w:rPr>
            <w:rStyle w:val="Hyperlink"/>
            <w:lang w:eastAsia="en-AU"/>
          </w:rPr>
          <w:t>[2023] SCC 9</w:t>
        </w:r>
      </w:hyperlink>
    </w:p>
    <w:p w14:paraId="6B6A68EA" w14:textId="77777777" w:rsidR="00E333AD" w:rsidRDefault="00E333AD" w:rsidP="00E333AD">
      <w:pPr>
        <w:rPr>
          <w:lang w:eastAsia="en-AU"/>
        </w:rPr>
      </w:pPr>
    </w:p>
    <w:p w14:paraId="6C47C5A7" w14:textId="3882B3F9" w:rsidR="00E333AD" w:rsidRPr="00DB68FF" w:rsidRDefault="00E333AD" w:rsidP="00E333AD">
      <w:pPr>
        <w:rPr>
          <w:lang w:eastAsia="en-AU"/>
        </w:rPr>
      </w:pPr>
      <w:r>
        <w:rPr>
          <w:b/>
          <w:bCs/>
          <w:lang w:eastAsia="en-AU"/>
        </w:rPr>
        <w:t xml:space="preserve">Reasons delivered: </w:t>
      </w:r>
      <w:r w:rsidR="00C41F8A">
        <w:rPr>
          <w:lang w:eastAsia="en-AU"/>
        </w:rPr>
        <w:t>13 April</w:t>
      </w:r>
      <w:r>
        <w:rPr>
          <w:lang w:eastAsia="en-AU"/>
        </w:rPr>
        <w:t xml:space="preserve"> 2023</w:t>
      </w:r>
    </w:p>
    <w:p w14:paraId="18768032" w14:textId="77777777" w:rsidR="00E333AD" w:rsidRDefault="00E333AD" w:rsidP="00E333AD">
      <w:pPr>
        <w:rPr>
          <w:b/>
          <w:bCs/>
          <w:lang w:eastAsia="en-AU"/>
        </w:rPr>
      </w:pPr>
    </w:p>
    <w:p w14:paraId="1520C0A1" w14:textId="17CC7796" w:rsidR="00E333AD" w:rsidRPr="00DB68FF" w:rsidRDefault="00E333AD" w:rsidP="00E333AD">
      <w:pPr>
        <w:rPr>
          <w:lang w:eastAsia="en-AU"/>
        </w:rPr>
      </w:pPr>
      <w:r>
        <w:rPr>
          <w:b/>
          <w:bCs/>
          <w:lang w:eastAsia="en-AU"/>
        </w:rPr>
        <w:t>Coram:</w:t>
      </w:r>
      <w:r w:rsidRPr="00DB68FF">
        <w:t xml:space="preserve"> </w:t>
      </w:r>
      <w:r w:rsidR="00C41F8A">
        <w:t xml:space="preserve">Wagner CJ, </w:t>
      </w:r>
      <w:r w:rsidRPr="00F01068">
        <w:rPr>
          <w:lang w:eastAsia="en-AU"/>
        </w:rPr>
        <w:t xml:space="preserve">Karakatsanis, </w:t>
      </w:r>
      <w:proofErr w:type="spellStart"/>
      <w:r w:rsidR="00C41F8A" w:rsidRPr="00C41F8A">
        <w:rPr>
          <w:lang w:eastAsia="en-AU"/>
        </w:rPr>
        <w:t>Côté</w:t>
      </w:r>
      <w:proofErr w:type="spellEnd"/>
      <w:r w:rsidR="00DF145E">
        <w:rPr>
          <w:lang w:eastAsia="en-AU"/>
        </w:rPr>
        <w:t xml:space="preserve">, </w:t>
      </w:r>
      <w:r w:rsidRPr="00F01068">
        <w:rPr>
          <w:lang w:eastAsia="en-AU"/>
        </w:rPr>
        <w:t xml:space="preserve">Rowe, Martin, </w:t>
      </w:r>
      <w:proofErr w:type="spellStart"/>
      <w:r w:rsidRPr="00F01068">
        <w:rPr>
          <w:lang w:eastAsia="en-AU"/>
        </w:rPr>
        <w:t>Kasirer</w:t>
      </w:r>
      <w:proofErr w:type="spellEnd"/>
      <w:r w:rsidRPr="00F01068">
        <w:rPr>
          <w:lang w:eastAsia="en-AU"/>
        </w:rPr>
        <w:t xml:space="preserve">, Jamal and </w:t>
      </w:r>
      <w:proofErr w:type="spellStart"/>
      <w:r w:rsidRPr="00F01068">
        <w:rPr>
          <w:lang w:eastAsia="en-AU"/>
        </w:rPr>
        <w:t>O</w:t>
      </w:r>
      <w:r w:rsidR="00720589">
        <w:rPr>
          <w:lang w:eastAsia="en-AU"/>
        </w:rPr>
        <w:t>'</w:t>
      </w:r>
      <w:r w:rsidRPr="00F01068">
        <w:rPr>
          <w:lang w:eastAsia="en-AU"/>
        </w:rPr>
        <w:t>Bonsawin</w:t>
      </w:r>
      <w:proofErr w:type="spellEnd"/>
      <w:r w:rsidRPr="00F01068">
        <w:rPr>
          <w:lang w:eastAsia="en-AU"/>
        </w:rPr>
        <w:t xml:space="preserve"> JJ</w:t>
      </w:r>
    </w:p>
    <w:p w14:paraId="248A9863" w14:textId="77777777" w:rsidR="00E333AD" w:rsidRDefault="00E333AD" w:rsidP="00E333AD">
      <w:pPr>
        <w:rPr>
          <w:b/>
          <w:bCs/>
          <w:lang w:eastAsia="en-AU"/>
        </w:rPr>
      </w:pPr>
    </w:p>
    <w:p w14:paraId="7404D4C5" w14:textId="77777777" w:rsidR="00E333AD" w:rsidRDefault="00E333AD" w:rsidP="00E333AD">
      <w:pPr>
        <w:rPr>
          <w:b/>
          <w:bCs/>
          <w:lang w:eastAsia="en-AU"/>
        </w:rPr>
      </w:pPr>
      <w:r>
        <w:rPr>
          <w:b/>
          <w:bCs/>
          <w:lang w:eastAsia="en-AU"/>
        </w:rPr>
        <w:t>Catchwords:</w:t>
      </w:r>
    </w:p>
    <w:p w14:paraId="78637C5A" w14:textId="77777777" w:rsidR="00E333AD" w:rsidRDefault="00E333AD" w:rsidP="00E333AD">
      <w:pPr>
        <w:rPr>
          <w:b/>
          <w:bCs/>
          <w:lang w:eastAsia="en-AU"/>
        </w:rPr>
      </w:pPr>
    </w:p>
    <w:p w14:paraId="1BA69364" w14:textId="179EF397" w:rsidR="00E333AD" w:rsidRPr="0034676E" w:rsidRDefault="002F34DE" w:rsidP="00E333AD">
      <w:pPr>
        <w:pStyle w:val="Catchwords"/>
      </w:pPr>
      <w:r w:rsidRPr="002F34DE">
        <w:t>Criminal law</w:t>
      </w:r>
      <w:r w:rsidR="00633452">
        <w:t xml:space="preserve"> – </w:t>
      </w:r>
      <w:r w:rsidRPr="002F34DE">
        <w:t>Impaired driving</w:t>
      </w:r>
      <w:r w:rsidR="00633452">
        <w:t xml:space="preserve"> – </w:t>
      </w:r>
      <w:r w:rsidRPr="002F34DE">
        <w:t>Testing for presence of alcohol or drug</w:t>
      </w:r>
      <w:r w:rsidR="00AA4F3A">
        <w:t>s</w:t>
      </w:r>
      <w:r w:rsidR="00633452">
        <w:t xml:space="preserve"> – </w:t>
      </w:r>
      <w:r w:rsidRPr="002F34DE">
        <w:t>Demand to provide breath sample forthwith</w:t>
      </w:r>
      <w:r w:rsidR="00633452">
        <w:t xml:space="preserve"> – </w:t>
      </w:r>
      <w:r w:rsidRPr="002F34DE">
        <w:t>Failure or refusal to comply with demand</w:t>
      </w:r>
      <w:r w:rsidR="00633452">
        <w:t xml:space="preserve"> – </w:t>
      </w:r>
      <w:r w:rsidR="0011346C">
        <w:t>Where i</w:t>
      </w:r>
      <w:r w:rsidRPr="002F34DE">
        <w:t>ndividual stopped by police officers after being observed driving all</w:t>
      </w:r>
      <w:r w:rsidRPr="002F34DE">
        <w:rPr>
          <w:rFonts w:ascii="Cambria Math" w:hAnsi="Cambria Math" w:cs="Cambria Math"/>
        </w:rPr>
        <w:t>‑</w:t>
      </w:r>
      <w:r w:rsidRPr="002F34DE">
        <w:t>terrain vehicle while intoxicated</w:t>
      </w:r>
      <w:r w:rsidR="00633452">
        <w:t xml:space="preserve"> – </w:t>
      </w:r>
      <w:r w:rsidR="00972187">
        <w:t>Where p</w:t>
      </w:r>
      <w:r w:rsidRPr="002F34DE">
        <w:t>olice officer demand</w:t>
      </w:r>
      <w:r w:rsidR="00972187">
        <w:t>ed</w:t>
      </w:r>
      <w:r w:rsidRPr="002F34DE">
        <w:t xml:space="preserve"> that individual provide breath sample forthwith even though officers did not have approved screening device in their possession</w:t>
      </w:r>
      <w:r w:rsidR="00633452">
        <w:t xml:space="preserve"> – </w:t>
      </w:r>
      <w:r w:rsidR="00972187">
        <w:t>Where i</w:t>
      </w:r>
      <w:r w:rsidRPr="002F34DE">
        <w:t>ndividual repeatedly refus</w:t>
      </w:r>
      <w:r w:rsidR="00972187">
        <w:t>ed</w:t>
      </w:r>
      <w:r w:rsidRPr="002F34DE">
        <w:t xml:space="preserve"> to provide requested sample</w:t>
      </w:r>
      <w:r w:rsidR="00633452">
        <w:t xml:space="preserve"> – </w:t>
      </w:r>
      <w:r w:rsidR="00972187">
        <w:t>Where i</w:t>
      </w:r>
      <w:r w:rsidRPr="002F34DE">
        <w:t>ndividual arrested for refusing to comply with police officer</w:t>
      </w:r>
      <w:r w:rsidR="00720589">
        <w:t>'</w:t>
      </w:r>
      <w:r w:rsidRPr="002F34DE">
        <w:t>s demand</w:t>
      </w:r>
      <w:r w:rsidR="00633452">
        <w:t xml:space="preserve"> – </w:t>
      </w:r>
      <w:r w:rsidRPr="002F34DE">
        <w:lastRenderedPageBreak/>
        <w:t>Whether validity of demand made by police officer requires that officer have immediate access to approved screening device at time demand is made</w:t>
      </w:r>
      <w:r w:rsidR="00633452">
        <w:t xml:space="preserve"> – </w:t>
      </w:r>
      <w:r w:rsidRPr="002F34DE">
        <w:rPr>
          <w:i/>
          <w:iCs/>
        </w:rPr>
        <w:t>Criminal Code</w:t>
      </w:r>
      <w:r w:rsidRPr="002F34DE">
        <w:t xml:space="preserve">, RSC 1985, c </w:t>
      </w:r>
      <w:r w:rsidR="008A6DE0">
        <w:t>C-</w:t>
      </w:r>
      <w:r w:rsidRPr="002F34DE">
        <w:t>46, ss 254(2)(b), 254(5).</w:t>
      </w:r>
    </w:p>
    <w:p w14:paraId="60711F32" w14:textId="77777777" w:rsidR="00E333AD" w:rsidRPr="005E2809" w:rsidRDefault="00E333AD" w:rsidP="00E333AD">
      <w:pPr>
        <w:pStyle w:val="Catchwords"/>
      </w:pPr>
    </w:p>
    <w:p w14:paraId="6EC6A005" w14:textId="16BCBD2D" w:rsidR="00E333AD" w:rsidRDefault="00E333AD" w:rsidP="00E333AD">
      <w:pPr>
        <w:rPr>
          <w:lang w:eastAsia="en-AU"/>
        </w:rPr>
      </w:pPr>
      <w:r>
        <w:rPr>
          <w:b/>
          <w:bCs/>
          <w:lang w:eastAsia="en-AU"/>
        </w:rPr>
        <w:t>Held (</w:t>
      </w:r>
      <w:r w:rsidR="007A2440">
        <w:rPr>
          <w:b/>
          <w:bCs/>
          <w:lang w:eastAsia="en-AU"/>
        </w:rPr>
        <w:t>8</w:t>
      </w:r>
      <w:r>
        <w:rPr>
          <w:b/>
          <w:bCs/>
          <w:lang w:eastAsia="en-AU"/>
        </w:rPr>
        <w:t>:0):</w:t>
      </w:r>
      <w:r w:rsidRPr="00FD6C82">
        <w:rPr>
          <w:lang w:eastAsia="en-AU"/>
        </w:rPr>
        <w:t xml:space="preserve"> </w:t>
      </w:r>
      <w:r>
        <w:rPr>
          <w:lang w:eastAsia="en-AU"/>
        </w:rPr>
        <w:t xml:space="preserve">Appeal </w:t>
      </w:r>
      <w:r w:rsidR="000759C6">
        <w:rPr>
          <w:lang w:eastAsia="en-AU"/>
        </w:rPr>
        <w:t>dismissed</w:t>
      </w:r>
      <w:r>
        <w:rPr>
          <w:lang w:eastAsia="en-AU"/>
        </w:rPr>
        <w:t>.</w:t>
      </w:r>
    </w:p>
    <w:p w14:paraId="54F5DE5F" w14:textId="77777777" w:rsidR="00E333AD" w:rsidRDefault="00E333AD" w:rsidP="00E333AD">
      <w:pPr>
        <w:pStyle w:val="BullDivider1"/>
      </w:pPr>
    </w:p>
    <w:p w14:paraId="0D58ED4E" w14:textId="77777777" w:rsidR="00E333AD" w:rsidRDefault="00E333AD" w:rsidP="009030BB">
      <w:pPr>
        <w:rPr>
          <w:lang w:eastAsia="en-AU"/>
        </w:rPr>
      </w:pPr>
    </w:p>
    <w:p w14:paraId="66852FC4" w14:textId="6E8B5A63" w:rsidR="00993809" w:rsidRDefault="00993809" w:rsidP="00993809">
      <w:pPr>
        <w:pStyle w:val="Heading2"/>
      </w:pPr>
      <w:r>
        <w:t xml:space="preserve">R v Downes </w:t>
      </w:r>
    </w:p>
    <w:p w14:paraId="1E8670AF" w14:textId="0E655F40" w:rsidR="00993809" w:rsidRPr="00F77F62" w:rsidRDefault="00993809" w:rsidP="00993809">
      <w:pPr>
        <w:rPr>
          <w:lang w:eastAsia="en-AU"/>
        </w:rPr>
      </w:pPr>
      <w:r>
        <w:rPr>
          <w:b/>
          <w:bCs/>
          <w:lang w:eastAsia="en-AU"/>
        </w:rPr>
        <w:t>Supreme Court of Canada</w:t>
      </w:r>
      <w:r w:rsidRPr="006B0D58">
        <w:rPr>
          <w:b/>
          <w:bCs/>
          <w:lang w:eastAsia="en-AU"/>
        </w:rPr>
        <w:t>:</w:t>
      </w:r>
      <w:r>
        <w:rPr>
          <w:b/>
          <w:bCs/>
          <w:lang w:eastAsia="en-AU"/>
        </w:rPr>
        <w:t xml:space="preserve"> </w:t>
      </w:r>
      <w:hyperlink r:id="rId17" w:history="1">
        <w:r w:rsidRPr="00C407D6">
          <w:rPr>
            <w:rStyle w:val="Hyperlink"/>
            <w:lang w:eastAsia="en-AU"/>
          </w:rPr>
          <w:t xml:space="preserve">[2023] SCC </w:t>
        </w:r>
        <w:r w:rsidR="00346EDB">
          <w:rPr>
            <w:rStyle w:val="Hyperlink"/>
            <w:lang w:eastAsia="en-AU"/>
          </w:rPr>
          <w:t>6</w:t>
        </w:r>
      </w:hyperlink>
    </w:p>
    <w:p w14:paraId="269DB46E" w14:textId="77777777" w:rsidR="00993809" w:rsidRDefault="00993809" w:rsidP="00993809">
      <w:pPr>
        <w:rPr>
          <w:lang w:eastAsia="en-AU"/>
        </w:rPr>
      </w:pPr>
    </w:p>
    <w:p w14:paraId="0B1FA50C" w14:textId="4C664B83" w:rsidR="00993809" w:rsidRPr="00DB68FF" w:rsidRDefault="00993809" w:rsidP="00993809">
      <w:pPr>
        <w:rPr>
          <w:lang w:eastAsia="en-AU"/>
        </w:rPr>
      </w:pPr>
      <w:r>
        <w:rPr>
          <w:b/>
          <w:bCs/>
          <w:lang w:eastAsia="en-AU"/>
        </w:rPr>
        <w:t xml:space="preserve">Reasons delivered: </w:t>
      </w:r>
      <w:r w:rsidR="001A1D21">
        <w:rPr>
          <w:lang w:eastAsia="en-AU"/>
        </w:rPr>
        <w:t>10 March</w:t>
      </w:r>
      <w:r>
        <w:rPr>
          <w:lang w:eastAsia="en-AU"/>
        </w:rPr>
        <w:t xml:space="preserve"> 2023</w:t>
      </w:r>
    </w:p>
    <w:p w14:paraId="580B82F7" w14:textId="77777777" w:rsidR="00993809" w:rsidRDefault="00993809" w:rsidP="00993809">
      <w:pPr>
        <w:rPr>
          <w:b/>
          <w:bCs/>
          <w:lang w:eastAsia="en-AU"/>
        </w:rPr>
      </w:pPr>
    </w:p>
    <w:p w14:paraId="4CAC341E" w14:textId="4BCACD5E" w:rsidR="00993809" w:rsidRPr="00DB68FF" w:rsidRDefault="00993809" w:rsidP="00993809">
      <w:pPr>
        <w:rPr>
          <w:lang w:eastAsia="en-AU"/>
        </w:rPr>
      </w:pPr>
      <w:r>
        <w:rPr>
          <w:b/>
          <w:bCs/>
          <w:lang w:eastAsia="en-AU"/>
        </w:rPr>
        <w:t>Coram:</w:t>
      </w:r>
      <w:r w:rsidRPr="00DB68FF">
        <w:t xml:space="preserve"> </w:t>
      </w:r>
      <w:r w:rsidR="00F01068" w:rsidRPr="00F01068">
        <w:rPr>
          <w:lang w:eastAsia="en-AU"/>
        </w:rPr>
        <w:t xml:space="preserve">Karakatsanis, Rowe, Martin, </w:t>
      </w:r>
      <w:proofErr w:type="spellStart"/>
      <w:r w:rsidR="00F01068" w:rsidRPr="00F01068">
        <w:rPr>
          <w:lang w:eastAsia="en-AU"/>
        </w:rPr>
        <w:t>Kasirer</w:t>
      </w:r>
      <w:proofErr w:type="spellEnd"/>
      <w:r w:rsidR="00F01068" w:rsidRPr="00F01068">
        <w:rPr>
          <w:lang w:eastAsia="en-AU"/>
        </w:rPr>
        <w:t xml:space="preserve">, Jamal and </w:t>
      </w:r>
      <w:proofErr w:type="spellStart"/>
      <w:r w:rsidR="00F01068" w:rsidRPr="00F01068">
        <w:rPr>
          <w:lang w:eastAsia="en-AU"/>
        </w:rPr>
        <w:t>O</w:t>
      </w:r>
      <w:r w:rsidR="00720589">
        <w:rPr>
          <w:lang w:eastAsia="en-AU"/>
        </w:rPr>
        <w:t>'</w:t>
      </w:r>
      <w:r w:rsidR="00F01068" w:rsidRPr="00F01068">
        <w:rPr>
          <w:lang w:eastAsia="en-AU"/>
        </w:rPr>
        <w:t>Bonsawin</w:t>
      </w:r>
      <w:proofErr w:type="spellEnd"/>
      <w:r w:rsidR="00F01068" w:rsidRPr="00F01068">
        <w:rPr>
          <w:lang w:eastAsia="en-AU"/>
        </w:rPr>
        <w:t xml:space="preserve"> JJ</w:t>
      </w:r>
    </w:p>
    <w:p w14:paraId="05583C71" w14:textId="77777777" w:rsidR="00993809" w:rsidRDefault="00993809" w:rsidP="00993809">
      <w:pPr>
        <w:rPr>
          <w:b/>
          <w:bCs/>
          <w:lang w:eastAsia="en-AU"/>
        </w:rPr>
      </w:pPr>
    </w:p>
    <w:p w14:paraId="251370DA" w14:textId="77777777" w:rsidR="00993809" w:rsidRDefault="00993809" w:rsidP="00993809">
      <w:pPr>
        <w:rPr>
          <w:b/>
          <w:bCs/>
          <w:lang w:eastAsia="en-AU"/>
        </w:rPr>
      </w:pPr>
      <w:r>
        <w:rPr>
          <w:b/>
          <w:bCs/>
          <w:lang w:eastAsia="en-AU"/>
        </w:rPr>
        <w:t>Catchwords:</w:t>
      </w:r>
    </w:p>
    <w:p w14:paraId="75DD1EB4" w14:textId="77777777" w:rsidR="00993809" w:rsidRDefault="00993809" w:rsidP="00993809">
      <w:pPr>
        <w:rPr>
          <w:b/>
          <w:bCs/>
          <w:lang w:eastAsia="en-AU"/>
        </w:rPr>
      </w:pPr>
    </w:p>
    <w:p w14:paraId="116A9287" w14:textId="53468E90" w:rsidR="00993809" w:rsidRDefault="00B567C0" w:rsidP="00993809">
      <w:pPr>
        <w:pStyle w:val="Catchwords"/>
      </w:pPr>
      <w:r w:rsidRPr="00B567C0">
        <w:t>Criminal law</w:t>
      </w:r>
      <w:r w:rsidR="00633452">
        <w:t xml:space="preserve"> – </w:t>
      </w:r>
      <w:r w:rsidRPr="00B567C0">
        <w:t>Voyeurism</w:t>
      </w:r>
      <w:r w:rsidR="00633452">
        <w:t xml:space="preserve"> – </w:t>
      </w:r>
      <w:r w:rsidRPr="00B567C0">
        <w:t>Elements of offence</w:t>
      </w:r>
      <w:r w:rsidR="00633452">
        <w:t xml:space="preserve"> – </w:t>
      </w:r>
      <w:r w:rsidRPr="00B567C0">
        <w:t>Place in which person can reasonably be expected to be nude</w:t>
      </w:r>
      <w:r w:rsidR="00633452">
        <w:t xml:space="preserve"> – </w:t>
      </w:r>
      <w:r w:rsidR="00EB6115">
        <w:t>Where a</w:t>
      </w:r>
      <w:r w:rsidRPr="00B567C0">
        <w:t>ccused convicted of voyeurism for surreptitiously photographing two adolescent boys in their underwear in hockey arena dressing rooms</w:t>
      </w:r>
      <w:r w:rsidR="00633452">
        <w:t xml:space="preserve"> – </w:t>
      </w:r>
      <w:r w:rsidR="00EB6115">
        <w:t>Where t</w:t>
      </w:r>
      <w:r w:rsidRPr="00B567C0">
        <w:t xml:space="preserve">rial judge </w:t>
      </w:r>
      <w:r w:rsidR="00EB6115">
        <w:t>found</w:t>
      </w:r>
      <w:r w:rsidRPr="00B567C0">
        <w:t xml:space="preserve"> that Crown proved that boys were in place in which person can reasonably be expected to be nude</w:t>
      </w:r>
      <w:r w:rsidR="00633452">
        <w:t xml:space="preserve"> – </w:t>
      </w:r>
      <w:r w:rsidR="007C149E">
        <w:t xml:space="preserve">Where </w:t>
      </w:r>
      <w:r w:rsidRPr="00B567C0">
        <w:t xml:space="preserve">Court of Appeal </w:t>
      </w:r>
      <w:r w:rsidR="007C149E">
        <w:t>set</w:t>
      </w:r>
      <w:r w:rsidRPr="00B567C0">
        <w:t xml:space="preserve"> aside convictions and </w:t>
      </w:r>
      <w:r w:rsidR="007C149E">
        <w:t>ordered</w:t>
      </w:r>
      <w:r w:rsidRPr="00B567C0">
        <w:t xml:space="preserve"> new trial on basis that trial judge failed to address conflicts in evidence about whether nudity could reasonably be expected in dressing rooms at specific time photos were taken</w:t>
      </w:r>
      <w:r w:rsidR="00633452">
        <w:t xml:space="preserve"> – </w:t>
      </w:r>
      <w:r w:rsidRPr="00B567C0">
        <w:t>Whether element of offence that person surreptitiously observed or recorded be in place in which person can reasonably be expected to be nude has implicit temporal component</w:t>
      </w:r>
      <w:r w:rsidR="00633452">
        <w:t xml:space="preserve"> – </w:t>
      </w:r>
      <w:r w:rsidRPr="00B567C0">
        <w:rPr>
          <w:i/>
          <w:iCs/>
        </w:rPr>
        <w:t>Criminal Code</w:t>
      </w:r>
      <w:r w:rsidRPr="00B567C0">
        <w:t xml:space="preserve">, </w:t>
      </w:r>
      <w:r>
        <w:t>RSC</w:t>
      </w:r>
      <w:r w:rsidRPr="00B567C0">
        <w:t xml:space="preserve"> 1985, c </w:t>
      </w:r>
      <w:r w:rsidR="008A6DE0">
        <w:t>C-</w:t>
      </w:r>
      <w:r w:rsidRPr="00B567C0">
        <w:t>46, s 162(1)(a).</w:t>
      </w:r>
    </w:p>
    <w:p w14:paraId="289C63CB" w14:textId="77777777" w:rsidR="00B567C0" w:rsidRPr="005E2809" w:rsidRDefault="00B567C0" w:rsidP="00993809">
      <w:pPr>
        <w:pStyle w:val="Catchwords"/>
      </w:pPr>
    </w:p>
    <w:p w14:paraId="4083F05A" w14:textId="1520CB18" w:rsidR="00993809" w:rsidRDefault="00993809" w:rsidP="00993809">
      <w:pPr>
        <w:rPr>
          <w:lang w:eastAsia="en-AU"/>
        </w:rPr>
      </w:pPr>
      <w:r>
        <w:rPr>
          <w:b/>
          <w:bCs/>
          <w:lang w:eastAsia="en-AU"/>
        </w:rPr>
        <w:t>Held (</w:t>
      </w:r>
      <w:r w:rsidR="00FB4C66">
        <w:rPr>
          <w:b/>
          <w:bCs/>
          <w:lang w:eastAsia="en-AU"/>
        </w:rPr>
        <w:t>6</w:t>
      </w:r>
      <w:r>
        <w:rPr>
          <w:b/>
          <w:bCs/>
          <w:lang w:eastAsia="en-AU"/>
        </w:rPr>
        <w:t>:</w:t>
      </w:r>
      <w:r w:rsidR="00FB4C66">
        <w:rPr>
          <w:b/>
          <w:bCs/>
          <w:lang w:eastAsia="en-AU"/>
        </w:rPr>
        <w:t>0</w:t>
      </w:r>
      <w:r>
        <w:rPr>
          <w:b/>
          <w:bCs/>
          <w:lang w:eastAsia="en-AU"/>
        </w:rPr>
        <w:t>):</w:t>
      </w:r>
      <w:r w:rsidRPr="00FD6C82">
        <w:rPr>
          <w:lang w:eastAsia="en-AU"/>
        </w:rPr>
        <w:t xml:space="preserve"> </w:t>
      </w:r>
      <w:r>
        <w:rPr>
          <w:lang w:eastAsia="en-AU"/>
        </w:rPr>
        <w:t xml:space="preserve">Appeal </w:t>
      </w:r>
      <w:proofErr w:type="gramStart"/>
      <w:r>
        <w:rPr>
          <w:lang w:eastAsia="en-AU"/>
        </w:rPr>
        <w:t>allowed</w:t>
      </w:r>
      <w:proofErr w:type="gramEnd"/>
      <w:r w:rsidR="00FB4C66">
        <w:rPr>
          <w:lang w:eastAsia="en-AU"/>
        </w:rPr>
        <w:t xml:space="preserve"> and convictions restored</w:t>
      </w:r>
      <w:r>
        <w:rPr>
          <w:lang w:eastAsia="en-AU"/>
        </w:rPr>
        <w:t>.</w:t>
      </w:r>
    </w:p>
    <w:p w14:paraId="20A88616" w14:textId="77777777" w:rsidR="00993809" w:rsidRDefault="00993809" w:rsidP="00993809">
      <w:pPr>
        <w:pStyle w:val="BullDivider1"/>
      </w:pPr>
    </w:p>
    <w:p w14:paraId="5BA9B1A6" w14:textId="77777777" w:rsidR="008037A8" w:rsidRDefault="008037A8" w:rsidP="008037A8">
      <w:pPr>
        <w:pStyle w:val="BullDivider1"/>
      </w:pPr>
    </w:p>
    <w:p w14:paraId="18111A2E" w14:textId="77777777" w:rsidR="008037A8" w:rsidRPr="002A4A4D" w:rsidRDefault="008037A8" w:rsidP="008037A8">
      <w:pPr>
        <w:rPr>
          <w:lang w:eastAsia="en-AU"/>
        </w:rPr>
      </w:pPr>
    </w:p>
    <w:p w14:paraId="63260743" w14:textId="1E78BCBC" w:rsidR="008037A8" w:rsidRDefault="008037A8" w:rsidP="008037A8">
      <w:pPr>
        <w:pStyle w:val="Heading2"/>
      </w:pPr>
      <w:r>
        <w:t xml:space="preserve">R v </w:t>
      </w:r>
      <w:proofErr w:type="spellStart"/>
      <w:r>
        <w:t>Hae</w:t>
      </w:r>
      <w:r w:rsidR="002870FC">
        <w:t>vischer</w:t>
      </w:r>
      <w:proofErr w:type="spellEnd"/>
    </w:p>
    <w:p w14:paraId="44F18A27" w14:textId="7B9EA9CB" w:rsidR="008037A8" w:rsidRPr="00F77F62" w:rsidRDefault="008037A8" w:rsidP="008037A8">
      <w:pPr>
        <w:rPr>
          <w:lang w:eastAsia="en-AU"/>
        </w:rPr>
      </w:pPr>
      <w:r>
        <w:rPr>
          <w:b/>
          <w:bCs/>
          <w:lang w:eastAsia="en-AU"/>
        </w:rPr>
        <w:t>Supreme Court of Canada</w:t>
      </w:r>
      <w:r w:rsidRPr="006B0D58">
        <w:rPr>
          <w:b/>
          <w:bCs/>
          <w:lang w:eastAsia="en-AU"/>
        </w:rPr>
        <w:t>:</w:t>
      </w:r>
      <w:r>
        <w:rPr>
          <w:b/>
          <w:bCs/>
          <w:lang w:eastAsia="en-AU"/>
        </w:rPr>
        <w:t xml:space="preserve"> </w:t>
      </w:r>
      <w:hyperlink r:id="rId18" w:history="1">
        <w:r w:rsidR="002870FC">
          <w:rPr>
            <w:rStyle w:val="Hyperlink"/>
          </w:rPr>
          <w:t>[2023] SCC 11</w:t>
        </w:r>
      </w:hyperlink>
      <w:r>
        <w:t xml:space="preserve"> </w:t>
      </w:r>
    </w:p>
    <w:p w14:paraId="014DDAD4" w14:textId="77777777" w:rsidR="008037A8" w:rsidRDefault="008037A8" w:rsidP="008037A8">
      <w:pPr>
        <w:rPr>
          <w:lang w:eastAsia="en-AU"/>
        </w:rPr>
      </w:pPr>
    </w:p>
    <w:p w14:paraId="22D0B6A2" w14:textId="1074D979" w:rsidR="008037A8" w:rsidRPr="00DB68FF" w:rsidRDefault="008037A8" w:rsidP="008037A8">
      <w:pPr>
        <w:rPr>
          <w:lang w:eastAsia="en-AU"/>
        </w:rPr>
      </w:pPr>
      <w:r>
        <w:rPr>
          <w:b/>
          <w:bCs/>
          <w:lang w:eastAsia="en-AU"/>
        </w:rPr>
        <w:t xml:space="preserve">Reasons delivered: </w:t>
      </w:r>
      <w:r w:rsidR="002870FC">
        <w:rPr>
          <w:lang w:eastAsia="en-AU"/>
        </w:rPr>
        <w:t>28 April</w:t>
      </w:r>
      <w:r>
        <w:rPr>
          <w:lang w:eastAsia="en-AU"/>
        </w:rPr>
        <w:t xml:space="preserve"> 2023</w:t>
      </w:r>
    </w:p>
    <w:p w14:paraId="3BFB207F" w14:textId="77777777" w:rsidR="008037A8" w:rsidRDefault="008037A8" w:rsidP="008037A8">
      <w:pPr>
        <w:rPr>
          <w:b/>
          <w:bCs/>
          <w:lang w:eastAsia="en-AU"/>
        </w:rPr>
      </w:pPr>
    </w:p>
    <w:p w14:paraId="2C1A7D98" w14:textId="202C590D" w:rsidR="008037A8" w:rsidRPr="00DB68FF" w:rsidRDefault="008037A8" w:rsidP="008037A8">
      <w:pPr>
        <w:rPr>
          <w:lang w:eastAsia="en-AU"/>
        </w:rPr>
      </w:pPr>
      <w:r>
        <w:rPr>
          <w:b/>
          <w:bCs/>
          <w:lang w:eastAsia="en-AU"/>
        </w:rPr>
        <w:t>Coram:</w:t>
      </w:r>
      <w:r w:rsidRPr="00DB68FF">
        <w:t xml:space="preserve"> </w:t>
      </w:r>
      <w:r w:rsidRPr="00340472">
        <w:rPr>
          <w:lang w:eastAsia="en-AU"/>
        </w:rPr>
        <w:t>Wagner C</w:t>
      </w:r>
      <w:r>
        <w:rPr>
          <w:lang w:eastAsia="en-AU"/>
        </w:rPr>
        <w:t>J,</w:t>
      </w:r>
      <w:r w:rsidRPr="00340472">
        <w:rPr>
          <w:lang w:eastAsia="en-AU"/>
        </w:rPr>
        <w:t xml:space="preserve"> Karakatsanis, </w:t>
      </w:r>
      <w:proofErr w:type="spellStart"/>
      <w:r w:rsidRPr="00340472">
        <w:rPr>
          <w:lang w:eastAsia="en-AU"/>
        </w:rPr>
        <w:t>Côté</w:t>
      </w:r>
      <w:proofErr w:type="spellEnd"/>
      <w:r w:rsidRPr="00340472">
        <w:rPr>
          <w:lang w:eastAsia="en-AU"/>
        </w:rPr>
        <w:t xml:space="preserve">, Rowe, Martin, </w:t>
      </w:r>
      <w:proofErr w:type="spellStart"/>
      <w:r w:rsidRPr="00340472">
        <w:rPr>
          <w:lang w:eastAsia="en-AU"/>
        </w:rPr>
        <w:t>Kasirer</w:t>
      </w:r>
      <w:proofErr w:type="spellEnd"/>
      <w:r w:rsidRPr="00340472">
        <w:rPr>
          <w:lang w:eastAsia="en-AU"/>
        </w:rPr>
        <w:t xml:space="preserve">, Jamal and </w:t>
      </w:r>
      <w:proofErr w:type="spellStart"/>
      <w:r w:rsidRPr="00340472">
        <w:rPr>
          <w:lang w:eastAsia="en-AU"/>
        </w:rPr>
        <w:t>O</w:t>
      </w:r>
      <w:r w:rsidR="00720589">
        <w:rPr>
          <w:lang w:eastAsia="en-AU"/>
        </w:rPr>
        <w:t>'</w:t>
      </w:r>
      <w:r w:rsidRPr="00340472">
        <w:rPr>
          <w:lang w:eastAsia="en-AU"/>
        </w:rPr>
        <w:t>Bonsawin</w:t>
      </w:r>
      <w:proofErr w:type="spellEnd"/>
      <w:r w:rsidRPr="00340472">
        <w:rPr>
          <w:lang w:eastAsia="en-AU"/>
        </w:rPr>
        <w:t xml:space="preserve"> JJ</w:t>
      </w:r>
    </w:p>
    <w:p w14:paraId="0F50FD19" w14:textId="77777777" w:rsidR="008037A8" w:rsidRDefault="008037A8" w:rsidP="008037A8">
      <w:pPr>
        <w:rPr>
          <w:b/>
          <w:bCs/>
          <w:lang w:eastAsia="en-AU"/>
        </w:rPr>
      </w:pPr>
    </w:p>
    <w:p w14:paraId="310A697F" w14:textId="77777777" w:rsidR="008037A8" w:rsidRDefault="008037A8" w:rsidP="008037A8">
      <w:pPr>
        <w:rPr>
          <w:b/>
          <w:bCs/>
          <w:lang w:eastAsia="en-AU"/>
        </w:rPr>
      </w:pPr>
      <w:r>
        <w:rPr>
          <w:b/>
          <w:bCs/>
          <w:lang w:eastAsia="en-AU"/>
        </w:rPr>
        <w:t>Catchwords:</w:t>
      </w:r>
    </w:p>
    <w:p w14:paraId="777DF690" w14:textId="77777777" w:rsidR="008037A8" w:rsidRDefault="008037A8" w:rsidP="008037A8">
      <w:pPr>
        <w:rPr>
          <w:b/>
          <w:bCs/>
          <w:lang w:eastAsia="en-AU"/>
        </w:rPr>
      </w:pPr>
    </w:p>
    <w:p w14:paraId="71F4C307" w14:textId="0848EEE3" w:rsidR="008037A8" w:rsidRDefault="006B5691" w:rsidP="008037A8">
      <w:pPr>
        <w:pStyle w:val="Catchwords"/>
      </w:pPr>
      <w:r w:rsidRPr="006B5691">
        <w:t>Criminal law</w:t>
      </w:r>
      <w:r w:rsidR="00633452">
        <w:t xml:space="preserve"> – </w:t>
      </w:r>
      <w:r w:rsidRPr="006B5691">
        <w:t>Procedure</w:t>
      </w:r>
      <w:r w:rsidR="00633452">
        <w:t xml:space="preserve"> – </w:t>
      </w:r>
      <w:r w:rsidRPr="006B5691">
        <w:t>Summary dismissal of application</w:t>
      </w:r>
      <w:r w:rsidR="00633452">
        <w:t xml:space="preserve"> – </w:t>
      </w:r>
      <w:r>
        <w:t xml:space="preserve">Where </w:t>
      </w:r>
      <w:r w:rsidRPr="006B5691">
        <w:t xml:space="preserve">Crown </w:t>
      </w:r>
      <w:r>
        <w:t>moved</w:t>
      </w:r>
      <w:r w:rsidRPr="006B5691">
        <w:t xml:space="preserve"> for summary dismissal of applications brought by accused for stays of proceedings for abuse of process</w:t>
      </w:r>
      <w:r w:rsidR="00633452">
        <w:t xml:space="preserve"> – </w:t>
      </w:r>
      <w:r w:rsidR="00C47AAE">
        <w:t>Where t</w:t>
      </w:r>
      <w:r w:rsidRPr="006B5691">
        <w:t xml:space="preserve">rial judge </w:t>
      </w:r>
      <w:r w:rsidR="00C47AAE">
        <w:t>allowed</w:t>
      </w:r>
      <w:r w:rsidRPr="006B5691">
        <w:t xml:space="preserve"> Crown</w:t>
      </w:r>
      <w:r w:rsidR="00720589">
        <w:t>'</w:t>
      </w:r>
      <w:r w:rsidRPr="006B5691">
        <w:t>s motion and summarily dismissing stay applications</w:t>
      </w:r>
      <w:r w:rsidR="00633452">
        <w:t xml:space="preserve"> – </w:t>
      </w:r>
      <w:r w:rsidRPr="006B5691">
        <w:t>Whether trial judge erred in allowing motion</w:t>
      </w:r>
      <w:r w:rsidR="00633452">
        <w:t xml:space="preserve"> – </w:t>
      </w:r>
      <w:r w:rsidR="00C47AAE">
        <w:t>Proper t</w:t>
      </w:r>
      <w:r w:rsidRPr="006B5691">
        <w:t>hreshold applicable to summary dismissal of application in criminal law context.</w:t>
      </w:r>
    </w:p>
    <w:p w14:paraId="15B93CB0" w14:textId="77777777" w:rsidR="006B5691" w:rsidRPr="005E2809" w:rsidRDefault="006B5691" w:rsidP="008037A8">
      <w:pPr>
        <w:pStyle w:val="Catchwords"/>
      </w:pPr>
    </w:p>
    <w:p w14:paraId="55EAD5E2" w14:textId="5D6A5FF6" w:rsidR="008037A8" w:rsidRDefault="008037A8" w:rsidP="008037A8">
      <w:pPr>
        <w:rPr>
          <w:lang w:eastAsia="en-AU"/>
        </w:rPr>
      </w:pPr>
      <w:r>
        <w:rPr>
          <w:b/>
          <w:bCs/>
          <w:lang w:eastAsia="en-AU"/>
        </w:rPr>
        <w:t>Held (8:0):</w:t>
      </w:r>
      <w:r w:rsidRPr="00FD6C82">
        <w:rPr>
          <w:lang w:eastAsia="en-AU"/>
        </w:rPr>
        <w:t xml:space="preserve"> </w:t>
      </w:r>
      <w:r>
        <w:rPr>
          <w:lang w:eastAsia="en-AU"/>
        </w:rPr>
        <w:t xml:space="preserve">Appeal </w:t>
      </w:r>
      <w:r w:rsidR="006B5691">
        <w:rPr>
          <w:lang w:eastAsia="en-AU"/>
        </w:rPr>
        <w:t>dismissed</w:t>
      </w:r>
      <w:r w:rsidRPr="00CE288A">
        <w:rPr>
          <w:lang w:eastAsia="en-AU"/>
        </w:rPr>
        <w:t>.</w:t>
      </w:r>
    </w:p>
    <w:p w14:paraId="2D1C2023" w14:textId="77777777" w:rsidR="008037A8" w:rsidRDefault="008037A8" w:rsidP="008037A8">
      <w:pPr>
        <w:pStyle w:val="BullDivider1"/>
      </w:pPr>
    </w:p>
    <w:p w14:paraId="6E3E1CD6" w14:textId="77777777" w:rsidR="002A4A4D" w:rsidRPr="002A4A4D" w:rsidRDefault="002A4A4D" w:rsidP="002A4A4D">
      <w:pPr>
        <w:rPr>
          <w:lang w:eastAsia="en-AU"/>
        </w:rPr>
      </w:pPr>
    </w:p>
    <w:p w14:paraId="43DF4E39" w14:textId="5CBC8DA6" w:rsidR="002A4A4D" w:rsidRDefault="002A4A4D" w:rsidP="002A4A4D">
      <w:pPr>
        <w:pStyle w:val="Heading2"/>
      </w:pPr>
      <w:r>
        <w:t xml:space="preserve">R v </w:t>
      </w:r>
      <w:proofErr w:type="spellStart"/>
      <w:r>
        <w:t>McColman</w:t>
      </w:r>
      <w:proofErr w:type="spellEnd"/>
      <w:r>
        <w:t xml:space="preserve"> </w:t>
      </w:r>
    </w:p>
    <w:p w14:paraId="68C8A9C3" w14:textId="270C2B1B" w:rsidR="002A4A4D" w:rsidRPr="00F77F62" w:rsidRDefault="002A4A4D" w:rsidP="002A4A4D">
      <w:pPr>
        <w:rPr>
          <w:lang w:eastAsia="en-AU"/>
        </w:rPr>
      </w:pPr>
      <w:r>
        <w:rPr>
          <w:b/>
          <w:bCs/>
          <w:lang w:eastAsia="en-AU"/>
        </w:rPr>
        <w:t>Supreme Court of Canada</w:t>
      </w:r>
      <w:r w:rsidRPr="006B0D58">
        <w:rPr>
          <w:b/>
          <w:bCs/>
          <w:lang w:eastAsia="en-AU"/>
        </w:rPr>
        <w:t>:</w:t>
      </w:r>
      <w:r>
        <w:rPr>
          <w:b/>
          <w:bCs/>
          <w:lang w:eastAsia="en-AU"/>
        </w:rPr>
        <w:t xml:space="preserve"> </w:t>
      </w:r>
      <w:hyperlink r:id="rId19" w:history="1">
        <w:r w:rsidRPr="001E1890">
          <w:rPr>
            <w:rStyle w:val="Hyperlink"/>
          </w:rPr>
          <w:t>[2023] SCC 8</w:t>
        </w:r>
      </w:hyperlink>
      <w:r>
        <w:t xml:space="preserve"> </w:t>
      </w:r>
    </w:p>
    <w:p w14:paraId="75257B7F" w14:textId="77777777" w:rsidR="002A4A4D" w:rsidRDefault="002A4A4D" w:rsidP="002A4A4D">
      <w:pPr>
        <w:rPr>
          <w:lang w:eastAsia="en-AU"/>
        </w:rPr>
      </w:pPr>
    </w:p>
    <w:p w14:paraId="39FFB94A" w14:textId="1C0161E3" w:rsidR="002A4A4D" w:rsidRPr="00DB68FF" w:rsidRDefault="002A4A4D" w:rsidP="002A4A4D">
      <w:pPr>
        <w:rPr>
          <w:lang w:eastAsia="en-AU"/>
        </w:rPr>
      </w:pPr>
      <w:r>
        <w:rPr>
          <w:b/>
          <w:bCs/>
          <w:lang w:eastAsia="en-AU"/>
        </w:rPr>
        <w:t xml:space="preserve">Reasons delivered: </w:t>
      </w:r>
      <w:r w:rsidR="001E1890">
        <w:rPr>
          <w:lang w:eastAsia="en-AU"/>
        </w:rPr>
        <w:t>23</w:t>
      </w:r>
      <w:r>
        <w:rPr>
          <w:lang w:eastAsia="en-AU"/>
        </w:rPr>
        <w:t xml:space="preserve"> March 2023</w:t>
      </w:r>
    </w:p>
    <w:p w14:paraId="227412FE" w14:textId="77777777" w:rsidR="002A4A4D" w:rsidRDefault="002A4A4D" w:rsidP="002A4A4D">
      <w:pPr>
        <w:rPr>
          <w:b/>
          <w:bCs/>
          <w:lang w:eastAsia="en-AU"/>
        </w:rPr>
      </w:pPr>
    </w:p>
    <w:p w14:paraId="5A095C36" w14:textId="548E90C2" w:rsidR="002A4A4D" w:rsidRPr="00DB68FF" w:rsidRDefault="002A4A4D" w:rsidP="002A4A4D">
      <w:pPr>
        <w:rPr>
          <w:lang w:eastAsia="en-AU"/>
        </w:rPr>
      </w:pPr>
      <w:r>
        <w:rPr>
          <w:b/>
          <w:bCs/>
          <w:lang w:eastAsia="en-AU"/>
        </w:rPr>
        <w:t>Coram:</w:t>
      </w:r>
      <w:r w:rsidRPr="00DB68FF">
        <w:t xml:space="preserve"> </w:t>
      </w:r>
      <w:r w:rsidR="00340472" w:rsidRPr="00340472">
        <w:rPr>
          <w:lang w:eastAsia="en-AU"/>
        </w:rPr>
        <w:t>Wagner C</w:t>
      </w:r>
      <w:r w:rsidR="00340472">
        <w:rPr>
          <w:lang w:eastAsia="en-AU"/>
        </w:rPr>
        <w:t>J,</w:t>
      </w:r>
      <w:r w:rsidR="00340472" w:rsidRPr="00340472">
        <w:rPr>
          <w:lang w:eastAsia="en-AU"/>
        </w:rPr>
        <w:t xml:space="preserve"> Karakatsanis, </w:t>
      </w:r>
      <w:proofErr w:type="spellStart"/>
      <w:r w:rsidR="00340472" w:rsidRPr="00340472">
        <w:rPr>
          <w:lang w:eastAsia="en-AU"/>
        </w:rPr>
        <w:t>Côté</w:t>
      </w:r>
      <w:proofErr w:type="spellEnd"/>
      <w:r w:rsidR="00340472" w:rsidRPr="00340472">
        <w:rPr>
          <w:lang w:eastAsia="en-AU"/>
        </w:rPr>
        <w:t xml:space="preserve">, Rowe, Martin, </w:t>
      </w:r>
      <w:proofErr w:type="spellStart"/>
      <w:r w:rsidR="00340472" w:rsidRPr="00340472">
        <w:rPr>
          <w:lang w:eastAsia="en-AU"/>
        </w:rPr>
        <w:t>Kasirer</w:t>
      </w:r>
      <w:proofErr w:type="spellEnd"/>
      <w:r w:rsidR="00340472" w:rsidRPr="00340472">
        <w:rPr>
          <w:lang w:eastAsia="en-AU"/>
        </w:rPr>
        <w:t xml:space="preserve">, Jamal and </w:t>
      </w:r>
      <w:proofErr w:type="spellStart"/>
      <w:r w:rsidR="00340472" w:rsidRPr="00340472">
        <w:rPr>
          <w:lang w:eastAsia="en-AU"/>
        </w:rPr>
        <w:t>O</w:t>
      </w:r>
      <w:r w:rsidR="00720589">
        <w:rPr>
          <w:lang w:eastAsia="en-AU"/>
        </w:rPr>
        <w:t>'</w:t>
      </w:r>
      <w:r w:rsidR="00340472" w:rsidRPr="00340472">
        <w:rPr>
          <w:lang w:eastAsia="en-AU"/>
        </w:rPr>
        <w:t>Bonsawin</w:t>
      </w:r>
      <w:proofErr w:type="spellEnd"/>
      <w:r w:rsidR="00340472" w:rsidRPr="00340472">
        <w:rPr>
          <w:lang w:eastAsia="en-AU"/>
        </w:rPr>
        <w:t xml:space="preserve"> JJ</w:t>
      </w:r>
    </w:p>
    <w:p w14:paraId="34235777" w14:textId="77777777" w:rsidR="002A4A4D" w:rsidRDefault="002A4A4D" w:rsidP="002A4A4D">
      <w:pPr>
        <w:rPr>
          <w:b/>
          <w:bCs/>
          <w:lang w:eastAsia="en-AU"/>
        </w:rPr>
      </w:pPr>
    </w:p>
    <w:p w14:paraId="4ADF2D85" w14:textId="77777777" w:rsidR="002A4A4D" w:rsidRDefault="002A4A4D" w:rsidP="002A4A4D">
      <w:pPr>
        <w:rPr>
          <w:b/>
          <w:bCs/>
          <w:lang w:eastAsia="en-AU"/>
        </w:rPr>
      </w:pPr>
      <w:r>
        <w:rPr>
          <w:b/>
          <w:bCs/>
          <w:lang w:eastAsia="en-AU"/>
        </w:rPr>
        <w:t>Catchwords:</w:t>
      </w:r>
    </w:p>
    <w:p w14:paraId="6EE2377B" w14:textId="77777777" w:rsidR="002A4A4D" w:rsidRDefault="002A4A4D" w:rsidP="002A4A4D">
      <w:pPr>
        <w:rPr>
          <w:b/>
          <w:bCs/>
          <w:lang w:eastAsia="en-AU"/>
        </w:rPr>
      </w:pPr>
    </w:p>
    <w:p w14:paraId="1CC5B590" w14:textId="23C2460B" w:rsidR="00CE288A" w:rsidRDefault="00CE288A" w:rsidP="00CE288A">
      <w:pPr>
        <w:pStyle w:val="Catchwords"/>
      </w:pPr>
      <w:r>
        <w:t>Criminal law</w:t>
      </w:r>
      <w:r w:rsidR="00633452">
        <w:t xml:space="preserve"> – </w:t>
      </w:r>
      <w:r>
        <w:t>Impaired driving</w:t>
      </w:r>
      <w:r w:rsidR="00633452">
        <w:t xml:space="preserve"> – </w:t>
      </w:r>
      <w:r>
        <w:t>Random sobriety stop</w:t>
      </w:r>
      <w:r w:rsidR="00633452">
        <w:t xml:space="preserve"> – </w:t>
      </w:r>
      <w:r>
        <w:t>Power of police to stop vehicles on private property</w:t>
      </w:r>
      <w:r w:rsidR="00633452">
        <w:t xml:space="preserve"> – </w:t>
      </w:r>
      <w:r>
        <w:t>Where police followed accused</w:t>
      </w:r>
      <w:r w:rsidR="00720589">
        <w:t>'</w:t>
      </w:r>
      <w:r>
        <w:t xml:space="preserve">s </w:t>
      </w:r>
      <w:r w:rsidR="00C73D30">
        <w:t>vehicle</w:t>
      </w:r>
      <w:r>
        <w:t xml:space="preserve"> from convenience store parking lot to private driveway</w:t>
      </w:r>
      <w:r w:rsidR="00633452">
        <w:t xml:space="preserve"> – </w:t>
      </w:r>
      <w:r>
        <w:t>Where police formed intention to stop accused to check sobriety while on highway but only stopped him on driveway</w:t>
      </w:r>
      <w:r w:rsidR="00633452">
        <w:t xml:space="preserve"> – </w:t>
      </w:r>
      <w:r>
        <w:t>Where accused showed obvious signs of impairment on driveway and arrested</w:t>
      </w:r>
      <w:r w:rsidR="00633452">
        <w:t xml:space="preserve"> – </w:t>
      </w:r>
      <w:r>
        <w:t>Where accused convicted of driving with excessive blood alcohol at trial</w:t>
      </w:r>
      <w:r w:rsidR="00633452">
        <w:t xml:space="preserve"> – </w:t>
      </w:r>
      <w:r>
        <w:t>Where accused successfully appealed conviction on basis that trial judge erred in finding police authori</w:t>
      </w:r>
      <w:r w:rsidR="0035491B">
        <w:t>s</w:t>
      </w:r>
      <w:r>
        <w:t>ed to conduct random sobriety stops on private property</w:t>
      </w:r>
      <w:r w:rsidR="00633452">
        <w:t xml:space="preserve"> – </w:t>
      </w:r>
      <w:r>
        <w:t>Whether police stop authori</w:t>
      </w:r>
      <w:r w:rsidR="0035491B">
        <w:t>s</w:t>
      </w:r>
      <w:r>
        <w:t>ed</w:t>
      </w:r>
      <w:r w:rsidR="00633452">
        <w:t xml:space="preserve"> – </w:t>
      </w:r>
      <w:r w:rsidRPr="00CE288A">
        <w:rPr>
          <w:i/>
          <w:iCs/>
        </w:rPr>
        <w:t>Highway Traffic Act</w:t>
      </w:r>
      <w:r>
        <w:t>, RSO 1990, c H.8, ss 48(1), 216(1).</w:t>
      </w:r>
    </w:p>
    <w:p w14:paraId="67D3141A" w14:textId="77777777" w:rsidR="00CE288A" w:rsidRDefault="00CE288A" w:rsidP="00CE288A">
      <w:pPr>
        <w:pStyle w:val="Catchwords"/>
      </w:pPr>
    </w:p>
    <w:p w14:paraId="3AAA60B3" w14:textId="0AA40923" w:rsidR="002A4A4D" w:rsidRDefault="00CE288A" w:rsidP="00CE288A">
      <w:pPr>
        <w:pStyle w:val="Catchwords"/>
      </w:pPr>
      <w:r>
        <w:t>Constitutional law</w:t>
      </w:r>
      <w:r w:rsidR="00633452">
        <w:t xml:space="preserve"> – </w:t>
      </w:r>
      <w:r>
        <w:t>Charter of Rights</w:t>
      </w:r>
      <w:r w:rsidR="00633452">
        <w:t xml:space="preserve"> – </w:t>
      </w:r>
      <w:r>
        <w:t>Arbitrary detention</w:t>
      </w:r>
      <w:r w:rsidR="00633452">
        <w:t xml:space="preserve"> – </w:t>
      </w:r>
      <w:r>
        <w:t>Remedy</w:t>
      </w:r>
      <w:r w:rsidR="00633452">
        <w:t xml:space="preserve"> – </w:t>
      </w:r>
      <w:r>
        <w:t>Exclusion of evidence</w:t>
      </w:r>
      <w:r w:rsidR="00633452">
        <w:t xml:space="preserve"> – </w:t>
      </w:r>
      <w:r w:rsidR="003C5B52">
        <w:t>Where a</w:t>
      </w:r>
      <w:r>
        <w:t>ccused arrested by police after random sobriety stop on private property</w:t>
      </w:r>
      <w:r w:rsidR="00633452">
        <w:t xml:space="preserve"> – </w:t>
      </w:r>
      <w:r w:rsidR="003C5B52">
        <w:t>Where a</w:t>
      </w:r>
      <w:r>
        <w:t>ccused convicted of driving with excessive blood alcohol at trial</w:t>
      </w:r>
      <w:r w:rsidR="00633452">
        <w:t xml:space="preserve"> – </w:t>
      </w:r>
      <w:r>
        <w:t>Whether accused arbitrarily detained by police</w:t>
      </w:r>
      <w:r w:rsidR="00633452">
        <w:t xml:space="preserve"> – </w:t>
      </w:r>
      <w:r w:rsidR="003C5B52">
        <w:t>W</w:t>
      </w:r>
      <w:r>
        <w:t>hether</w:t>
      </w:r>
      <w:r w:rsidR="003C5B52">
        <w:t>, if so,</w:t>
      </w:r>
      <w:r>
        <w:t xml:space="preserve"> admission of evidence would bring administration of justice into disrepute warranting its exclusion</w:t>
      </w:r>
      <w:r w:rsidR="00633452">
        <w:t xml:space="preserve"> – </w:t>
      </w:r>
      <w:r w:rsidRPr="003C5B52">
        <w:rPr>
          <w:i/>
          <w:iCs/>
        </w:rPr>
        <w:t>Canadian Charter of Rights and Freedoms</w:t>
      </w:r>
      <w:r>
        <w:t>, ss 9, 24(2).</w:t>
      </w:r>
    </w:p>
    <w:p w14:paraId="007F52DB" w14:textId="77777777" w:rsidR="00CE288A" w:rsidRPr="005E2809" w:rsidRDefault="00CE288A" w:rsidP="00CE288A">
      <w:pPr>
        <w:pStyle w:val="Catchwords"/>
      </w:pPr>
    </w:p>
    <w:p w14:paraId="354C7DE2" w14:textId="59722785" w:rsidR="002A4A4D" w:rsidRDefault="002A4A4D" w:rsidP="002A4A4D">
      <w:pPr>
        <w:rPr>
          <w:lang w:eastAsia="en-AU"/>
        </w:rPr>
      </w:pPr>
      <w:r>
        <w:rPr>
          <w:b/>
          <w:bCs/>
          <w:lang w:eastAsia="en-AU"/>
        </w:rPr>
        <w:t>Held (</w:t>
      </w:r>
      <w:r w:rsidR="00340472">
        <w:rPr>
          <w:b/>
          <w:bCs/>
          <w:lang w:eastAsia="en-AU"/>
        </w:rPr>
        <w:t>8</w:t>
      </w:r>
      <w:r>
        <w:rPr>
          <w:b/>
          <w:bCs/>
          <w:lang w:eastAsia="en-AU"/>
        </w:rPr>
        <w:t>:0):</w:t>
      </w:r>
      <w:r w:rsidRPr="00FD6C82">
        <w:rPr>
          <w:lang w:eastAsia="en-AU"/>
        </w:rPr>
        <w:t xml:space="preserve"> </w:t>
      </w:r>
      <w:r w:rsidR="00CE288A">
        <w:rPr>
          <w:lang w:eastAsia="en-AU"/>
        </w:rPr>
        <w:t>Appeal allowed</w:t>
      </w:r>
      <w:r w:rsidR="00CE288A" w:rsidRPr="00CE288A">
        <w:rPr>
          <w:lang w:eastAsia="en-AU"/>
        </w:rPr>
        <w:t>, acquittal set aside, and conviction and stay entered at trial restored.</w:t>
      </w:r>
      <w:r w:rsidR="00633452">
        <w:rPr>
          <w:lang w:eastAsia="en-AU"/>
        </w:rPr>
        <w:t xml:space="preserve"> </w:t>
      </w:r>
    </w:p>
    <w:p w14:paraId="52860C2F" w14:textId="77777777" w:rsidR="002A4A4D" w:rsidRDefault="002A4A4D" w:rsidP="002A4A4D">
      <w:pPr>
        <w:pStyle w:val="BullDivider1"/>
      </w:pPr>
    </w:p>
    <w:p w14:paraId="1C9DA30F" w14:textId="77777777" w:rsidR="00993809" w:rsidRPr="009030BB" w:rsidRDefault="00993809" w:rsidP="009030BB">
      <w:pPr>
        <w:rPr>
          <w:lang w:eastAsia="en-AU"/>
        </w:rPr>
      </w:pPr>
    </w:p>
    <w:p w14:paraId="02AFBFF8" w14:textId="494417BE" w:rsidR="00264C7B" w:rsidRDefault="00264C7B" w:rsidP="00264C7B">
      <w:pPr>
        <w:pStyle w:val="Heading2"/>
      </w:pPr>
      <w:r>
        <w:t xml:space="preserve">R v </w:t>
      </w:r>
      <w:r w:rsidR="00796293">
        <w:t>Metzger</w:t>
      </w:r>
      <w:r w:rsidR="00633452">
        <w:t xml:space="preserve"> </w:t>
      </w:r>
    </w:p>
    <w:p w14:paraId="2B6436D5" w14:textId="08D997F9" w:rsidR="00264C7B" w:rsidRPr="00F77F62" w:rsidRDefault="00264C7B" w:rsidP="00264C7B">
      <w:pPr>
        <w:rPr>
          <w:lang w:eastAsia="en-AU"/>
        </w:rPr>
      </w:pPr>
      <w:r>
        <w:rPr>
          <w:b/>
          <w:bCs/>
          <w:lang w:eastAsia="en-AU"/>
        </w:rPr>
        <w:t>Supreme Court of Canada</w:t>
      </w:r>
      <w:r w:rsidRPr="006B0D58">
        <w:rPr>
          <w:b/>
          <w:bCs/>
          <w:lang w:eastAsia="en-AU"/>
        </w:rPr>
        <w:t>:</w:t>
      </w:r>
      <w:r>
        <w:rPr>
          <w:b/>
          <w:bCs/>
          <w:lang w:eastAsia="en-AU"/>
        </w:rPr>
        <w:t xml:space="preserve"> </w:t>
      </w:r>
      <w:hyperlink r:id="rId20" w:history="1">
        <w:r w:rsidR="00796293" w:rsidRPr="00796293">
          <w:rPr>
            <w:rStyle w:val="Hyperlink"/>
          </w:rPr>
          <w:t>[2023] SCC 5</w:t>
        </w:r>
      </w:hyperlink>
    </w:p>
    <w:p w14:paraId="3E984387" w14:textId="77777777" w:rsidR="00264C7B" w:rsidRDefault="00264C7B" w:rsidP="00264C7B">
      <w:pPr>
        <w:rPr>
          <w:lang w:eastAsia="en-AU"/>
        </w:rPr>
      </w:pPr>
    </w:p>
    <w:p w14:paraId="72635AB8" w14:textId="7F58018A" w:rsidR="00264C7B" w:rsidRPr="00DB68FF" w:rsidRDefault="00264C7B" w:rsidP="00264C7B">
      <w:pPr>
        <w:rPr>
          <w:lang w:eastAsia="en-AU"/>
        </w:rPr>
      </w:pPr>
      <w:r>
        <w:rPr>
          <w:b/>
          <w:bCs/>
          <w:lang w:eastAsia="en-AU"/>
        </w:rPr>
        <w:t xml:space="preserve">Reasons delivered: </w:t>
      </w:r>
      <w:r w:rsidR="00A21216">
        <w:rPr>
          <w:lang w:eastAsia="en-AU"/>
        </w:rPr>
        <w:t>3 March</w:t>
      </w:r>
      <w:r>
        <w:rPr>
          <w:lang w:eastAsia="en-AU"/>
        </w:rPr>
        <w:t xml:space="preserve"> 2023</w:t>
      </w:r>
    </w:p>
    <w:p w14:paraId="689C4C63" w14:textId="77777777" w:rsidR="00264C7B" w:rsidRDefault="00264C7B" w:rsidP="00264C7B">
      <w:pPr>
        <w:rPr>
          <w:b/>
          <w:bCs/>
          <w:lang w:eastAsia="en-AU"/>
        </w:rPr>
      </w:pPr>
    </w:p>
    <w:p w14:paraId="4F2B626E" w14:textId="19A6F909" w:rsidR="00264C7B" w:rsidRPr="00DB68FF" w:rsidRDefault="00264C7B" w:rsidP="00264C7B">
      <w:pPr>
        <w:rPr>
          <w:lang w:eastAsia="en-AU"/>
        </w:rPr>
      </w:pPr>
      <w:r>
        <w:rPr>
          <w:b/>
          <w:bCs/>
          <w:lang w:eastAsia="en-AU"/>
        </w:rPr>
        <w:t>Coram:</w:t>
      </w:r>
      <w:r w:rsidRPr="00DB68FF">
        <w:t xml:space="preserve"> </w:t>
      </w:r>
      <w:proofErr w:type="spellStart"/>
      <w:r w:rsidR="00993809" w:rsidRPr="00993809">
        <w:rPr>
          <w:lang w:eastAsia="en-AU"/>
        </w:rPr>
        <w:t>Côté</w:t>
      </w:r>
      <w:proofErr w:type="spellEnd"/>
      <w:r w:rsidR="00993809" w:rsidRPr="00993809">
        <w:rPr>
          <w:lang w:eastAsia="en-AU"/>
        </w:rPr>
        <w:t xml:space="preserve">, Rowe, Martin, </w:t>
      </w:r>
      <w:proofErr w:type="spellStart"/>
      <w:r w:rsidR="00993809" w:rsidRPr="00993809">
        <w:rPr>
          <w:lang w:eastAsia="en-AU"/>
        </w:rPr>
        <w:t>Kasirer</w:t>
      </w:r>
      <w:proofErr w:type="spellEnd"/>
      <w:r w:rsidR="00993809" w:rsidRPr="00993809">
        <w:rPr>
          <w:lang w:eastAsia="en-AU"/>
        </w:rPr>
        <w:t xml:space="preserve"> and </w:t>
      </w:r>
      <w:proofErr w:type="spellStart"/>
      <w:r w:rsidR="00993809" w:rsidRPr="00993809">
        <w:rPr>
          <w:lang w:eastAsia="en-AU"/>
        </w:rPr>
        <w:t>O</w:t>
      </w:r>
      <w:r w:rsidR="00720589">
        <w:rPr>
          <w:lang w:eastAsia="en-AU"/>
        </w:rPr>
        <w:t>'</w:t>
      </w:r>
      <w:r w:rsidR="00993809" w:rsidRPr="00993809">
        <w:rPr>
          <w:lang w:eastAsia="en-AU"/>
        </w:rPr>
        <w:t>Bonsawin</w:t>
      </w:r>
      <w:proofErr w:type="spellEnd"/>
      <w:r w:rsidR="00993809" w:rsidRPr="00993809">
        <w:rPr>
          <w:lang w:eastAsia="en-AU"/>
        </w:rPr>
        <w:t xml:space="preserve"> JJ</w:t>
      </w:r>
    </w:p>
    <w:p w14:paraId="4E6C0873" w14:textId="77777777" w:rsidR="00264C7B" w:rsidRDefault="00264C7B" w:rsidP="00264C7B">
      <w:pPr>
        <w:rPr>
          <w:b/>
          <w:bCs/>
          <w:lang w:eastAsia="en-AU"/>
        </w:rPr>
      </w:pPr>
    </w:p>
    <w:p w14:paraId="218D1299" w14:textId="77777777" w:rsidR="00264C7B" w:rsidRDefault="00264C7B" w:rsidP="00264C7B">
      <w:pPr>
        <w:rPr>
          <w:b/>
          <w:bCs/>
          <w:lang w:eastAsia="en-AU"/>
        </w:rPr>
      </w:pPr>
      <w:r>
        <w:rPr>
          <w:b/>
          <w:bCs/>
          <w:lang w:eastAsia="en-AU"/>
        </w:rPr>
        <w:t>Catchwords:</w:t>
      </w:r>
    </w:p>
    <w:p w14:paraId="3C0F43DC" w14:textId="77777777" w:rsidR="00264C7B" w:rsidRDefault="00264C7B" w:rsidP="00264C7B">
      <w:pPr>
        <w:rPr>
          <w:b/>
          <w:bCs/>
          <w:lang w:eastAsia="en-AU"/>
        </w:rPr>
      </w:pPr>
    </w:p>
    <w:p w14:paraId="30AB2551" w14:textId="2C44B828" w:rsidR="00264C7B" w:rsidRPr="0034676E" w:rsidRDefault="00993809" w:rsidP="00264C7B">
      <w:pPr>
        <w:pStyle w:val="Catchwords"/>
      </w:pPr>
      <w:r>
        <w:t>Criminal</w:t>
      </w:r>
      <w:r w:rsidR="00264C7B" w:rsidRPr="00E170A0">
        <w:t xml:space="preserve"> law </w:t>
      </w:r>
      <w:r w:rsidR="00264C7B">
        <w:t>–</w:t>
      </w:r>
      <w:r w:rsidR="00264C7B" w:rsidRPr="00E170A0">
        <w:t xml:space="preserve"> </w:t>
      </w:r>
      <w:r w:rsidRPr="00993809">
        <w:t>Appeals</w:t>
      </w:r>
      <w:r w:rsidR="00633452">
        <w:t xml:space="preserve"> – </w:t>
      </w:r>
      <w:r w:rsidRPr="00993809">
        <w:t>Unreasonable verdict</w:t>
      </w:r>
      <w:r w:rsidR="00633452">
        <w:t xml:space="preserve"> – </w:t>
      </w:r>
      <w:r w:rsidRPr="00993809">
        <w:t>Evidence</w:t>
      </w:r>
      <w:r w:rsidR="00633452">
        <w:t xml:space="preserve"> – </w:t>
      </w:r>
      <w:r w:rsidRPr="00993809">
        <w:t>Circumstantial evidence</w:t>
      </w:r>
      <w:r w:rsidR="00633452">
        <w:t xml:space="preserve"> – </w:t>
      </w:r>
      <w:r>
        <w:t>Where a</w:t>
      </w:r>
      <w:r w:rsidRPr="00993809">
        <w:t>ccused convicted of offences arising from home invasion on basis of circumstantial evidence of identity</w:t>
      </w:r>
      <w:r w:rsidR="00633452">
        <w:t xml:space="preserve"> – </w:t>
      </w:r>
      <w:r>
        <w:t>Where c</w:t>
      </w:r>
      <w:r w:rsidRPr="00993809">
        <w:t>onvictions affirmed by majority of Court of Appeal</w:t>
      </w:r>
      <w:r w:rsidR="00633452">
        <w:t xml:space="preserve"> – </w:t>
      </w:r>
      <w:r>
        <w:t>Where d</w:t>
      </w:r>
      <w:r w:rsidRPr="00993809">
        <w:t xml:space="preserve">issenting judge </w:t>
      </w:r>
      <w:r>
        <w:t>found</w:t>
      </w:r>
      <w:r w:rsidRPr="00993809">
        <w:t xml:space="preserve"> verdicts unreasonable</w:t>
      </w:r>
      <w:r w:rsidR="00633452">
        <w:t xml:space="preserve"> – </w:t>
      </w:r>
      <w:r w:rsidRPr="00993809">
        <w:t>Whether verdicts unreasonable.</w:t>
      </w:r>
    </w:p>
    <w:p w14:paraId="30C35876" w14:textId="77777777" w:rsidR="00264C7B" w:rsidRPr="005E2809" w:rsidRDefault="00264C7B" w:rsidP="00264C7B">
      <w:pPr>
        <w:pStyle w:val="Catchwords"/>
      </w:pPr>
    </w:p>
    <w:p w14:paraId="51257E02" w14:textId="0BD88606" w:rsidR="00264C7B" w:rsidRDefault="00264C7B" w:rsidP="00264C7B">
      <w:pPr>
        <w:rPr>
          <w:lang w:eastAsia="en-AU"/>
        </w:rPr>
      </w:pPr>
      <w:r>
        <w:rPr>
          <w:b/>
          <w:bCs/>
          <w:lang w:eastAsia="en-AU"/>
        </w:rPr>
        <w:lastRenderedPageBreak/>
        <w:t>Held (</w:t>
      </w:r>
      <w:r w:rsidR="00993809">
        <w:rPr>
          <w:b/>
          <w:bCs/>
          <w:lang w:eastAsia="en-AU"/>
        </w:rPr>
        <w:t>3</w:t>
      </w:r>
      <w:r>
        <w:rPr>
          <w:b/>
          <w:bCs/>
          <w:lang w:eastAsia="en-AU"/>
        </w:rPr>
        <w:t>:</w:t>
      </w:r>
      <w:r w:rsidR="00EC564B">
        <w:rPr>
          <w:b/>
          <w:bCs/>
          <w:lang w:eastAsia="en-AU"/>
        </w:rPr>
        <w:t>2</w:t>
      </w:r>
      <w:r>
        <w:rPr>
          <w:b/>
          <w:bCs/>
          <w:lang w:eastAsia="en-AU"/>
        </w:rPr>
        <w:t>):</w:t>
      </w:r>
      <w:r w:rsidRPr="00FD6C82">
        <w:rPr>
          <w:lang w:eastAsia="en-AU"/>
        </w:rPr>
        <w:t xml:space="preserve"> </w:t>
      </w:r>
      <w:r>
        <w:rPr>
          <w:lang w:eastAsia="en-AU"/>
        </w:rPr>
        <w:t>Appeal allowed.</w:t>
      </w:r>
    </w:p>
    <w:p w14:paraId="0F3F1906" w14:textId="77777777" w:rsidR="00264C7B" w:rsidRDefault="00264C7B" w:rsidP="00D40BDF">
      <w:pPr>
        <w:pStyle w:val="BullDivider2"/>
      </w:pPr>
    </w:p>
    <w:p w14:paraId="684B513D" w14:textId="77777777" w:rsidR="00D40BDF" w:rsidRDefault="00D40BDF" w:rsidP="00D40BDF">
      <w:pPr>
        <w:rPr>
          <w:lang w:eastAsia="en-AU"/>
        </w:rPr>
      </w:pPr>
    </w:p>
    <w:p w14:paraId="3C751FE0" w14:textId="77777777" w:rsidR="0037302E" w:rsidRDefault="0037302E" w:rsidP="00D40BDF">
      <w:pPr>
        <w:pStyle w:val="Heading1"/>
      </w:pPr>
      <w:r>
        <w:t>Criminal Procedure</w:t>
      </w:r>
    </w:p>
    <w:p w14:paraId="5B1C495F" w14:textId="490E162A" w:rsidR="0037302E" w:rsidRDefault="0037302E" w:rsidP="0033239A">
      <w:r>
        <w:t xml:space="preserve"> </w:t>
      </w:r>
    </w:p>
    <w:p w14:paraId="5C8BE11F" w14:textId="6902FBD0" w:rsidR="0037302E" w:rsidRDefault="00B3332F" w:rsidP="0037302E">
      <w:pPr>
        <w:pStyle w:val="Heading2"/>
      </w:pPr>
      <w:r>
        <w:t xml:space="preserve">Reed v Goertz </w:t>
      </w:r>
    </w:p>
    <w:p w14:paraId="7D484683" w14:textId="77777777" w:rsidR="0037302E" w:rsidRPr="007A6EC2" w:rsidRDefault="0037302E" w:rsidP="0037302E">
      <w:pPr>
        <w:rPr>
          <w:lang w:eastAsia="en-AU"/>
        </w:rPr>
      </w:pPr>
    </w:p>
    <w:p w14:paraId="58C61124" w14:textId="0863DFB8" w:rsidR="0037302E" w:rsidRDefault="0037302E" w:rsidP="0037302E">
      <w:pPr>
        <w:rPr>
          <w:lang w:eastAsia="en-AU"/>
        </w:rPr>
      </w:pPr>
      <w:r w:rsidRPr="007A6EC2">
        <w:rPr>
          <w:b/>
          <w:bCs/>
          <w:lang w:eastAsia="en-AU"/>
        </w:rPr>
        <w:t xml:space="preserve">Supreme Court of the United </w:t>
      </w:r>
      <w:r>
        <w:rPr>
          <w:b/>
          <w:bCs/>
          <w:lang w:eastAsia="en-AU"/>
        </w:rPr>
        <w:t>States</w:t>
      </w:r>
      <w:r w:rsidRPr="007A6EC2">
        <w:rPr>
          <w:b/>
          <w:bCs/>
          <w:lang w:eastAsia="en-AU"/>
        </w:rPr>
        <w:t>:</w:t>
      </w:r>
      <w:r w:rsidR="0033239A">
        <w:rPr>
          <w:lang w:eastAsia="en-AU"/>
        </w:rPr>
        <w:t xml:space="preserve"> </w:t>
      </w:r>
      <w:hyperlink r:id="rId21" w:history="1">
        <w:r w:rsidR="0033239A" w:rsidRPr="0033239A">
          <w:rPr>
            <w:rStyle w:val="Hyperlink"/>
            <w:lang w:eastAsia="en-AU"/>
          </w:rPr>
          <w:t>Docket No. 21–442</w:t>
        </w:r>
      </w:hyperlink>
    </w:p>
    <w:p w14:paraId="418C6E2A" w14:textId="77777777" w:rsidR="0037302E" w:rsidRDefault="0037302E" w:rsidP="0037302E">
      <w:pPr>
        <w:rPr>
          <w:lang w:eastAsia="en-AU"/>
        </w:rPr>
      </w:pPr>
    </w:p>
    <w:p w14:paraId="436B242A" w14:textId="4422ACB8" w:rsidR="0037302E" w:rsidRDefault="0037302E" w:rsidP="0037302E">
      <w:pPr>
        <w:rPr>
          <w:lang w:eastAsia="en-AU"/>
        </w:rPr>
      </w:pPr>
      <w:r w:rsidRPr="007A6EC2">
        <w:rPr>
          <w:b/>
          <w:bCs/>
          <w:lang w:eastAsia="en-AU"/>
        </w:rPr>
        <w:t>Reasons delivered:</w:t>
      </w:r>
      <w:r>
        <w:rPr>
          <w:lang w:eastAsia="en-AU"/>
        </w:rPr>
        <w:t xml:space="preserve"> </w:t>
      </w:r>
      <w:r w:rsidR="0033239A">
        <w:rPr>
          <w:lang w:eastAsia="en-AU"/>
        </w:rPr>
        <w:t>19 April</w:t>
      </w:r>
      <w:r>
        <w:rPr>
          <w:lang w:eastAsia="en-AU"/>
        </w:rPr>
        <w:t xml:space="preserve"> 2023</w:t>
      </w:r>
    </w:p>
    <w:p w14:paraId="0057301C" w14:textId="77777777" w:rsidR="0037302E" w:rsidRDefault="0037302E" w:rsidP="0037302E">
      <w:pPr>
        <w:rPr>
          <w:lang w:eastAsia="en-AU"/>
        </w:rPr>
      </w:pPr>
    </w:p>
    <w:p w14:paraId="2BDD5546" w14:textId="77777777" w:rsidR="0037302E" w:rsidRDefault="0037302E" w:rsidP="0037302E">
      <w:pPr>
        <w:rPr>
          <w:lang w:eastAsia="en-AU"/>
        </w:rPr>
      </w:pPr>
      <w:r w:rsidRPr="007A6EC2">
        <w:rPr>
          <w:b/>
          <w:bCs/>
          <w:lang w:eastAsia="en-AU"/>
        </w:rPr>
        <w:t>Coram:</w:t>
      </w:r>
      <w:r>
        <w:rPr>
          <w:lang w:eastAsia="en-AU"/>
        </w:rPr>
        <w:t xml:space="preserve"> Roberts CJ, Thomas, Alito, Sotomayor, Kagan, Gorsuch, Kavanaugh,</w:t>
      </w:r>
    </w:p>
    <w:p w14:paraId="651D339F" w14:textId="77777777" w:rsidR="0037302E" w:rsidRDefault="0037302E" w:rsidP="0037302E">
      <w:pPr>
        <w:rPr>
          <w:lang w:eastAsia="en-AU"/>
        </w:rPr>
      </w:pPr>
      <w:r>
        <w:rPr>
          <w:lang w:eastAsia="en-AU"/>
        </w:rPr>
        <w:t>Barrett and Jackson JJ</w:t>
      </w:r>
    </w:p>
    <w:p w14:paraId="2C525725" w14:textId="77777777" w:rsidR="0037302E" w:rsidRDefault="0037302E" w:rsidP="0037302E">
      <w:pPr>
        <w:rPr>
          <w:lang w:eastAsia="en-AU"/>
        </w:rPr>
      </w:pPr>
    </w:p>
    <w:p w14:paraId="6DE5EDFF" w14:textId="77777777" w:rsidR="0037302E" w:rsidRPr="007A6EC2" w:rsidRDefault="0037302E" w:rsidP="0037302E">
      <w:pPr>
        <w:rPr>
          <w:b/>
          <w:bCs/>
          <w:lang w:eastAsia="en-AU"/>
        </w:rPr>
      </w:pPr>
      <w:r w:rsidRPr="007A6EC2">
        <w:rPr>
          <w:b/>
          <w:bCs/>
          <w:lang w:eastAsia="en-AU"/>
        </w:rPr>
        <w:t>Catchwords:</w:t>
      </w:r>
    </w:p>
    <w:p w14:paraId="28E83B63" w14:textId="77777777" w:rsidR="0037302E" w:rsidRDefault="0037302E" w:rsidP="0037302E">
      <w:pPr>
        <w:rPr>
          <w:lang w:eastAsia="en-AU"/>
        </w:rPr>
      </w:pPr>
    </w:p>
    <w:p w14:paraId="703B003B" w14:textId="09A079C4" w:rsidR="0037302E" w:rsidRDefault="0033239A" w:rsidP="00B47C3A">
      <w:pPr>
        <w:pStyle w:val="Catchwords"/>
      </w:pPr>
      <w:r>
        <w:t xml:space="preserve">Criminal procedure </w:t>
      </w:r>
      <w:r w:rsidR="00107866">
        <w:t>–</w:t>
      </w:r>
      <w:r>
        <w:t xml:space="preserve"> </w:t>
      </w:r>
      <w:r w:rsidR="00107866">
        <w:t>Statute of limitat</w:t>
      </w:r>
      <w:r w:rsidR="000C45BB">
        <w:t>ions – State post</w:t>
      </w:r>
      <w:r w:rsidR="000C45BB">
        <w:noBreakHyphen/>
        <w:t xml:space="preserve">conviction DNA testing </w:t>
      </w:r>
      <w:r w:rsidR="00C800E0">
        <w:t>–</w:t>
      </w:r>
      <w:r w:rsidR="000C45BB">
        <w:t xml:space="preserve"> </w:t>
      </w:r>
      <w:r w:rsidR="00C800E0">
        <w:t xml:space="preserve">Where petitioner </w:t>
      </w:r>
      <w:r w:rsidR="00464FC1">
        <w:t>found guilt</w:t>
      </w:r>
      <w:r w:rsidR="00222125">
        <w:t xml:space="preserve">y of </w:t>
      </w:r>
      <w:r w:rsidR="00AB3917">
        <w:t xml:space="preserve">1996 </w:t>
      </w:r>
      <w:r w:rsidR="00222125">
        <w:t xml:space="preserve">murder – Where </w:t>
      </w:r>
      <w:r w:rsidR="00AB3917">
        <w:t>Texas Court of Criminal Appeals affirmed petitioner</w:t>
      </w:r>
      <w:r w:rsidR="00720589">
        <w:t>'</w:t>
      </w:r>
      <w:r w:rsidR="00AB3917">
        <w:t>s conviction and death sentence – Where, in 2014, petitioner filed motion in Texas state court under Texas</w:t>
      </w:r>
      <w:r w:rsidR="00720589">
        <w:t>'</w:t>
      </w:r>
      <w:r w:rsidR="00AB3917">
        <w:t>s post-conviction DNA testing law</w:t>
      </w:r>
      <w:r w:rsidR="00A15CA6">
        <w:t xml:space="preserve">, </w:t>
      </w:r>
      <w:r w:rsidR="00EA46A5">
        <w:t xml:space="preserve">requesting </w:t>
      </w:r>
      <w:r w:rsidR="00AB3917">
        <w:t>DNA testing o</w:t>
      </w:r>
      <w:r w:rsidR="00EA46A5">
        <w:t>f</w:t>
      </w:r>
      <w:r w:rsidR="00AB3917">
        <w:t xml:space="preserve"> certain evidence, including belt used to</w:t>
      </w:r>
      <w:r w:rsidR="00A15CA6">
        <w:t xml:space="preserve"> </w:t>
      </w:r>
      <w:r w:rsidR="00AB3917">
        <w:t xml:space="preserve">strangle </w:t>
      </w:r>
      <w:r w:rsidR="00203036">
        <w:t>deceased</w:t>
      </w:r>
      <w:r w:rsidR="00AB3917">
        <w:t xml:space="preserve">, which </w:t>
      </w:r>
      <w:r w:rsidR="00203036">
        <w:t>petitioner</w:t>
      </w:r>
      <w:r w:rsidR="00AB3917">
        <w:t xml:space="preserve"> contended would help identify true perpetrator</w:t>
      </w:r>
      <w:r w:rsidR="00203036">
        <w:t xml:space="preserve"> – Where </w:t>
      </w:r>
      <w:r w:rsidR="00AB3917">
        <w:t xml:space="preserve">state trial court denied </w:t>
      </w:r>
      <w:r w:rsidR="0028441C">
        <w:t>petitioner</w:t>
      </w:r>
      <w:r w:rsidR="00720589">
        <w:t>'</w:t>
      </w:r>
      <w:r w:rsidR="0028441C">
        <w:t>s</w:t>
      </w:r>
      <w:r w:rsidR="00AB3917">
        <w:t xml:space="preserve"> motion, </w:t>
      </w:r>
      <w:r w:rsidR="000D00FD">
        <w:t>reasoning in part that items petitioner sought to test were not preserved through adequate chain of custody – Where</w:t>
      </w:r>
      <w:r w:rsidR="00203036">
        <w:t xml:space="preserve"> </w:t>
      </w:r>
      <w:r w:rsidR="00AB3917">
        <w:t xml:space="preserve">Texas Court of Criminal Appeals affirmed, later </w:t>
      </w:r>
      <w:r w:rsidR="00591B3E">
        <w:t>denying</w:t>
      </w:r>
      <w:r w:rsidR="00AB3917">
        <w:t xml:space="preserve"> </w:t>
      </w:r>
      <w:r w:rsidR="00B3332F">
        <w:t>petitioner</w:t>
      </w:r>
      <w:r w:rsidR="00720589">
        <w:t>'</w:t>
      </w:r>
      <w:r w:rsidR="00B3332F">
        <w:t>s</w:t>
      </w:r>
      <w:r w:rsidR="00AB3917">
        <w:t xml:space="preserve"> motion for rehearing</w:t>
      </w:r>
      <w:r w:rsidR="00203036">
        <w:t xml:space="preserve"> – Where </w:t>
      </w:r>
      <w:r w:rsidR="0028441C">
        <w:t>petitioner</w:t>
      </w:r>
      <w:r w:rsidR="00AB3917">
        <w:t xml:space="preserve"> sued in federal</w:t>
      </w:r>
      <w:r w:rsidR="00203036">
        <w:t xml:space="preserve"> </w:t>
      </w:r>
      <w:r w:rsidR="00AB3917">
        <w:t xml:space="preserve">court under 42 </w:t>
      </w:r>
      <w:r w:rsidR="00591B3E">
        <w:t>USC</w:t>
      </w:r>
      <w:r w:rsidR="00AB3917">
        <w:t xml:space="preserve"> §1983, asserting Texas</w:t>
      </w:r>
      <w:r w:rsidR="00720589">
        <w:t>'</w:t>
      </w:r>
      <w:r w:rsidR="00AB3917">
        <w:t xml:space="preserve"> post-conviction</w:t>
      </w:r>
      <w:r w:rsidR="00591B3E">
        <w:t xml:space="preserve"> </w:t>
      </w:r>
      <w:r w:rsidR="00AB3917">
        <w:t>DNA testing law failed to provide procedural due process</w:t>
      </w:r>
      <w:r w:rsidR="0028441C">
        <w:t xml:space="preserve"> and</w:t>
      </w:r>
      <w:r w:rsidR="00AB3917">
        <w:t xml:space="preserve"> stringent chain-of-custody requirement unconstitutional</w:t>
      </w:r>
      <w:r w:rsidR="0028441C">
        <w:t xml:space="preserve"> – Where </w:t>
      </w:r>
      <w:r w:rsidR="00AB3917">
        <w:t xml:space="preserve">District Court dismissed </w:t>
      </w:r>
      <w:r w:rsidR="0028441C">
        <w:t>petitioner</w:t>
      </w:r>
      <w:r w:rsidR="00720589">
        <w:t>'</w:t>
      </w:r>
      <w:r w:rsidR="0028441C">
        <w:t>s</w:t>
      </w:r>
      <w:r w:rsidR="00AB3917">
        <w:t xml:space="preserve"> complaint</w:t>
      </w:r>
      <w:r w:rsidR="0028441C">
        <w:t xml:space="preserve"> and</w:t>
      </w:r>
      <w:r w:rsidR="00AB3917">
        <w:t xml:space="preserve"> Fifth Circuit affirmed on ground that </w:t>
      </w:r>
      <w:r w:rsidR="0028441C">
        <w:t>petitioner</w:t>
      </w:r>
      <w:r w:rsidR="00720589">
        <w:t>'</w:t>
      </w:r>
      <w:r w:rsidR="0028441C">
        <w:t>s</w:t>
      </w:r>
      <w:r w:rsidR="00AB3917">
        <w:t xml:space="preserve"> §1983 claim filed too late,</w:t>
      </w:r>
      <w:r w:rsidR="0028441C">
        <w:t xml:space="preserve"> </w:t>
      </w:r>
      <w:r w:rsidR="00AB3917">
        <w:t>after applicable 2-year statute of limitations had run</w:t>
      </w:r>
      <w:r w:rsidR="0028441C">
        <w:t xml:space="preserve"> – Where </w:t>
      </w:r>
      <w:r w:rsidR="00AB3917">
        <w:t>Fifth</w:t>
      </w:r>
      <w:r w:rsidR="0028441C">
        <w:t xml:space="preserve"> </w:t>
      </w:r>
      <w:r w:rsidR="00AB3917">
        <w:t>Circuit held that limitations period began to run when Texas</w:t>
      </w:r>
      <w:r w:rsidR="0028441C">
        <w:t xml:space="preserve"> </w:t>
      </w:r>
      <w:r w:rsidR="00AB3917">
        <w:t xml:space="preserve">trial court denied </w:t>
      </w:r>
      <w:r w:rsidR="0028441C">
        <w:t>petitioner</w:t>
      </w:r>
      <w:r w:rsidR="00720589">
        <w:t>'</w:t>
      </w:r>
      <w:r w:rsidR="0028441C">
        <w:t>s</w:t>
      </w:r>
      <w:r w:rsidR="00AB3917">
        <w:t xml:space="preserve"> motion, not when Texas Court of Criminal</w:t>
      </w:r>
      <w:r w:rsidR="0028441C">
        <w:t xml:space="preserve"> </w:t>
      </w:r>
      <w:r w:rsidR="00AB3917">
        <w:t>Appeals denied rehearing</w:t>
      </w:r>
      <w:r w:rsidR="00B47C3A">
        <w:t xml:space="preserve"> – Whether, when prisoner pursues state post-conviction DNA testing through state-provided litigation process, statute of limitations for §1983 procedural due process claim begins to run when state litigation ends</w:t>
      </w:r>
      <w:r w:rsidR="00AD00DE">
        <w:t xml:space="preserve">. </w:t>
      </w:r>
    </w:p>
    <w:p w14:paraId="2284CB46" w14:textId="77777777" w:rsidR="0037302E" w:rsidRPr="00FD1CAC" w:rsidRDefault="0037302E" w:rsidP="0037302E"/>
    <w:p w14:paraId="5B770F60" w14:textId="15D5A88B" w:rsidR="0037302E" w:rsidRPr="00FD1CAC" w:rsidRDefault="0037302E" w:rsidP="0037302E">
      <w:r w:rsidRPr="00FD1CAC">
        <w:rPr>
          <w:b/>
          <w:bCs/>
        </w:rPr>
        <w:t>Held (</w:t>
      </w:r>
      <w:r w:rsidR="00C800E0">
        <w:rPr>
          <w:b/>
          <w:bCs/>
        </w:rPr>
        <w:t>6</w:t>
      </w:r>
      <w:r w:rsidRPr="00FD1CAC">
        <w:rPr>
          <w:b/>
          <w:bCs/>
        </w:rPr>
        <w:t>:</w:t>
      </w:r>
      <w:r w:rsidR="00C800E0">
        <w:rPr>
          <w:b/>
          <w:bCs/>
        </w:rPr>
        <w:t>3</w:t>
      </w:r>
      <w:r w:rsidRPr="00FD1CAC">
        <w:rPr>
          <w:b/>
          <w:bCs/>
        </w:rPr>
        <w:t>):</w:t>
      </w:r>
      <w:r w:rsidRPr="00FD1CAC">
        <w:t xml:space="preserve"> </w:t>
      </w:r>
      <w:r>
        <w:t xml:space="preserve">Decision of United States Court of Appeals for the </w:t>
      </w:r>
      <w:r w:rsidR="00C800E0">
        <w:t>Fifth</w:t>
      </w:r>
      <w:r>
        <w:t xml:space="preserve"> Circuit reversed</w:t>
      </w:r>
      <w:r w:rsidRPr="00FD1CAC">
        <w:t>.</w:t>
      </w:r>
    </w:p>
    <w:p w14:paraId="7AC5CBD8" w14:textId="77777777" w:rsidR="000E45C7" w:rsidRDefault="000E45C7" w:rsidP="000E45C7">
      <w:pPr>
        <w:pStyle w:val="BullDivider1"/>
      </w:pPr>
    </w:p>
    <w:p w14:paraId="112A2265" w14:textId="77777777" w:rsidR="000E45C7" w:rsidRPr="009030BB" w:rsidRDefault="000E45C7" w:rsidP="000E45C7">
      <w:pPr>
        <w:rPr>
          <w:lang w:eastAsia="en-AU"/>
        </w:rPr>
      </w:pPr>
    </w:p>
    <w:p w14:paraId="18763929" w14:textId="77777777" w:rsidR="000E45C7" w:rsidRDefault="000E45C7" w:rsidP="000E45C7">
      <w:pPr>
        <w:pStyle w:val="Heading2"/>
      </w:pPr>
      <w:r>
        <w:t>The Secretary for Justice v Tam Kit-I</w:t>
      </w:r>
    </w:p>
    <w:p w14:paraId="0A7BA3C7" w14:textId="77777777" w:rsidR="000E45C7" w:rsidRPr="00F77F62" w:rsidRDefault="000E45C7" w:rsidP="000E45C7">
      <w:pPr>
        <w:rPr>
          <w:lang w:eastAsia="en-AU"/>
        </w:rPr>
      </w:pPr>
      <w:r>
        <w:rPr>
          <w:b/>
          <w:bCs/>
          <w:lang w:eastAsia="en-AU"/>
        </w:rPr>
        <w:t>Hong Kong Court of Final Appeal</w:t>
      </w:r>
      <w:r w:rsidRPr="006B0D58">
        <w:rPr>
          <w:b/>
          <w:bCs/>
          <w:lang w:eastAsia="en-AU"/>
        </w:rPr>
        <w:t>:</w:t>
      </w:r>
      <w:r>
        <w:rPr>
          <w:b/>
          <w:bCs/>
          <w:lang w:eastAsia="en-AU"/>
        </w:rPr>
        <w:t xml:space="preserve"> </w:t>
      </w:r>
      <w:hyperlink r:id="rId22" w:history="1">
        <w:r w:rsidRPr="00984090">
          <w:rPr>
            <w:rStyle w:val="Hyperlink"/>
          </w:rPr>
          <w:t>[2023] HKCFA 7</w:t>
        </w:r>
      </w:hyperlink>
    </w:p>
    <w:p w14:paraId="4446C084" w14:textId="77777777" w:rsidR="000E45C7" w:rsidRDefault="000E45C7" w:rsidP="000E45C7">
      <w:pPr>
        <w:rPr>
          <w:lang w:eastAsia="en-AU"/>
        </w:rPr>
      </w:pPr>
    </w:p>
    <w:p w14:paraId="69545CC5" w14:textId="77777777" w:rsidR="000E45C7" w:rsidRPr="00DB68FF" w:rsidRDefault="000E45C7" w:rsidP="000E45C7">
      <w:pPr>
        <w:rPr>
          <w:lang w:eastAsia="en-AU"/>
        </w:rPr>
      </w:pPr>
      <w:r>
        <w:rPr>
          <w:b/>
          <w:bCs/>
          <w:lang w:eastAsia="en-AU"/>
        </w:rPr>
        <w:t xml:space="preserve">Reasons delivered: </w:t>
      </w:r>
      <w:r w:rsidRPr="00363598">
        <w:rPr>
          <w:lang w:eastAsia="en-AU"/>
        </w:rPr>
        <w:t xml:space="preserve">29 </w:t>
      </w:r>
      <w:r>
        <w:rPr>
          <w:lang w:eastAsia="en-AU"/>
        </w:rPr>
        <w:t>March 2023</w:t>
      </w:r>
    </w:p>
    <w:p w14:paraId="6477E315" w14:textId="77777777" w:rsidR="000E45C7" w:rsidRDefault="000E45C7" w:rsidP="000E45C7">
      <w:pPr>
        <w:rPr>
          <w:b/>
          <w:bCs/>
          <w:lang w:eastAsia="en-AU"/>
        </w:rPr>
      </w:pPr>
    </w:p>
    <w:p w14:paraId="664F7D96" w14:textId="77777777" w:rsidR="000E45C7" w:rsidRPr="00DB68FF" w:rsidRDefault="000E45C7" w:rsidP="000E45C7">
      <w:pPr>
        <w:rPr>
          <w:lang w:eastAsia="en-AU"/>
        </w:rPr>
      </w:pPr>
      <w:r>
        <w:rPr>
          <w:b/>
          <w:bCs/>
          <w:lang w:eastAsia="en-AU"/>
        </w:rPr>
        <w:t>Coram:</w:t>
      </w:r>
      <w:r w:rsidRPr="00DB68FF">
        <w:t xml:space="preserve"> </w:t>
      </w:r>
      <w:r w:rsidRPr="00E2149A">
        <w:rPr>
          <w:lang w:eastAsia="en-AU"/>
        </w:rPr>
        <w:t>Cheung</w:t>
      </w:r>
      <w:r>
        <w:rPr>
          <w:lang w:eastAsia="en-AU"/>
        </w:rPr>
        <w:t xml:space="preserve"> CJ</w:t>
      </w:r>
      <w:r w:rsidRPr="00E2149A">
        <w:rPr>
          <w:lang w:eastAsia="en-AU"/>
        </w:rPr>
        <w:t xml:space="preserve">, Ribeiro, </w:t>
      </w:r>
      <w:r>
        <w:rPr>
          <w:lang w:eastAsia="en-AU"/>
        </w:rPr>
        <w:t>Fok</w:t>
      </w:r>
      <w:r w:rsidRPr="00E2149A">
        <w:rPr>
          <w:lang w:eastAsia="en-AU"/>
        </w:rPr>
        <w:t>, Lam P</w:t>
      </w:r>
      <w:r>
        <w:rPr>
          <w:lang w:eastAsia="en-AU"/>
        </w:rPr>
        <w:t>J</w:t>
      </w:r>
      <w:r w:rsidRPr="00E2149A">
        <w:rPr>
          <w:lang w:eastAsia="en-AU"/>
        </w:rPr>
        <w:t>J and French NPJ</w:t>
      </w:r>
    </w:p>
    <w:p w14:paraId="1291BEFC" w14:textId="77777777" w:rsidR="000E45C7" w:rsidRDefault="000E45C7" w:rsidP="000E45C7">
      <w:pPr>
        <w:rPr>
          <w:b/>
          <w:bCs/>
          <w:lang w:eastAsia="en-AU"/>
        </w:rPr>
      </w:pPr>
    </w:p>
    <w:p w14:paraId="7C5874B4" w14:textId="77777777" w:rsidR="000E45C7" w:rsidRDefault="000E45C7" w:rsidP="000E45C7">
      <w:pPr>
        <w:rPr>
          <w:b/>
          <w:bCs/>
          <w:lang w:eastAsia="en-AU"/>
        </w:rPr>
      </w:pPr>
      <w:r>
        <w:rPr>
          <w:b/>
          <w:bCs/>
          <w:lang w:eastAsia="en-AU"/>
        </w:rPr>
        <w:lastRenderedPageBreak/>
        <w:t>Catchwords:</w:t>
      </w:r>
    </w:p>
    <w:p w14:paraId="68820F34" w14:textId="77777777" w:rsidR="000E45C7" w:rsidRDefault="000E45C7" w:rsidP="000E45C7">
      <w:pPr>
        <w:rPr>
          <w:b/>
          <w:bCs/>
          <w:lang w:eastAsia="en-AU"/>
        </w:rPr>
      </w:pPr>
    </w:p>
    <w:p w14:paraId="608E3ACB" w14:textId="05FA0D31" w:rsidR="000E45C7" w:rsidRDefault="000E45C7" w:rsidP="000E45C7">
      <w:pPr>
        <w:pStyle w:val="Catchwords"/>
      </w:pPr>
      <w:r>
        <w:t>Criminal</w:t>
      </w:r>
      <w:r w:rsidRPr="00E170A0">
        <w:t xml:space="preserve"> </w:t>
      </w:r>
      <w:r>
        <w:t>procedure</w:t>
      </w:r>
      <w:r w:rsidRPr="00E170A0">
        <w:t xml:space="preserve"> </w:t>
      </w:r>
      <w:r>
        <w:t>–</w:t>
      </w:r>
      <w:r w:rsidRPr="00E170A0">
        <w:t xml:space="preserve"> </w:t>
      </w:r>
      <w:r>
        <w:t>Restraint order (</w:t>
      </w:r>
      <w:r w:rsidR="00720589">
        <w:t>"</w:t>
      </w:r>
      <w:r>
        <w:t>RO</w:t>
      </w:r>
      <w:r w:rsidR="00720589">
        <w:t>"</w:t>
      </w:r>
      <w:r>
        <w:t>) – Confiscation order (</w:t>
      </w:r>
      <w:r w:rsidR="00720589">
        <w:t>"</w:t>
      </w:r>
      <w:r>
        <w:t>CO</w:t>
      </w:r>
      <w:r w:rsidR="00720589">
        <w:t>"</w:t>
      </w:r>
      <w:r>
        <w:t xml:space="preserve">) – Where authorities initially contemplated bringing proceedings under </w:t>
      </w:r>
      <w:r w:rsidRPr="00654E79">
        <w:t>Prevention of Bribery Ordinance (</w:t>
      </w:r>
      <w:r w:rsidR="00720589">
        <w:t>"</w:t>
      </w:r>
      <w:r w:rsidRPr="00654E79">
        <w:t>POBO</w:t>
      </w:r>
      <w:r w:rsidR="00720589">
        <w:t>"</w:t>
      </w:r>
      <w:r w:rsidRPr="00654E79">
        <w:t>)</w:t>
      </w:r>
      <w:r>
        <w:t xml:space="preserve"> against respondent – Where s</w:t>
      </w:r>
      <w:r w:rsidRPr="008D1314">
        <w:t xml:space="preserve"> 14C</w:t>
      </w:r>
      <w:r>
        <w:t xml:space="preserve"> of </w:t>
      </w:r>
      <w:r w:rsidRPr="008D1314">
        <w:t>POBO empowers court to make RO in relation to property in possession or under control of or due to person who subject of investigation in respect of offence alleged or suspected to have been committed</w:t>
      </w:r>
      <w:r>
        <w:t xml:space="preserve"> under POBO – Where RO made against respondent and extended three times – Where</w:t>
      </w:r>
      <w:r w:rsidR="0028151E">
        <w:t xml:space="preserve"> prosecution </w:t>
      </w:r>
      <w:r>
        <w:t xml:space="preserve">advised insufficient evidence to charge respondent under POBO, but viable case under </w:t>
      </w:r>
      <w:r w:rsidRPr="00F92614">
        <w:t>Organized and Serious Crimes Ordinance</w:t>
      </w:r>
      <w:r>
        <w:t xml:space="preserve"> </w:t>
      </w:r>
      <w:r w:rsidRPr="00F92614">
        <w:t>(</w:t>
      </w:r>
      <w:r w:rsidR="00720589">
        <w:t>"</w:t>
      </w:r>
      <w:r w:rsidRPr="00F92614">
        <w:t>OSCO</w:t>
      </w:r>
      <w:r w:rsidR="00720589">
        <w:t>"</w:t>
      </w:r>
      <w:r w:rsidRPr="00F92614">
        <w:t>)</w:t>
      </w:r>
      <w:r>
        <w:t xml:space="preserve"> – Where RO</w:t>
      </w:r>
      <w:r w:rsidR="006544A7">
        <w:t xml:space="preserve"> then</w:t>
      </w:r>
      <w:r>
        <w:t xml:space="preserve"> issued under s 15(8) of OSCO – Where </w:t>
      </w:r>
      <w:r w:rsidRPr="008064AE">
        <w:t xml:space="preserve">power to issue RO and its continued validity premised on prosecution proceedings or application for </w:t>
      </w:r>
      <w:r w:rsidR="00D915CD">
        <w:t>CO</w:t>
      </w:r>
      <w:r>
        <w:t xml:space="preserve"> </w:t>
      </w:r>
      <w:r w:rsidRPr="008064AE">
        <w:t>not having been concluded</w:t>
      </w:r>
      <w:r>
        <w:t xml:space="preserve"> – Where Secretary for Justice applied to have certain funds of respondent confiscated on basis that respondent </w:t>
      </w:r>
      <w:r w:rsidR="00720589">
        <w:t>"</w:t>
      </w:r>
      <w:r>
        <w:t>absconded</w:t>
      </w:r>
      <w:r w:rsidR="00720589">
        <w:t>"</w:t>
      </w:r>
      <w:r>
        <w:t xml:space="preserve"> – Where application for CO rejected </w:t>
      </w:r>
      <w:r w:rsidR="00D915CD">
        <w:t xml:space="preserve">– </w:t>
      </w:r>
      <w:r>
        <w:t xml:space="preserve">Whether RO freezing certain assets made under </w:t>
      </w:r>
      <w:r w:rsidRPr="009C09B1">
        <w:t>OSCO</w:t>
      </w:r>
      <w:r>
        <w:t xml:space="preserve"> falls to be discharged where court decides not to grant application for CO. </w:t>
      </w:r>
    </w:p>
    <w:p w14:paraId="4B727615" w14:textId="77777777" w:rsidR="000E45C7" w:rsidRDefault="000E45C7" w:rsidP="000E45C7">
      <w:pPr>
        <w:pStyle w:val="Catchwords"/>
      </w:pPr>
    </w:p>
    <w:p w14:paraId="0128D288" w14:textId="4670B6B8" w:rsidR="000E45C7" w:rsidRDefault="000E45C7" w:rsidP="000E45C7">
      <w:pPr>
        <w:pStyle w:val="Catchwords"/>
      </w:pPr>
      <w:r>
        <w:t>Courts and judges – Characterisation of appeal – Jurisdiction – Procedure</w:t>
      </w:r>
      <w:r w:rsidR="00633452">
        <w:t xml:space="preserve"> </w:t>
      </w:r>
      <w:r>
        <w:t xml:space="preserve">Whether appeal relating to discharge of RO to be characterised for procedural and jurisdictional appellate purposes as civil or criminal. </w:t>
      </w:r>
    </w:p>
    <w:p w14:paraId="16216926" w14:textId="77777777" w:rsidR="000E45C7" w:rsidRPr="005E2809" w:rsidRDefault="000E45C7" w:rsidP="000E45C7">
      <w:pPr>
        <w:pStyle w:val="Catchwords"/>
      </w:pPr>
    </w:p>
    <w:p w14:paraId="1ACBA40F" w14:textId="3BE5867F" w:rsidR="000E45C7" w:rsidRDefault="000E45C7" w:rsidP="000E45C7">
      <w:pPr>
        <w:rPr>
          <w:lang w:eastAsia="en-AU"/>
        </w:rPr>
      </w:pPr>
      <w:r>
        <w:rPr>
          <w:b/>
          <w:bCs/>
          <w:lang w:eastAsia="en-AU"/>
        </w:rPr>
        <w:t>Held (FACV12/2022) (5:0):</w:t>
      </w:r>
      <w:r w:rsidRPr="00FD6C82">
        <w:rPr>
          <w:lang w:eastAsia="en-AU"/>
        </w:rPr>
        <w:t xml:space="preserve"> </w:t>
      </w:r>
      <w:r>
        <w:rPr>
          <w:lang w:eastAsia="en-AU"/>
        </w:rPr>
        <w:t xml:space="preserve">Appeal </w:t>
      </w:r>
      <w:proofErr w:type="gramStart"/>
      <w:r>
        <w:rPr>
          <w:lang w:eastAsia="en-AU"/>
        </w:rPr>
        <w:t>allowed</w:t>
      </w:r>
      <w:proofErr w:type="gramEnd"/>
      <w:r>
        <w:rPr>
          <w:lang w:eastAsia="en-AU"/>
        </w:rPr>
        <w:t xml:space="preserve"> and Court of Appeal</w:t>
      </w:r>
      <w:r w:rsidR="00720589">
        <w:rPr>
          <w:lang w:eastAsia="en-AU"/>
        </w:rPr>
        <w:t>'</w:t>
      </w:r>
      <w:r>
        <w:rPr>
          <w:lang w:eastAsia="en-AU"/>
        </w:rPr>
        <w:t>s order set aside.</w:t>
      </w:r>
      <w:r w:rsidR="00633452">
        <w:rPr>
          <w:lang w:eastAsia="en-AU"/>
        </w:rPr>
        <w:t xml:space="preserve"> </w:t>
      </w:r>
    </w:p>
    <w:p w14:paraId="11619CD8" w14:textId="77777777" w:rsidR="000E45C7" w:rsidRPr="00F72D7C" w:rsidRDefault="000E45C7" w:rsidP="000E45C7">
      <w:pPr>
        <w:rPr>
          <w:lang w:eastAsia="en-AU"/>
        </w:rPr>
      </w:pPr>
      <w:r>
        <w:rPr>
          <w:b/>
          <w:bCs/>
          <w:lang w:eastAsia="en-AU"/>
        </w:rPr>
        <w:t>Held (</w:t>
      </w:r>
      <w:r w:rsidRPr="00F72D7C">
        <w:rPr>
          <w:b/>
          <w:bCs/>
          <w:lang w:eastAsia="en-AU"/>
        </w:rPr>
        <w:t>FACC 4/2022</w:t>
      </w:r>
      <w:r>
        <w:rPr>
          <w:b/>
          <w:bCs/>
          <w:lang w:eastAsia="en-AU"/>
        </w:rPr>
        <w:t>;</w:t>
      </w:r>
      <w:r w:rsidRPr="00F72D7C">
        <w:rPr>
          <w:b/>
          <w:bCs/>
          <w:lang w:eastAsia="en-AU"/>
        </w:rPr>
        <w:t xml:space="preserve"> FACC 1/2023</w:t>
      </w:r>
      <w:r>
        <w:rPr>
          <w:b/>
          <w:bCs/>
          <w:lang w:eastAsia="en-AU"/>
        </w:rPr>
        <w:t>;</w:t>
      </w:r>
      <w:r w:rsidRPr="00F72D7C">
        <w:rPr>
          <w:b/>
          <w:bCs/>
          <w:lang w:eastAsia="en-AU"/>
        </w:rPr>
        <w:t xml:space="preserve"> FACV 2/202</w:t>
      </w:r>
      <w:r>
        <w:rPr>
          <w:b/>
          <w:bCs/>
          <w:lang w:eastAsia="en-AU"/>
        </w:rPr>
        <w:t>3 (5:0):</w:t>
      </w:r>
      <w:r>
        <w:rPr>
          <w:lang w:eastAsia="en-AU"/>
        </w:rPr>
        <w:t xml:space="preserve"> Appeals dismissed with no order as to costs. </w:t>
      </w:r>
    </w:p>
    <w:p w14:paraId="0195B2A4" w14:textId="77777777" w:rsidR="0037302E" w:rsidRDefault="0037302E" w:rsidP="0037302E">
      <w:pPr>
        <w:pStyle w:val="BullDivider2"/>
      </w:pPr>
    </w:p>
    <w:p w14:paraId="6C76F382" w14:textId="77777777" w:rsidR="00463F54" w:rsidRPr="00463F54" w:rsidRDefault="00463F54" w:rsidP="00463F54">
      <w:pPr>
        <w:rPr>
          <w:lang w:eastAsia="en-AU"/>
        </w:rPr>
      </w:pPr>
    </w:p>
    <w:p w14:paraId="627B3388" w14:textId="09B04422" w:rsidR="00463F54" w:rsidRDefault="00463F54" w:rsidP="00463F54">
      <w:pPr>
        <w:pStyle w:val="Heading1"/>
      </w:pPr>
      <w:r>
        <w:t>Human Rights</w:t>
      </w:r>
    </w:p>
    <w:p w14:paraId="2B74D7AD" w14:textId="77777777" w:rsidR="00463F54" w:rsidRDefault="00463F54" w:rsidP="00463F54">
      <w:pPr>
        <w:rPr>
          <w:lang w:eastAsia="en-AU"/>
        </w:rPr>
      </w:pPr>
    </w:p>
    <w:p w14:paraId="3C82D792" w14:textId="24D444DA" w:rsidR="00463F54" w:rsidRDefault="00AE19FC" w:rsidP="00463F54">
      <w:pPr>
        <w:pStyle w:val="Heading2"/>
      </w:pPr>
      <w:r w:rsidRPr="00AE19FC">
        <w:t xml:space="preserve">Morgan </w:t>
      </w:r>
      <w:r>
        <w:t xml:space="preserve">&amp; </w:t>
      </w:r>
      <w:proofErr w:type="spellStart"/>
      <w:r>
        <w:t>Ors</w:t>
      </w:r>
      <w:proofErr w:type="spellEnd"/>
      <w:r w:rsidRPr="00AE19FC">
        <w:t xml:space="preserve"> v Ministry of Justice (Northern Ireland)</w:t>
      </w:r>
    </w:p>
    <w:p w14:paraId="0294E013" w14:textId="1E1C635A" w:rsidR="00463F54" w:rsidRPr="00025F4D" w:rsidRDefault="00463F54" w:rsidP="00463F54">
      <w:pPr>
        <w:rPr>
          <w:lang w:eastAsia="en-AU"/>
        </w:rPr>
      </w:pPr>
      <w:r>
        <w:rPr>
          <w:b/>
          <w:bCs/>
          <w:lang w:eastAsia="en-AU"/>
        </w:rPr>
        <w:t>Supreme Court of the United Kingdom</w:t>
      </w:r>
      <w:r w:rsidRPr="006B0D58">
        <w:rPr>
          <w:b/>
          <w:bCs/>
          <w:lang w:eastAsia="en-AU"/>
        </w:rPr>
        <w:t>:</w:t>
      </w:r>
      <w:r>
        <w:rPr>
          <w:b/>
          <w:bCs/>
          <w:lang w:eastAsia="en-AU"/>
        </w:rPr>
        <w:t xml:space="preserve"> </w:t>
      </w:r>
      <w:hyperlink r:id="rId23" w:history="1">
        <w:r w:rsidR="00712130">
          <w:rPr>
            <w:rStyle w:val="Hyperlink"/>
            <w:lang w:eastAsia="en-AU"/>
          </w:rPr>
          <w:t>[2023] UKSC 14</w:t>
        </w:r>
      </w:hyperlink>
    </w:p>
    <w:p w14:paraId="2464D8D3" w14:textId="77777777" w:rsidR="00463F54" w:rsidRDefault="00463F54" w:rsidP="00463F54">
      <w:pPr>
        <w:rPr>
          <w:lang w:eastAsia="en-AU"/>
        </w:rPr>
      </w:pPr>
    </w:p>
    <w:p w14:paraId="4BDED8AB" w14:textId="513225FF" w:rsidR="00463F54" w:rsidRPr="00DB68FF" w:rsidRDefault="00463F54" w:rsidP="00463F54">
      <w:pPr>
        <w:rPr>
          <w:lang w:eastAsia="en-AU"/>
        </w:rPr>
      </w:pPr>
      <w:r>
        <w:rPr>
          <w:b/>
          <w:bCs/>
          <w:lang w:eastAsia="en-AU"/>
        </w:rPr>
        <w:t xml:space="preserve">Reasons delivered: </w:t>
      </w:r>
      <w:r>
        <w:rPr>
          <w:lang w:eastAsia="en-AU"/>
        </w:rPr>
        <w:t>1</w:t>
      </w:r>
      <w:r w:rsidR="00712130">
        <w:rPr>
          <w:lang w:eastAsia="en-AU"/>
        </w:rPr>
        <w:t xml:space="preserve">9 April </w:t>
      </w:r>
      <w:r>
        <w:rPr>
          <w:lang w:eastAsia="en-AU"/>
        </w:rPr>
        <w:t>2023</w:t>
      </w:r>
    </w:p>
    <w:p w14:paraId="3F2AE393" w14:textId="77777777" w:rsidR="00463F54" w:rsidRDefault="00463F54" w:rsidP="00463F54">
      <w:pPr>
        <w:rPr>
          <w:b/>
          <w:bCs/>
          <w:lang w:eastAsia="en-AU"/>
        </w:rPr>
      </w:pPr>
    </w:p>
    <w:p w14:paraId="6B6954DE" w14:textId="11B94CAC" w:rsidR="00463F54" w:rsidRPr="00DB68FF" w:rsidRDefault="00463F54" w:rsidP="00463F54">
      <w:pPr>
        <w:rPr>
          <w:lang w:eastAsia="en-AU"/>
        </w:rPr>
      </w:pPr>
      <w:r>
        <w:rPr>
          <w:b/>
          <w:bCs/>
          <w:lang w:eastAsia="en-AU"/>
        </w:rPr>
        <w:t>Coram:</w:t>
      </w:r>
      <w:r w:rsidRPr="00DB68FF">
        <w:t xml:space="preserve"> </w:t>
      </w:r>
      <w:r>
        <w:rPr>
          <w:lang w:eastAsia="en-AU"/>
        </w:rPr>
        <w:t xml:space="preserve">Lord Reed, Lord </w:t>
      </w:r>
      <w:r w:rsidR="00712130">
        <w:rPr>
          <w:lang w:eastAsia="en-AU"/>
        </w:rPr>
        <w:t>Sales</w:t>
      </w:r>
      <w:r>
        <w:rPr>
          <w:lang w:eastAsia="en-AU"/>
        </w:rPr>
        <w:t xml:space="preserve">, Lord </w:t>
      </w:r>
      <w:proofErr w:type="spellStart"/>
      <w:r>
        <w:rPr>
          <w:lang w:eastAsia="en-AU"/>
        </w:rPr>
        <w:t>Hamblen</w:t>
      </w:r>
      <w:proofErr w:type="spellEnd"/>
      <w:r>
        <w:rPr>
          <w:lang w:eastAsia="en-AU"/>
        </w:rPr>
        <w:t xml:space="preserve">, Lord </w:t>
      </w:r>
      <w:proofErr w:type="gramStart"/>
      <w:r w:rsidR="00712130">
        <w:rPr>
          <w:lang w:eastAsia="en-AU"/>
        </w:rPr>
        <w:t>Burrows</w:t>
      </w:r>
      <w:proofErr w:type="gramEnd"/>
      <w:r>
        <w:rPr>
          <w:lang w:eastAsia="en-AU"/>
        </w:rPr>
        <w:t xml:space="preserve"> and </w:t>
      </w:r>
      <w:r w:rsidR="00712130">
        <w:rPr>
          <w:lang w:eastAsia="en-AU"/>
        </w:rPr>
        <w:t>Lord Stephens</w:t>
      </w:r>
      <w:r w:rsidR="00633452">
        <w:rPr>
          <w:lang w:eastAsia="en-AU"/>
        </w:rPr>
        <w:t xml:space="preserve"> </w:t>
      </w:r>
    </w:p>
    <w:p w14:paraId="42E9BA04" w14:textId="77777777" w:rsidR="00463F54" w:rsidRDefault="00463F54" w:rsidP="00463F54">
      <w:pPr>
        <w:rPr>
          <w:b/>
          <w:bCs/>
          <w:lang w:eastAsia="en-AU"/>
        </w:rPr>
      </w:pPr>
    </w:p>
    <w:p w14:paraId="1B91FE8D" w14:textId="77777777" w:rsidR="00463F54" w:rsidRDefault="00463F54" w:rsidP="00463F54">
      <w:pPr>
        <w:rPr>
          <w:b/>
          <w:bCs/>
          <w:lang w:eastAsia="en-AU"/>
        </w:rPr>
      </w:pPr>
      <w:r>
        <w:rPr>
          <w:b/>
          <w:bCs/>
          <w:lang w:eastAsia="en-AU"/>
        </w:rPr>
        <w:t>Catchwords:</w:t>
      </w:r>
    </w:p>
    <w:p w14:paraId="4ADF2B8F" w14:textId="77777777" w:rsidR="00463F54" w:rsidRDefault="00463F54" w:rsidP="00463F54">
      <w:pPr>
        <w:rPr>
          <w:b/>
          <w:bCs/>
          <w:lang w:eastAsia="en-AU"/>
        </w:rPr>
      </w:pPr>
    </w:p>
    <w:p w14:paraId="6E96D999" w14:textId="54E46732" w:rsidR="00463F54" w:rsidRPr="0034676E" w:rsidRDefault="00712130" w:rsidP="008E1A2D">
      <w:pPr>
        <w:pStyle w:val="Catchwords"/>
      </w:pPr>
      <w:r>
        <w:t xml:space="preserve">Human rights </w:t>
      </w:r>
      <w:r w:rsidR="00463F54">
        <w:t xml:space="preserve">– </w:t>
      </w:r>
      <w:r w:rsidR="00880F21">
        <w:t xml:space="preserve">Right to liberty – Right </w:t>
      </w:r>
      <w:r w:rsidR="0096785C">
        <w:t>not</w:t>
      </w:r>
      <w:r w:rsidR="00913650">
        <w:t xml:space="preserve"> to be punished without law – </w:t>
      </w:r>
      <w:r>
        <w:t xml:space="preserve">Detention – Terrorism offence </w:t>
      </w:r>
      <w:r w:rsidR="009F7EB2">
        <w:t>–</w:t>
      </w:r>
      <w:r w:rsidR="00E25339">
        <w:t xml:space="preserve"> </w:t>
      </w:r>
      <w:r w:rsidR="007177B8">
        <w:t>Where Article 5</w:t>
      </w:r>
      <w:r w:rsidR="00BC0BF6">
        <w:t>(1)</w:t>
      </w:r>
      <w:r w:rsidR="007177B8">
        <w:t xml:space="preserve"> of </w:t>
      </w:r>
      <w:r w:rsidR="00BC0BF6">
        <w:t xml:space="preserve">European Convention on Human Rights provides person with right not to be deprived </w:t>
      </w:r>
      <w:r w:rsidR="00653EFD">
        <w:t>of one</w:t>
      </w:r>
      <w:r w:rsidR="00720589">
        <w:t>'</w:t>
      </w:r>
      <w:r w:rsidR="00653EFD">
        <w:t xml:space="preserve">s liberty unless lawful detention after conviction by competent court – Where Article 7(1) </w:t>
      </w:r>
      <w:r w:rsidR="00C4417E">
        <w:t xml:space="preserve">of Convention provides no person shall be held guilty of criminal offence which did not constitute offence at time of conduct – Where </w:t>
      </w:r>
      <w:r w:rsidR="009F7EB2">
        <w:t xml:space="preserve">respondents </w:t>
      </w:r>
      <w:r w:rsidR="00E25339">
        <w:t>convicted of terrorism offences</w:t>
      </w:r>
      <w:r w:rsidR="00C4417E">
        <w:t xml:space="preserve"> and,</w:t>
      </w:r>
      <w:r w:rsidR="005261BB">
        <w:t xml:space="preserve"> on 13 November 2020,</w:t>
      </w:r>
      <w:r w:rsidR="00C4417E">
        <w:t xml:space="preserve"> in accordance</w:t>
      </w:r>
      <w:r w:rsidR="00E25339">
        <w:t xml:space="preserve"> with </w:t>
      </w:r>
      <w:r w:rsidR="00E25339" w:rsidRPr="00C4417E">
        <w:rPr>
          <w:i/>
          <w:iCs/>
        </w:rPr>
        <w:t>Criminal Justice (Northern Ireland) Order 2008</w:t>
      </w:r>
      <w:r w:rsidR="00E25339">
        <w:t xml:space="preserve"> (</w:t>
      </w:r>
      <w:r w:rsidR="00720589">
        <w:t>"</w:t>
      </w:r>
      <w:r w:rsidR="00E25339">
        <w:t>2008 Order</w:t>
      </w:r>
      <w:r w:rsidR="00720589">
        <w:t>"</w:t>
      </w:r>
      <w:r w:rsidR="00E25339">
        <w:t xml:space="preserve">), </w:t>
      </w:r>
      <w:r w:rsidR="00C4417E">
        <w:t>sentenced to</w:t>
      </w:r>
      <w:r w:rsidR="00E25339">
        <w:t xml:space="preserve"> </w:t>
      </w:r>
      <w:r w:rsidR="00720589">
        <w:t>"</w:t>
      </w:r>
      <w:r w:rsidR="00E25339">
        <w:t>custodial period</w:t>
      </w:r>
      <w:r w:rsidR="00720589">
        <w:t>"</w:t>
      </w:r>
      <w:r w:rsidR="00E25339">
        <w:t xml:space="preserve"> of half of term of sentences which gave rise to obligation on part of Department of Justice to release </w:t>
      </w:r>
      <w:r w:rsidR="00E25339">
        <w:lastRenderedPageBreak/>
        <w:t>respondents on licence when they had served half their sentences</w:t>
      </w:r>
      <w:r w:rsidR="005261BB">
        <w:t xml:space="preserve"> – Where</w:t>
      </w:r>
      <w:r w:rsidR="000537A8">
        <w:t>,</w:t>
      </w:r>
      <w:r w:rsidR="005261BB">
        <w:t xml:space="preserve"> o</w:t>
      </w:r>
      <w:r w:rsidR="00E25339">
        <w:t xml:space="preserve">n 29 April 2021, </w:t>
      </w:r>
      <w:r w:rsidR="00E25339" w:rsidRPr="005261BB">
        <w:rPr>
          <w:i/>
          <w:iCs/>
        </w:rPr>
        <w:t>Counter Terrorism and Sentencing Act 2021</w:t>
      </w:r>
      <w:r w:rsidR="00E25339">
        <w:t xml:space="preserve"> </w:t>
      </w:r>
      <w:r w:rsidR="008855D9">
        <w:t>(</w:t>
      </w:r>
      <w:r w:rsidR="00720589">
        <w:t>"</w:t>
      </w:r>
      <w:r w:rsidR="008855D9">
        <w:t>2021 Act</w:t>
      </w:r>
      <w:r w:rsidR="00720589">
        <w:t>"</w:t>
      </w:r>
      <w:r w:rsidR="008855D9">
        <w:t xml:space="preserve">) </w:t>
      </w:r>
      <w:r w:rsidR="005261BB">
        <w:t xml:space="preserve">enacted and s </w:t>
      </w:r>
      <w:r w:rsidR="00E25339">
        <w:t>30 of 2</w:t>
      </w:r>
      <w:r w:rsidR="008855D9">
        <w:t>021</w:t>
      </w:r>
      <w:r w:rsidR="00E25339">
        <w:t xml:space="preserve"> Act introduced Article 20A into 2008 Order</w:t>
      </w:r>
      <w:r w:rsidR="008855D9">
        <w:t xml:space="preserve"> – Where</w:t>
      </w:r>
      <w:r w:rsidR="00E25339">
        <w:t xml:space="preserve"> Article 20A provided that prisoners convicted of certain terrorist offences would not be released from custody at halfway point, but rather cases would be referred at two-thirds point to Parole Commission which would not direct release on licence unless satisfied that </w:t>
      </w:r>
      <w:r w:rsidR="00C839E9">
        <w:t>confinement</w:t>
      </w:r>
      <w:r w:rsidR="00E25339">
        <w:t xml:space="preserve"> no longer necessary for protection of public </w:t>
      </w:r>
      <w:r w:rsidR="00C839E9">
        <w:t xml:space="preserve">– Where </w:t>
      </w:r>
      <w:r w:rsidR="00E25339">
        <w:t>end date of respondents</w:t>
      </w:r>
      <w:r w:rsidR="00720589">
        <w:t>'</w:t>
      </w:r>
      <w:r w:rsidR="00E25339">
        <w:t xml:space="preserve"> determinate custodial sentences unaltered</w:t>
      </w:r>
      <w:r w:rsidR="00C839E9">
        <w:t xml:space="preserve"> – Where </w:t>
      </w:r>
      <w:r w:rsidR="00E25339">
        <w:t xml:space="preserve">respondents challenged </w:t>
      </w:r>
      <w:r w:rsidR="00C839E9">
        <w:t>s</w:t>
      </w:r>
      <w:r w:rsidR="00E25339">
        <w:t xml:space="preserve"> 30 of 2021 Act</w:t>
      </w:r>
      <w:r w:rsidR="006F1238">
        <w:t xml:space="preserve"> </w:t>
      </w:r>
      <w:r w:rsidR="00B216A6">
        <w:t xml:space="preserve">– </w:t>
      </w:r>
      <w:r w:rsidR="00F34053">
        <w:t xml:space="preserve">Where </w:t>
      </w:r>
      <w:r w:rsidR="00F34053" w:rsidRPr="00F34053">
        <w:t xml:space="preserve">Court of Appeal declared </w:t>
      </w:r>
      <w:r w:rsidR="00F34053">
        <w:t>s</w:t>
      </w:r>
      <w:r w:rsidR="00F34053" w:rsidRPr="00F34053">
        <w:t xml:space="preserve"> 30 of 2021 Act, inserting Article 20A, incompatible with Article 7(1) of </w:t>
      </w:r>
      <w:r w:rsidR="00F34053">
        <w:t>Convention</w:t>
      </w:r>
      <w:r w:rsidR="00765E5D">
        <w:t xml:space="preserve"> but, g</w:t>
      </w:r>
      <w:r w:rsidR="00F34053" w:rsidRPr="00F34053">
        <w:t>iven that decision, made no determination about Article 5</w:t>
      </w:r>
      <w:r w:rsidR="00765E5D">
        <w:t xml:space="preserve"> –</w:t>
      </w:r>
      <w:r w:rsidR="00F34053" w:rsidRPr="00F34053">
        <w:t xml:space="preserve"> </w:t>
      </w:r>
      <w:r w:rsidR="00B216A6">
        <w:t xml:space="preserve">Whether changes effected by Article 20A breach </w:t>
      </w:r>
      <w:r w:rsidR="00E25339">
        <w:t xml:space="preserve">Article 5(1) of </w:t>
      </w:r>
      <w:r w:rsidR="00B216A6">
        <w:t>Convention</w:t>
      </w:r>
      <w:r w:rsidR="008E1A2D">
        <w:t xml:space="preserve"> – Whether </w:t>
      </w:r>
      <w:r w:rsidR="00E25339">
        <w:t xml:space="preserve">changes effected by Article 20A breach Article 7(1) of </w:t>
      </w:r>
      <w:r w:rsidR="008E1A2D">
        <w:t>Convention</w:t>
      </w:r>
      <w:r w:rsidR="00E25339">
        <w:t>.</w:t>
      </w:r>
    </w:p>
    <w:p w14:paraId="2C26BBD1" w14:textId="77777777" w:rsidR="00463F54" w:rsidRPr="005E2809" w:rsidRDefault="00463F54" w:rsidP="00463F54">
      <w:pPr>
        <w:pStyle w:val="Catchwords"/>
      </w:pPr>
    </w:p>
    <w:p w14:paraId="650016DE" w14:textId="2A52B3B5" w:rsidR="00463F54" w:rsidRDefault="00463F54" w:rsidP="00463F54">
      <w:pPr>
        <w:rPr>
          <w:lang w:eastAsia="en-AU"/>
        </w:rPr>
      </w:pPr>
      <w:r>
        <w:rPr>
          <w:b/>
          <w:bCs/>
          <w:lang w:eastAsia="en-AU"/>
        </w:rPr>
        <w:t>Held (5:0):</w:t>
      </w:r>
      <w:r w:rsidRPr="00FD6C82">
        <w:rPr>
          <w:lang w:eastAsia="en-AU"/>
        </w:rPr>
        <w:t xml:space="preserve"> </w:t>
      </w:r>
      <w:r>
        <w:rPr>
          <w:lang w:eastAsia="en-AU"/>
        </w:rPr>
        <w:t xml:space="preserve">Appeal </w:t>
      </w:r>
      <w:proofErr w:type="gramStart"/>
      <w:r>
        <w:rPr>
          <w:lang w:eastAsia="en-AU"/>
        </w:rPr>
        <w:t>allowed</w:t>
      </w:r>
      <w:proofErr w:type="gramEnd"/>
      <w:r>
        <w:rPr>
          <w:lang w:eastAsia="en-AU"/>
        </w:rPr>
        <w:t xml:space="preserve"> and </w:t>
      </w:r>
      <w:r w:rsidR="0069742C">
        <w:rPr>
          <w:lang w:eastAsia="en-AU"/>
        </w:rPr>
        <w:t>declaration of the Court of Appeal set aside; cross-appeal dismissed</w:t>
      </w:r>
      <w:r>
        <w:rPr>
          <w:lang w:eastAsia="en-AU"/>
        </w:rPr>
        <w:t>.</w:t>
      </w:r>
    </w:p>
    <w:p w14:paraId="4F7A2999" w14:textId="77777777" w:rsidR="00463F54" w:rsidRDefault="00463F54" w:rsidP="00463F54">
      <w:pPr>
        <w:pStyle w:val="BullDivider2"/>
      </w:pPr>
    </w:p>
    <w:p w14:paraId="40F12C76" w14:textId="77777777" w:rsidR="00A74435" w:rsidRDefault="00A74435" w:rsidP="00A74435">
      <w:pPr>
        <w:rPr>
          <w:lang w:eastAsia="en-AU"/>
        </w:rPr>
      </w:pPr>
    </w:p>
    <w:p w14:paraId="2BCA87B8" w14:textId="42495BEB" w:rsidR="006D40FE" w:rsidRDefault="006D40FE" w:rsidP="00A74435">
      <w:pPr>
        <w:pStyle w:val="Heading1"/>
      </w:pPr>
      <w:r>
        <w:t xml:space="preserve">Industrial Law </w:t>
      </w:r>
    </w:p>
    <w:p w14:paraId="153186CB" w14:textId="77777777" w:rsidR="006D40FE" w:rsidRPr="006B2F5D" w:rsidRDefault="006D40FE" w:rsidP="006D40FE">
      <w:pPr>
        <w:rPr>
          <w:lang w:eastAsia="en-AU"/>
        </w:rPr>
      </w:pPr>
    </w:p>
    <w:p w14:paraId="280CD371" w14:textId="613E147E" w:rsidR="006D40FE" w:rsidRDefault="00EB25A0" w:rsidP="006D40FE">
      <w:pPr>
        <w:pStyle w:val="Heading2"/>
      </w:pPr>
      <w:r w:rsidRPr="00EB25A0">
        <w:t xml:space="preserve">National Union of Metalworkers of South Africa v </w:t>
      </w:r>
      <w:proofErr w:type="spellStart"/>
      <w:r w:rsidRPr="00EB25A0">
        <w:t>Trenstar</w:t>
      </w:r>
      <w:proofErr w:type="spellEnd"/>
      <w:r w:rsidRPr="00EB25A0">
        <w:t xml:space="preserve"> (Pty) Ltd</w:t>
      </w:r>
    </w:p>
    <w:p w14:paraId="0F186AA6" w14:textId="77777777" w:rsidR="006D40FE" w:rsidRPr="007A6EC2" w:rsidRDefault="006D40FE" w:rsidP="006D40FE">
      <w:pPr>
        <w:rPr>
          <w:lang w:eastAsia="en-AU"/>
        </w:rPr>
      </w:pPr>
    </w:p>
    <w:p w14:paraId="36C0188E" w14:textId="257CB0B7" w:rsidR="006D40FE" w:rsidRDefault="006D40FE" w:rsidP="006D40FE">
      <w:pPr>
        <w:rPr>
          <w:lang w:eastAsia="en-AU"/>
        </w:rPr>
      </w:pPr>
      <w:r>
        <w:rPr>
          <w:b/>
          <w:bCs/>
          <w:lang w:eastAsia="en-AU"/>
        </w:rPr>
        <w:t>Constitutional Court of South Africa</w:t>
      </w:r>
      <w:r w:rsidRPr="007A6EC2">
        <w:rPr>
          <w:b/>
          <w:bCs/>
          <w:lang w:eastAsia="en-AU"/>
        </w:rPr>
        <w:t>:</w:t>
      </w:r>
      <w:r>
        <w:rPr>
          <w:lang w:eastAsia="en-AU"/>
        </w:rPr>
        <w:t xml:space="preserve"> </w:t>
      </w:r>
      <w:hyperlink r:id="rId24" w:history="1">
        <w:r w:rsidR="00EB25A0">
          <w:rPr>
            <w:rStyle w:val="Hyperlink"/>
            <w:lang w:eastAsia="en-AU"/>
          </w:rPr>
          <w:t>[2023] ZACC 11</w:t>
        </w:r>
      </w:hyperlink>
      <w:hyperlink r:id="rId25" w:history="1"/>
    </w:p>
    <w:p w14:paraId="027AC68C" w14:textId="77777777" w:rsidR="006D40FE" w:rsidRDefault="006D40FE" w:rsidP="006D40FE">
      <w:pPr>
        <w:rPr>
          <w:lang w:eastAsia="en-AU"/>
        </w:rPr>
      </w:pPr>
    </w:p>
    <w:p w14:paraId="3B1F9CDC" w14:textId="371F6640" w:rsidR="006D40FE" w:rsidRDefault="006D40FE" w:rsidP="006D40FE">
      <w:pPr>
        <w:rPr>
          <w:lang w:eastAsia="en-AU"/>
        </w:rPr>
      </w:pPr>
      <w:r w:rsidRPr="007A6EC2">
        <w:rPr>
          <w:b/>
          <w:bCs/>
          <w:lang w:eastAsia="en-AU"/>
        </w:rPr>
        <w:t>Reasons delivered:</w:t>
      </w:r>
      <w:r>
        <w:rPr>
          <w:lang w:eastAsia="en-AU"/>
        </w:rPr>
        <w:t xml:space="preserve"> </w:t>
      </w:r>
      <w:r w:rsidR="00EB25A0">
        <w:rPr>
          <w:lang w:eastAsia="en-AU"/>
        </w:rPr>
        <w:t>18 April</w:t>
      </w:r>
      <w:r>
        <w:rPr>
          <w:lang w:eastAsia="en-AU"/>
        </w:rPr>
        <w:t xml:space="preserve"> 2023</w:t>
      </w:r>
    </w:p>
    <w:p w14:paraId="46D18003" w14:textId="77777777" w:rsidR="006D40FE" w:rsidRDefault="006D40FE" w:rsidP="006D40FE">
      <w:pPr>
        <w:rPr>
          <w:lang w:eastAsia="en-AU"/>
        </w:rPr>
      </w:pPr>
    </w:p>
    <w:p w14:paraId="6E28C6A2" w14:textId="2120D9B8" w:rsidR="006D40FE" w:rsidRDefault="006D40FE" w:rsidP="006D40FE">
      <w:pPr>
        <w:rPr>
          <w:lang w:eastAsia="en-AU"/>
        </w:rPr>
      </w:pPr>
      <w:r w:rsidRPr="007A6EC2">
        <w:rPr>
          <w:b/>
          <w:bCs/>
          <w:lang w:eastAsia="en-AU"/>
        </w:rPr>
        <w:t>Coram:</w:t>
      </w:r>
      <w:r>
        <w:rPr>
          <w:lang w:eastAsia="en-AU"/>
        </w:rPr>
        <w:t xml:space="preserve"> </w:t>
      </w:r>
      <w:r w:rsidR="005E7358" w:rsidRPr="005E7358">
        <w:rPr>
          <w:lang w:eastAsia="en-AU"/>
        </w:rPr>
        <w:t xml:space="preserve">Maya DCJ, </w:t>
      </w:r>
      <w:proofErr w:type="spellStart"/>
      <w:r w:rsidR="005E7358" w:rsidRPr="005E7358">
        <w:rPr>
          <w:lang w:eastAsia="en-AU"/>
        </w:rPr>
        <w:t>Kollapen</w:t>
      </w:r>
      <w:proofErr w:type="spellEnd"/>
      <w:r w:rsidR="005E7358" w:rsidRPr="005E7358">
        <w:rPr>
          <w:lang w:eastAsia="en-AU"/>
        </w:rPr>
        <w:t xml:space="preserve">, </w:t>
      </w:r>
      <w:proofErr w:type="spellStart"/>
      <w:r w:rsidR="005E7358" w:rsidRPr="005E7358">
        <w:rPr>
          <w:lang w:eastAsia="en-AU"/>
        </w:rPr>
        <w:t>Madlanga</w:t>
      </w:r>
      <w:proofErr w:type="spellEnd"/>
      <w:r w:rsidR="005E7358" w:rsidRPr="005E7358">
        <w:rPr>
          <w:lang w:eastAsia="en-AU"/>
        </w:rPr>
        <w:t xml:space="preserve">, </w:t>
      </w:r>
      <w:proofErr w:type="spellStart"/>
      <w:r w:rsidR="005E7358" w:rsidRPr="005E7358">
        <w:rPr>
          <w:lang w:eastAsia="en-AU"/>
        </w:rPr>
        <w:t>Majiedt</w:t>
      </w:r>
      <w:proofErr w:type="spellEnd"/>
      <w:r w:rsidR="005E7358" w:rsidRPr="005E7358">
        <w:rPr>
          <w:lang w:eastAsia="en-AU"/>
        </w:rPr>
        <w:t xml:space="preserve"> J</w:t>
      </w:r>
      <w:r w:rsidR="005E7358">
        <w:rPr>
          <w:lang w:eastAsia="en-AU"/>
        </w:rPr>
        <w:t>J</w:t>
      </w:r>
      <w:r w:rsidR="005E7358" w:rsidRPr="005E7358">
        <w:rPr>
          <w:lang w:eastAsia="en-AU"/>
        </w:rPr>
        <w:t xml:space="preserve">, </w:t>
      </w:r>
      <w:proofErr w:type="spellStart"/>
      <w:r w:rsidR="005E7358" w:rsidRPr="005E7358">
        <w:rPr>
          <w:lang w:eastAsia="en-AU"/>
        </w:rPr>
        <w:t>Makgoka</w:t>
      </w:r>
      <w:proofErr w:type="spellEnd"/>
      <w:r w:rsidR="005E7358" w:rsidRPr="005E7358">
        <w:rPr>
          <w:lang w:eastAsia="en-AU"/>
        </w:rPr>
        <w:t xml:space="preserve"> AJ, </w:t>
      </w:r>
      <w:proofErr w:type="spellStart"/>
      <w:r w:rsidR="005E7358" w:rsidRPr="005E7358">
        <w:rPr>
          <w:lang w:eastAsia="en-AU"/>
        </w:rPr>
        <w:t>Mathopo</w:t>
      </w:r>
      <w:proofErr w:type="spellEnd"/>
      <w:r w:rsidR="005E7358" w:rsidRPr="005E7358">
        <w:rPr>
          <w:lang w:eastAsia="en-AU"/>
        </w:rPr>
        <w:t xml:space="preserve"> J, </w:t>
      </w:r>
      <w:proofErr w:type="spellStart"/>
      <w:r w:rsidR="005E7358" w:rsidRPr="005E7358">
        <w:rPr>
          <w:lang w:eastAsia="en-AU"/>
        </w:rPr>
        <w:t>Potterill</w:t>
      </w:r>
      <w:proofErr w:type="spellEnd"/>
      <w:r w:rsidR="005E7358" w:rsidRPr="005E7358">
        <w:rPr>
          <w:lang w:eastAsia="en-AU"/>
        </w:rPr>
        <w:t xml:space="preserve"> AJ, Rogers and Theron J</w:t>
      </w:r>
      <w:r w:rsidR="005E7358">
        <w:rPr>
          <w:lang w:eastAsia="en-AU"/>
        </w:rPr>
        <w:t>J</w:t>
      </w:r>
    </w:p>
    <w:p w14:paraId="2D5922FF" w14:textId="77777777" w:rsidR="006D40FE" w:rsidRDefault="006D40FE" w:rsidP="006D40FE">
      <w:pPr>
        <w:rPr>
          <w:lang w:eastAsia="en-AU"/>
        </w:rPr>
      </w:pPr>
    </w:p>
    <w:p w14:paraId="4FA06B13" w14:textId="77777777" w:rsidR="006D40FE" w:rsidRPr="007A6EC2" w:rsidRDefault="006D40FE" w:rsidP="006D40FE">
      <w:pPr>
        <w:rPr>
          <w:b/>
          <w:bCs/>
          <w:lang w:eastAsia="en-AU"/>
        </w:rPr>
      </w:pPr>
      <w:r w:rsidRPr="007A6EC2">
        <w:rPr>
          <w:b/>
          <w:bCs/>
          <w:lang w:eastAsia="en-AU"/>
        </w:rPr>
        <w:t>Catchwords:</w:t>
      </w:r>
    </w:p>
    <w:p w14:paraId="58389AF5" w14:textId="77777777" w:rsidR="006D40FE" w:rsidRDefault="006D40FE" w:rsidP="006D40FE">
      <w:pPr>
        <w:rPr>
          <w:lang w:eastAsia="en-AU"/>
        </w:rPr>
      </w:pPr>
    </w:p>
    <w:p w14:paraId="0E9D87CB" w14:textId="2413F796" w:rsidR="006D40FE" w:rsidRPr="00DE2C70" w:rsidRDefault="005E7358" w:rsidP="00F85204">
      <w:pPr>
        <w:pStyle w:val="Catchwords"/>
      </w:pPr>
      <w:r>
        <w:t xml:space="preserve">Industrial Law – </w:t>
      </w:r>
      <w:r w:rsidR="00FE0AA3">
        <w:t xml:space="preserve">Industrial action – </w:t>
      </w:r>
      <w:r>
        <w:t>Terminated strike – Suspended strike –</w:t>
      </w:r>
      <w:r w:rsidR="000E43D9">
        <w:t xml:space="preserve"> Where</w:t>
      </w:r>
      <w:r w:rsidR="003A7327">
        <w:t xml:space="preserve"> </w:t>
      </w:r>
      <w:r w:rsidR="00D92496">
        <w:t>appellant</w:t>
      </w:r>
      <w:r w:rsidR="003A7327">
        <w:t xml:space="preserve"> demanded from respondent, on behalf of members, </w:t>
      </w:r>
      <w:r w:rsidR="00AF2A2B">
        <w:t>once-off taxable gratuity – Where, after failed conciliation, employees</w:t>
      </w:r>
      <w:r w:rsidR="00D92496">
        <w:t xml:space="preserve"> commenced strike – Where appellant advised </w:t>
      </w:r>
      <w:r w:rsidR="00F2164E">
        <w:t xml:space="preserve">respondent that strike action would be suspended and members would return to work – Where appellant emphasised that although members would work, </w:t>
      </w:r>
      <w:r w:rsidR="00DC4BCC">
        <w:t>action</w:t>
      </w:r>
      <w:r w:rsidR="00F2164E">
        <w:t xml:space="preserve"> not to be construed as withdrawal of gratuity demand </w:t>
      </w:r>
      <w:r w:rsidR="008A2280">
        <w:t>–</w:t>
      </w:r>
      <w:r w:rsidR="00F2164E">
        <w:t xml:space="preserve"> Where</w:t>
      </w:r>
      <w:r w:rsidR="008A2280">
        <w:t xml:space="preserve"> respondent notified appellant that it would impose lock-out of members – Where lock-out </w:t>
      </w:r>
      <w:r w:rsidR="006B0769">
        <w:t>notice demanded appellant</w:t>
      </w:r>
      <w:r w:rsidR="00720589">
        <w:t>'</w:t>
      </w:r>
      <w:r w:rsidR="006B0769">
        <w:t xml:space="preserve">s members abandon gratuity demand and asserted lock-out response to strike, applying s 76(1)(b) of </w:t>
      </w:r>
      <w:r w:rsidR="006B0769" w:rsidRPr="00B66923">
        <w:rPr>
          <w:i/>
          <w:iCs/>
        </w:rPr>
        <w:t>Labour Relations Act</w:t>
      </w:r>
      <w:r w:rsidR="00B66923" w:rsidRPr="00B66923">
        <w:rPr>
          <w:i/>
          <w:iCs/>
        </w:rPr>
        <w:t xml:space="preserve"> 66 of 1995</w:t>
      </w:r>
      <w:r w:rsidR="006B0769">
        <w:t xml:space="preserve"> (</w:t>
      </w:r>
      <w:r w:rsidR="00720589">
        <w:t>"</w:t>
      </w:r>
      <w:r w:rsidR="006B0769">
        <w:t>LRA</w:t>
      </w:r>
      <w:r w:rsidR="00720589">
        <w:t>"</w:t>
      </w:r>
      <w:r w:rsidR="006B0769">
        <w:t xml:space="preserve">) – Where s 76(1)(b) permits employer to use replacement labour during lock-out when </w:t>
      </w:r>
      <w:r w:rsidR="00720589">
        <w:t>"</w:t>
      </w:r>
      <w:r w:rsidR="006B0769">
        <w:t>lock-out is in response to strike</w:t>
      </w:r>
      <w:r w:rsidR="00720589">
        <w:t>"</w:t>
      </w:r>
      <w:r w:rsidR="006B0769">
        <w:t xml:space="preserve"> – Where appellant contended use of replacement labour impermissible as strike had been suspended, thus lock-out not in</w:t>
      </w:r>
      <w:r w:rsidR="00F85204">
        <w:t xml:space="preserve"> </w:t>
      </w:r>
      <w:r w:rsidR="006B0769">
        <w:t>response to strike</w:t>
      </w:r>
      <w:r w:rsidR="00200EB2">
        <w:t xml:space="preserve"> – Proper </w:t>
      </w:r>
      <w:r w:rsidR="00200EB2" w:rsidRPr="00200EB2">
        <w:t xml:space="preserve">interpretation of </w:t>
      </w:r>
      <w:r w:rsidR="00200EB2">
        <w:t>s</w:t>
      </w:r>
      <w:r w:rsidR="00200EB2" w:rsidRPr="00200EB2">
        <w:t xml:space="preserve"> 76(1)(b)</w:t>
      </w:r>
      <w:r w:rsidR="009776B1">
        <w:t xml:space="preserve"> – Whether s 76(1)(b) supports distinction between suspended strike and terminated strike. </w:t>
      </w:r>
    </w:p>
    <w:p w14:paraId="4C6F219B" w14:textId="77777777" w:rsidR="006D40FE" w:rsidRPr="00FD1CAC" w:rsidRDefault="006D40FE" w:rsidP="006D40FE"/>
    <w:p w14:paraId="5E690D40" w14:textId="3599C9C2" w:rsidR="006D40FE" w:rsidRPr="00FD1CAC" w:rsidRDefault="006D40FE" w:rsidP="006D40FE">
      <w:r w:rsidRPr="00FD1CAC">
        <w:rPr>
          <w:b/>
          <w:bCs/>
        </w:rPr>
        <w:t>Held (</w:t>
      </w:r>
      <w:r w:rsidR="00263A33">
        <w:rPr>
          <w:b/>
          <w:bCs/>
        </w:rPr>
        <w:t>9</w:t>
      </w:r>
      <w:r w:rsidRPr="00FD1CAC">
        <w:rPr>
          <w:b/>
          <w:bCs/>
        </w:rPr>
        <w:t>:</w:t>
      </w:r>
      <w:r w:rsidR="00263A33">
        <w:rPr>
          <w:b/>
          <w:bCs/>
        </w:rPr>
        <w:t>0</w:t>
      </w:r>
      <w:r w:rsidRPr="00FD1CAC">
        <w:rPr>
          <w:b/>
          <w:bCs/>
        </w:rPr>
        <w:t>):</w:t>
      </w:r>
      <w:r w:rsidRPr="00FD1CAC">
        <w:t xml:space="preserve"> </w:t>
      </w:r>
      <w:r>
        <w:t xml:space="preserve">Appeal </w:t>
      </w:r>
      <w:r w:rsidR="00263A33">
        <w:t>allowed</w:t>
      </w:r>
      <w:r>
        <w:t xml:space="preserve">. </w:t>
      </w:r>
    </w:p>
    <w:p w14:paraId="7F2E3733" w14:textId="77777777" w:rsidR="006D40FE" w:rsidRDefault="006D40FE" w:rsidP="006D40FE">
      <w:pPr>
        <w:pStyle w:val="BullDivider2"/>
      </w:pPr>
    </w:p>
    <w:p w14:paraId="7A7D6A96" w14:textId="77777777" w:rsidR="006D40FE" w:rsidRPr="006D40FE" w:rsidRDefault="006D40FE" w:rsidP="006D40FE">
      <w:pPr>
        <w:rPr>
          <w:lang w:eastAsia="en-AU"/>
        </w:rPr>
      </w:pPr>
    </w:p>
    <w:p w14:paraId="7F43896C" w14:textId="5A91F0AA" w:rsidR="00A74435" w:rsidRDefault="00A74435" w:rsidP="00A74435">
      <w:pPr>
        <w:pStyle w:val="Heading1"/>
      </w:pPr>
      <w:r>
        <w:t xml:space="preserve">International Public Law </w:t>
      </w:r>
    </w:p>
    <w:p w14:paraId="5CFBFD47" w14:textId="77777777" w:rsidR="00A74435" w:rsidRDefault="00A74435" w:rsidP="00A74435">
      <w:r>
        <w:t xml:space="preserve"> </w:t>
      </w:r>
    </w:p>
    <w:p w14:paraId="4A306F2C" w14:textId="3F07D7FD" w:rsidR="00A74435" w:rsidRDefault="00B47572" w:rsidP="00A74435">
      <w:pPr>
        <w:pStyle w:val="Heading2"/>
      </w:pPr>
      <w:proofErr w:type="spellStart"/>
      <w:r w:rsidRPr="00B47572">
        <w:t>Turkiye</w:t>
      </w:r>
      <w:proofErr w:type="spellEnd"/>
      <w:r w:rsidRPr="00B47572">
        <w:t xml:space="preserve"> </w:t>
      </w:r>
      <w:proofErr w:type="spellStart"/>
      <w:r w:rsidRPr="00B47572">
        <w:t>Halk</w:t>
      </w:r>
      <w:proofErr w:type="spellEnd"/>
      <w:r w:rsidRPr="00B47572">
        <w:t xml:space="preserve"> </w:t>
      </w:r>
      <w:proofErr w:type="spellStart"/>
      <w:r w:rsidRPr="00B47572">
        <w:t>Bankasi</w:t>
      </w:r>
      <w:proofErr w:type="spellEnd"/>
      <w:r w:rsidRPr="00B47572">
        <w:t xml:space="preserve"> </w:t>
      </w:r>
      <w:proofErr w:type="gramStart"/>
      <w:r w:rsidRPr="00B47572">
        <w:t>A</w:t>
      </w:r>
      <w:proofErr w:type="gramEnd"/>
      <w:r>
        <w:t xml:space="preserve"> S</w:t>
      </w:r>
      <w:r w:rsidRPr="00B47572">
        <w:t xml:space="preserve"> v United States</w:t>
      </w:r>
    </w:p>
    <w:p w14:paraId="3F25D7C8" w14:textId="77777777" w:rsidR="00A74435" w:rsidRPr="007A6EC2" w:rsidRDefault="00A74435" w:rsidP="00A74435">
      <w:pPr>
        <w:rPr>
          <w:lang w:eastAsia="en-AU"/>
        </w:rPr>
      </w:pPr>
    </w:p>
    <w:p w14:paraId="29D3E39B" w14:textId="2FBB6DF9" w:rsidR="00A74435" w:rsidRDefault="00A74435" w:rsidP="00A74435">
      <w:pPr>
        <w:rPr>
          <w:lang w:eastAsia="en-AU"/>
        </w:rPr>
      </w:pPr>
      <w:r w:rsidRPr="007A6EC2">
        <w:rPr>
          <w:b/>
          <w:bCs/>
          <w:lang w:eastAsia="en-AU"/>
        </w:rPr>
        <w:t xml:space="preserve">Supreme Court of the United </w:t>
      </w:r>
      <w:r>
        <w:rPr>
          <w:b/>
          <w:bCs/>
          <w:lang w:eastAsia="en-AU"/>
        </w:rPr>
        <w:t>States</w:t>
      </w:r>
      <w:r w:rsidRPr="007A6EC2">
        <w:rPr>
          <w:b/>
          <w:bCs/>
          <w:lang w:eastAsia="en-AU"/>
        </w:rPr>
        <w:t>:</w:t>
      </w:r>
      <w:r w:rsidR="00B47572">
        <w:t xml:space="preserve"> </w:t>
      </w:r>
      <w:hyperlink r:id="rId26" w:history="1">
        <w:r w:rsidR="00B47572" w:rsidRPr="00B47572">
          <w:rPr>
            <w:rStyle w:val="Hyperlink"/>
          </w:rPr>
          <w:t>Docket No 21–1450</w:t>
        </w:r>
      </w:hyperlink>
      <w:r w:rsidR="00B47572">
        <w:rPr>
          <w:lang w:eastAsia="en-AU"/>
        </w:rPr>
        <w:t xml:space="preserve"> </w:t>
      </w:r>
    </w:p>
    <w:p w14:paraId="40CF83E1" w14:textId="77777777" w:rsidR="00A74435" w:rsidRDefault="00A74435" w:rsidP="00A74435">
      <w:pPr>
        <w:rPr>
          <w:lang w:eastAsia="en-AU"/>
        </w:rPr>
      </w:pPr>
    </w:p>
    <w:p w14:paraId="74032F05" w14:textId="77777777" w:rsidR="00A74435" w:rsidRDefault="00A74435" w:rsidP="00A74435">
      <w:pPr>
        <w:rPr>
          <w:lang w:eastAsia="en-AU"/>
        </w:rPr>
      </w:pPr>
      <w:r w:rsidRPr="007A6EC2">
        <w:rPr>
          <w:b/>
          <w:bCs/>
          <w:lang w:eastAsia="en-AU"/>
        </w:rPr>
        <w:t>Reasons delivered:</w:t>
      </w:r>
      <w:r>
        <w:rPr>
          <w:lang w:eastAsia="en-AU"/>
        </w:rPr>
        <w:t xml:space="preserve"> 19 April 2023</w:t>
      </w:r>
    </w:p>
    <w:p w14:paraId="392FBC51" w14:textId="77777777" w:rsidR="00A74435" w:rsidRDefault="00A74435" w:rsidP="00A74435">
      <w:pPr>
        <w:rPr>
          <w:lang w:eastAsia="en-AU"/>
        </w:rPr>
      </w:pPr>
    </w:p>
    <w:p w14:paraId="77583FAC" w14:textId="77777777" w:rsidR="00A74435" w:rsidRDefault="00A74435" w:rsidP="00A74435">
      <w:pPr>
        <w:rPr>
          <w:lang w:eastAsia="en-AU"/>
        </w:rPr>
      </w:pPr>
      <w:r w:rsidRPr="007A6EC2">
        <w:rPr>
          <w:b/>
          <w:bCs/>
          <w:lang w:eastAsia="en-AU"/>
        </w:rPr>
        <w:t>Coram:</w:t>
      </w:r>
      <w:r>
        <w:rPr>
          <w:lang w:eastAsia="en-AU"/>
        </w:rPr>
        <w:t xml:space="preserve"> Roberts CJ, Thomas, Alito, Sotomayor, Kagan, Gorsuch, Kavanaugh,</w:t>
      </w:r>
    </w:p>
    <w:p w14:paraId="0F8F97EF" w14:textId="77777777" w:rsidR="00A74435" w:rsidRDefault="00A74435" w:rsidP="00A74435">
      <w:pPr>
        <w:rPr>
          <w:lang w:eastAsia="en-AU"/>
        </w:rPr>
      </w:pPr>
      <w:r>
        <w:rPr>
          <w:lang w:eastAsia="en-AU"/>
        </w:rPr>
        <w:t>Barrett and Jackson JJ</w:t>
      </w:r>
    </w:p>
    <w:p w14:paraId="12C4556A" w14:textId="77777777" w:rsidR="00A74435" w:rsidRDefault="00A74435" w:rsidP="00A74435">
      <w:pPr>
        <w:rPr>
          <w:lang w:eastAsia="en-AU"/>
        </w:rPr>
      </w:pPr>
    </w:p>
    <w:p w14:paraId="110D6FB8" w14:textId="77777777" w:rsidR="00A74435" w:rsidRPr="007A6EC2" w:rsidRDefault="00A74435" w:rsidP="00A74435">
      <w:pPr>
        <w:rPr>
          <w:b/>
          <w:bCs/>
          <w:lang w:eastAsia="en-AU"/>
        </w:rPr>
      </w:pPr>
      <w:r w:rsidRPr="007A6EC2">
        <w:rPr>
          <w:b/>
          <w:bCs/>
          <w:lang w:eastAsia="en-AU"/>
        </w:rPr>
        <w:t>Catchwords:</w:t>
      </w:r>
    </w:p>
    <w:p w14:paraId="4B839FC3" w14:textId="77777777" w:rsidR="00A74435" w:rsidRDefault="00A74435" w:rsidP="00A74435">
      <w:pPr>
        <w:rPr>
          <w:lang w:eastAsia="en-AU"/>
        </w:rPr>
      </w:pPr>
    </w:p>
    <w:p w14:paraId="1394E558" w14:textId="0EAD8264" w:rsidR="00A74435" w:rsidRDefault="003A36F0" w:rsidP="00AB19B4">
      <w:pPr>
        <w:pStyle w:val="Catchwords"/>
      </w:pPr>
      <w:r>
        <w:t xml:space="preserve">International public law – Foreign state immunity </w:t>
      </w:r>
      <w:r w:rsidR="00B4467F">
        <w:t>–</w:t>
      </w:r>
      <w:r>
        <w:t xml:space="preserve"> </w:t>
      </w:r>
      <w:r w:rsidR="00B4467F">
        <w:t xml:space="preserve">Immunity from jurisdiction </w:t>
      </w:r>
      <w:r w:rsidR="003818CA">
        <w:t>–</w:t>
      </w:r>
      <w:r w:rsidR="00B4467F">
        <w:t xml:space="preserve"> </w:t>
      </w:r>
      <w:r w:rsidR="003818CA">
        <w:t xml:space="preserve">Proceedings on indictment – Where United States indicted </w:t>
      </w:r>
      <w:proofErr w:type="spellStart"/>
      <w:r w:rsidR="003818CA">
        <w:t>Halkbank</w:t>
      </w:r>
      <w:proofErr w:type="spellEnd"/>
      <w:r w:rsidR="003818CA">
        <w:t xml:space="preserve">, bank owned by Republic of Turkey, for conspiring to evade US economic sanctions against Iran – Where </w:t>
      </w:r>
      <w:proofErr w:type="spellStart"/>
      <w:r w:rsidR="003818CA">
        <w:t>Halkbank</w:t>
      </w:r>
      <w:proofErr w:type="spellEnd"/>
      <w:r w:rsidR="003818CA">
        <w:t xml:space="preserve"> moved to dismiss indictment on ground that as instrumentality of foreign state, </w:t>
      </w:r>
      <w:proofErr w:type="spellStart"/>
      <w:r w:rsidR="003818CA">
        <w:t>Halkbank</w:t>
      </w:r>
      <w:proofErr w:type="spellEnd"/>
      <w:r w:rsidR="003818CA">
        <w:t xml:space="preserve"> immune from criminal prosecution under </w:t>
      </w:r>
      <w:r w:rsidR="003818CA" w:rsidRPr="003818CA">
        <w:rPr>
          <w:i/>
          <w:iCs/>
        </w:rPr>
        <w:t>Foreign Sovereign Immunities Act of 1976</w:t>
      </w:r>
      <w:r w:rsidR="003818CA">
        <w:t xml:space="preserve"> (</w:t>
      </w:r>
      <w:r w:rsidR="00720589">
        <w:t>"</w:t>
      </w:r>
      <w:r w:rsidR="003818CA">
        <w:t>FSIA</w:t>
      </w:r>
      <w:r w:rsidR="00720589">
        <w:t>"</w:t>
      </w:r>
      <w:r w:rsidR="003818CA">
        <w:t xml:space="preserve">) – Where District Court denied motion – Where Second Circuit affirmed after first determining District Court had subject matter jurisdiction over </w:t>
      </w:r>
      <w:proofErr w:type="spellStart"/>
      <w:r w:rsidR="003818CA">
        <w:t>Halkbank</w:t>
      </w:r>
      <w:r w:rsidR="00720589">
        <w:t>'</w:t>
      </w:r>
      <w:r w:rsidR="003818CA">
        <w:t>s</w:t>
      </w:r>
      <w:proofErr w:type="spellEnd"/>
      <w:r w:rsidR="003818CA">
        <w:t xml:space="preserve"> criminal prosecution under 18 USC §3231 – Where Second Circuit further held that even assuming FSIA confers immunity in criminal proceedings, </w:t>
      </w:r>
      <w:proofErr w:type="spellStart"/>
      <w:r w:rsidR="003818CA">
        <w:t>Halkbank</w:t>
      </w:r>
      <w:r w:rsidR="00720589">
        <w:t>'</w:t>
      </w:r>
      <w:r w:rsidR="003818CA">
        <w:t>s</w:t>
      </w:r>
      <w:proofErr w:type="spellEnd"/>
      <w:r w:rsidR="003818CA">
        <w:t xml:space="preserve"> charged conduct fell within FSIA</w:t>
      </w:r>
      <w:r w:rsidR="00720589">
        <w:t>'</w:t>
      </w:r>
      <w:r w:rsidR="003818CA">
        <w:t>s exception for commercial activities</w:t>
      </w:r>
      <w:r w:rsidR="00AB19B4">
        <w:t xml:space="preserve"> – Whether District Court has jurisdiction under §3231 over criminal prosecution of </w:t>
      </w:r>
      <w:proofErr w:type="spellStart"/>
      <w:r w:rsidR="00AB19B4">
        <w:t>Halkbank</w:t>
      </w:r>
      <w:proofErr w:type="spellEnd"/>
      <w:r w:rsidR="00AB19B4">
        <w:t xml:space="preserve"> – Whether FSIA</w:t>
      </w:r>
      <w:r w:rsidR="007C78C9">
        <w:t xml:space="preserve"> confers immunity </w:t>
      </w:r>
      <w:r w:rsidR="00894489">
        <w:t>on foreign states and instrumentalities in respect of</w:t>
      </w:r>
      <w:r w:rsidR="007C78C9">
        <w:t xml:space="preserve"> criminal proceedings. </w:t>
      </w:r>
    </w:p>
    <w:p w14:paraId="522F0ADA" w14:textId="77777777" w:rsidR="00A74435" w:rsidRPr="00FD1CAC" w:rsidRDefault="00A74435" w:rsidP="00A74435"/>
    <w:p w14:paraId="71C03BA3" w14:textId="3C9805B2" w:rsidR="00A74435" w:rsidRPr="00FD1CAC" w:rsidRDefault="00A74435" w:rsidP="00A74435">
      <w:r w:rsidRPr="00FD1CAC">
        <w:rPr>
          <w:b/>
          <w:bCs/>
        </w:rPr>
        <w:t>Held (</w:t>
      </w:r>
      <w:r w:rsidR="00735915">
        <w:rPr>
          <w:b/>
          <w:bCs/>
        </w:rPr>
        <w:t>9:0; 7:2 (</w:t>
      </w:r>
      <w:r w:rsidR="003778A3">
        <w:rPr>
          <w:b/>
          <w:bCs/>
        </w:rPr>
        <w:t>Gorsuch and Alito JJ dissenting in part)</w:t>
      </w:r>
      <w:r w:rsidRPr="00FD1CAC">
        <w:rPr>
          <w:b/>
          <w:bCs/>
        </w:rPr>
        <w:t>):</w:t>
      </w:r>
      <w:r w:rsidRPr="00FD1CAC">
        <w:t xml:space="preserve"> </w:t>
      </w:r>
      <w:r>
        <w:t xml:space="preserve">Decision of United States Court of Appeals for the </w:t>
      </w:r>
      <w:r w:rsidR="003A36F0">
        <w:t>Second</w:t>
      </w:r>
      <w:r>
        <w:t xml:space="preserve"> Circuit </w:t>
      </w:r>
      <w:r w:rsidR="003778A3" w:rsidRPr="003778A3">
        <w:t xml:space="preserve">affirmed in part, </w:t>
      </w:r>
      <w:proofErr w:type="gramStart"/>
      <w:r w:rsidR="003778A3" w:rsidRPr="003778A3">
        <w:t>vacated</w:t>
      </w:r>
      <w:proofErr w:type="gramEnd"/>
      <w:r w:rsidR="003778A3" w:rsidRPr="003778A3">
        <w:t xml:space="preserve"> and remanded in part</w:t>
      </w:r>
      <w:r w:rsidRPr="00FD1CAC">
        <w:t>.</w:t>
      </w:r>
      <w:r w:rsidR="00633452">
        <w:t xml:space="preserve"> </w:t>
      </w:r>
    </w:p>
    <w:p w14:paraId="76BCD260" w14:textId="77777777" w:rsidR="00A74435" w:rsidRPr="00FD1CAC" w:rsidRDefault="00A74435" w:rsidP="00A74435">
      <w:pPr>
        <w:pStyle w:val="BullDivider2"/>
      </w:pPr>
    </w:p>
    <w:p w14:paraId="70FE56CA" w14:textId="77777777" w:rsidR="0037302E" w:rsidRPr="0037302E" w:rsidRDefault="0037302E" w:rsidP="0037302E">
      <w:pPr>
        <w:rPr>
          <w:lang w:eastAsia="en-AU"/>
        </w:rPr>
      </w:pPr>
    </w:p>
    <w:p w14:paraId="232C2AFC" w14:textId="21948E1A" w:rsidR="00D40BDF" w:rsidRDefault="00D40BDF" w:rsidP="00D40BDF">
      <w:pPr>
        <w:pStyle w:val="Heading1"/>
      </w:pPr>
      <w:r>
        <w:t>Local Government</w:t>
      </w:r>
    </w:p>
    <w:p w14:paraId="1564A28F" w14:textId="77777777" w:rsidR="002670CF" w:rsidRDefault="002670CF" w:rsidP="002670CF">
      <w:pPr>
        <w:rPr>
          <w:lang w:eastAsia="en-AU"/>
        </w:rPr>
      </w:pPr>
    </w:p>
    <w:p w14:paraId="6DE1C50E" w14:textId="5E41FA7E" w:rsidR="002670CF" w:rsidRDefault="002670CF" w:rsidP="002670CF">
      <w:pPr>
        <w:pStyle w:val="Heading2"/>
      </w:pPr>
      <w:r>
        <w:t>R v Shropshire Council</w:t>
      </w:r>
      <w:r w:rsidR="00633452">
        <w:t xml:space="preserve"> </w:t>
      </w:r>
    </w:p>
    <w:p w14:paraId="0951ACD7" w14:textId="657A11A6" w:rsidR="002670CF" w:rsidRPr="00025F4D" w:rsidRDefault="002670CF" w:rsidP="002670CF">
      <w:pPr>
        <w:rPr>
          <w:lang w:eastAsia="en-AU"/>
        </w:rPr>
      </w:pPr>
      <w:r>
        <w:rPr>
          <w:b/>
          <w:bCs/>
          <w:lang w:eastAsia="en-AU"/>
        </w:rPr>
        <w:t>Supreme Court of the United Kingdom</w:t>
      </w:r>
      <w:r w:rsidRPr="006B0D58">
        <w:rPr>
          <w:b/>
          <w:bCs/>
          <w:lang w:eastAsia="en-AU"/>
        </w:rPr>
        <w:t>:</w:t>
      </w:r>
      <w:r w:rsidR="00025F4D">
        <w:rPr>
          <w:b/>
          <w:bCs/>
          <w:lang w:eastAsia="en-AU"/>
        </w:rPr>
        <w:t xml:space="preserve"> </w:t>
      </w:r>
      <w:hyperlink r:id="rId27" w:history="1">
        <w:r w:rsidR="00025F4D" w:rsidRPr="00025F4D">
          <w:rPr>
            <w:rStyle w:val="Hyperlink"/>
            <w:lang w:eastAsia="en-AU"/>
          </w:rPr>
          <w:t>[2023] UKSC 8</w:t>
        </w:r>
      </w:hyperlink>
    </w:p>
    <w:p w14:paraId="1D60663C" w14:textId="77777777" w:rsidR="002670CF" w:rsidRDefault="002670CF" w:rsidP="002670CF">
      <w:pPr>
        <w:rPr>
          <w:lang w:eastAsia="en-AU"/>
        </w:rPr>
      </w:pPr>
    </w:p>
    <w:p w14:paraId="163ED322" w14:textId="0D14B91D" w:rsidR="002670CF" w:rsidRPr="00DB68FF" w:rsidRDefault="002670CF" w:rsidP="002670CF">
      <w:pPr>
        <w:rPr>
          <w:lang w:eastAsia="en-AU"/>
        </w:rPr>
      </w:pPr>
      <w:r>
        <w:rPr>
          <w:b/>
          <w:bCs/>
          <w:lang w:eastAsia="en-AU"/>
        </w:rPr>
        <w:t xml:space="preserve">Reasons delivered: </w:t>
      </w:r>
      <w:r w:rsidR="00025F4D">
        <w:rPr>
          <w:lang w:eastAsia="en-AU"/>
        </w:rPr>
        <w:t>1</w:t>
      </w:r>
      <w:r>
        <w:rPr>
          <w:lang w:eastAsia="en-AU"/>
        </w:rPr>
        <w:t xml:space="preserve"> March 2023</w:t>
      </w:r>
    </w:p>
    <w:p w14:paraId="03366FD6" w14:textId="77777777" w:rsidR="002670CF" w:rsidRDefault="002670CF" w:rsidP="002670CF">
      <w:pPr>
        <w:rPr>
          <w:b/>
          <w:bCs/>
          <w:lang w:eastAsia="en-AU"/>
        </w:rPr>
      </w:pPr>
    </w:p>
    <w:p w14:paraId="5A6D05DC" w14:textId="19193671" w:rsidR="002670CF" w:rsidRPr="00DB68FF" w:rsidRDefault="002670CF" w:rsidP="002670CF">
      <w:pPr>
        <w:rPr>
          <w:lang w:eastAsia="en-AU"/>
        </w:rPr>
      </w:pPr>
      <w:r>
        <w:rPr>
          <w:b/>
          <w:bCs/>
          <w:lang w:eastAsia="en-AU"/>
        </w:rPr>
        <w:t>Coram:</w:t>
      </w:r>
      <w:r w:rsidRPr="00DB68FF">
        <w:t xml:space="preserve"> </w:t>
      </w:r>
      <w:r w:rsidR="00025F4D">
        <w:rPr>
          <w:lang w:eastAsia="en-AU"/>
        </w:rPr>
        <w:t xml:space="preserve">Lord Reed, Lord </w:t>
      </w:r>
      <w:proofErr w:type="spellStart"/>
      <w:r w:rsidR="00025F4D">
        <w:rPr>
          <w:lang w:eastAsia="en-AU"/>
        </w:rPr>
        <w:t>Kitchin</w:t>
      </w:r>
      <w:proofErr w:type="spellEnd"/>
      <w:r w:rsidR="00025F4D">
        <w:rPr>
          <w:lang w:eastAsia="en-AU"/>
        </w:rPr>
        <w:t xml:space="preserve">, Lord </w:t>
      </w:r>
      <w:proofErr w:type="spellStart"/>
      <w:r w:rsidR="00025F4D">
        <w:rPr>
          <w:lang w:eastAsia="en-AU"/>
        </w:rPr>
        <w:t>Hamblen</w:t>
      </w:r>
      <w:proofErr w:type="spellEnd"/>
      <w:r w:rsidR="00025F4D">
        <w:rPr>
          <w:lang w:eastAsia="en-AU"/>
        </w:rPr>
        <w:t xml:space="preserve">, Lord </w:t>
      </w:r>
      <w:proofErr w:type="gramStart"/>
      <w:r w:rsidR="00025F4D">
        <w:rPr>
          <w:lang w:eastAsia="en-AU"/>
        </w:rPr>
        <w:t>Stephens</w:t>
      </w:r>
      <w:proofErr w:type="gramEnd"/>
      <w:r w:rsidR="00025F4D">
        <w:rPr>
          <w:lang w:eastAsia="en-AU"/>
        </w:rPr>
        <w:t xml:space="preserve"> and Lady Rose </w:t>
      </w:r>
    </w:p>
    <w:p w14:paraId="2386ADB4" w14:textId="77777777" w:rsidR="002670CF" w:rsidRDefault="002670CF" w:rsidP="002670CF">
      <w:pPr>
        <w:rPr>
          <w:b/>
          <w:bCs/>
          <w:lang w:eastAsia="en-AU"/>
        </w:rPr>
      </w:pPr>
    </w:p>
    <w:p w14:paraId="00C2A8A3" w14:textId="77777777" w:rsidR="002670CF" w:rsidRDefault="002670CF" w:rsidP="002670CF">
      <w:pPr>
        <w:rPr>
          <w:b/>
          <w:bCs/>
          <w:lang w:eastAsia="en-AU"/>
        </w:rPr>
      </w:pPr>
      <w:r>
        <w:rPr>
          <w:b/>
          <w:bCs/>
          <w:lang w:eastAsia="en-AU"/>
        </w:rPr>
        <w:t>Catchwords:</w:t>
      </w:r>
    </w:p>
    <w:p w14:paraId="46CC2B50" w14:textId="77777777" w:rsidR="002670CF" w:rsidRDefault="002670CF" w:rsidP="002670CF">
      <w:pPr>
        <w:rPr>
          <w:b/>
          <w:bCs/>
          <w:lang w:eastAsia="en-AU"/>
        </w:rPr>
      </w:pPr>
    </w:p>
    <w:p w14:paraId="1C6C02A2" w14:textId="0D1FCD45" w:rsidR="001F2345" w:rsidRDefault="00025F4D" w:rsidP="00376697">
      <w:pPr>
        <w:pStyle w:val="Catchwords"/>
      </w:pPr>
      <w:r w:rsidRPr="009C6E88">
        <w:t xml:space="preserve">Local government </w:t>
      </w:r>
      <w:r w:rsidR="004F3486" w:rsidRPr="009C6E88">
        <w:t>–</w:t>
      </w:r>
      <w:r w:rsidRPr="009C6E88">
        <w:t xml:space="preserve"> </w:t>
      </w:r>
      <w:r w:rsidR="00E204E6" w:rsidRPr="009C6E88">
        <w:t>Land subject to statutory trust – Public enjoyment – Where</w:t>
      </w:r>
      <w:r w:rsidR="001F2345" w:rsidRPr="009C6E88">
        <w:t>, when</w:t>
      </w:r>
      <w:r w:rsidR="00E204E6" w:rsidRPr="009C6E88">
        <w:t xml:space="preserve"> </w:t>
      </w:r>
      <w:r w:rsidR="001F2345" w:rsidRPr="009C6E88">
        <w:t xml:space="preserve">land which subject to statutory trust in favour of public is held </w:t>
      </w:r>
      <w:r w:rsidR="001F2345" w:rsidRPr="009C6E88">
        <w:lastRenderedPageBreak/>
        <w:t>by local authority for purpose of public</w:t>
      </w:r>
      <w:r w:rsidR="00720589">
        <w:t>'</w:t>
      </w:r>
      <w:r w:rsidR="001F2345" w:rsidRPr="009C6E88">
        <w:t xml:space="preserve">s enjoyment, in order for local authorities to dispose of </w:t>
      </w:r>
      <w:r w:rsidR="00323C3C">
        <w:t>such</w:t>
      </w:r>
      <w:r w:rsidR="001F2345" w:rsidRPr="009C6E88">
        <w:t xml:space="preserve"> land, they must comply with statutory consultation requirements</w:t>
      </w:r>
      <w:r w:rsidR="005D6161" w:rsidRPr="009C6E88">
        <w:t xml:space="preserve"> under s 123(2A) of </w:t>
      </w:r>
      <w:r w:rsidR="005D6161" w:rsidRPr="009C6E88">
        <w:rPr>
          <w:i/>
          <w:iCs/>
        </w:rPr>
        <w:t>Local Government Act 1972</w:t>
      </w:r>
      <w:r w:rsidR="005D6161" w:rsidRPr="009C6E88">
        <w:t xml:space="preserve"> (</w:t>
      </w:r>
      <w:r w:rsidR="00720589">
        <w:t>"</w:t>
      </w:r>
      <w:r w:rsidR="005D6161" w:rsidRPr="009C6E88">
        <w:t>LGA 1972</w:t>
      </w:r>
      <w:r w:rsidR="00720589">
        <w:t>"</w:t>
      </w:r>
      <w:r w:rsidR="005D6161" w:rsidRPr="009C6E88">
        <w:t>) –</w:t>
      </w:r>
      <w:r w:rsidR="00E60731" w:rsidRPr="009C6E88">
        <w:t xml:space="preserve"> Where </w:t>
      </w:r>
      <w:r w:rsidR="005D6161" w:rsidRPr="009C6E88">
        <w:t>land owned by Shrewsbury Town Council (</w:t>
      </w:r>
      <w:r w:rsidR="00720589">
        <w:t>"</w:t>
      </w:r>
      <w:r w:rsidR="005D6161" w:rsidRPr="009C6E88">
        <w:t>Shrewsbury TC</w:t>
      </w:r>
      <w:r w:rsidR="00720589">
        <w:t>"</w:t>
      </w:r>
      <w:r w:rsidR="005D6161" w:rsidRPr="009C6E88">
        <w:t>) but</w:t>
      </w:r>
      <w:r w:rsidR="00E60731" w:rsidRPr="009C6E88">
        <w:t>,</w:t>
      </w:r>
      <w:r w:rsidR="005D6161" w:rsidRPr="009C6E88">
        <w:t xml:space="preserve"> in October 2017, Shrewsbury TC sold land which was subject to statutory trust to </w:t>
      </w:r>
      <w:r w:rsidR="00E60731" w:rsidRPr="009C6E88">
        <w:t>CSE Development (Shropshire) Limited (</w:t>
      </w:r>
      <w:r w:rsidR="00720589">
        <w:t>"</w:t>
      </w:r>
      <w:r w:rsidR="005D6161" w:rsidRPr="009C6E88">
        <w:t>CSE</w:t>
      </w:r>
      <w:r w:rsidR="00720589">
        <w:t>"</w:t>
      </w:r>
      <w:r w:rsidR="00E60731" w:rsidRPr="009C6E88">
        <w:t>) – Where, a</w:t>
      </w:r>
      <w:r w:rsidR="005D6161" w:rsidRPr="009C6E88">
        <w:t xml:space="preserve">t time Shrewsbury TC did not realise land subject to statutory trust and so did not comply </w:t>
      </w:r>
      <w:r w:rsidR="00E60731" w:rsidRPr="009C6E88">
        <w:t>s</w:t>
      </w:r>
      <w:r w:rsidR="005D6161" w:rsidRPr="009C6E88">
        <w:t xml:space="preserve"> 123(2A) of LGA 1972</w:t>
      </w:r>
      <w:r w:rsidR="00E60731" w:rsidRPr="009C6E88">
        <w:t xml:space="preserve"> – Where</w:t>
      </w:r>
      <w:r w:rsidR="005D6161" w:rsidRPr="009C6E88">
        <w:t xml:space="preserve"> CSE then applied for planning permission to build houses on land and Shropshire Council, relevant planning authority, granted </w:t>
      </w:r>
      <w:r w:rsidR="00E60731" w:rsidRPr="009C6E88">
        <w:t>permission</w:t>
      </w:r>
      <w:r w:rsidR="00277218" w:rsidRPr="009C6E88">
        <w:t xml:space="preserve"> – Where appellant, local resident, </w:t>
      </w:r>
      <w:r w:rsidR="001F2345" w:rsidRPr="009C6E88">
        <w:t>brought judicial review proceedings challenging grant of planning permission</w:t>
      </w:r>
      <w:r w:rsidR="00277218" w:rsidRPr="009C6E88">
        <w:t xml:space="preserve"> and</w:t>
      </w:r>
      <w:r w:rsidR="00277218">
        <w:t xml:space="preserve"> arguing</w:t>
      </w:r>
      <w:r w:rsidR="001F2345">
        <w:t xml:space="preserve"> because Shrewsbury TC did not comply with statutory requirements, public trust continues to bind land that CSE now owns</w:t>
      </w:r>
      <w:r w:rsidR="00277218">
        <w:t xml:space="preserve"> – Where appellant sought to have </w:t>
      </w:r>
      <w:r w:rsidR="001F2345">
        <w:t xml:space="preserve">grant of planning permission quashed because </w:t>
      </w:r>
      <w:r w:rsidR="00277218">
        <w:t>of</w:t>
      </w:r>
      <w:r w:rsidR="001F2345">
        <w:t xml:space="preserve"> existence of trust material factor which Shropshire Council should have considered when deciding whether to grant planning permission</w:t>
      </w:r>
      <w:r w:rsidR="00D26B2A">
        <w:t xml:space="preserve"> – Where </w:t>
      </w:r>
      <w:r w:rsidR="001F2345">
        <w:t xml:space="preserve">High Court dismissed </w:t>
      </w:r>
      <w:r w:rsidR="00D26B2A">
        <w:t>appellant</w:t>
      </w:r>
      <w:r w:rsidR="00720589">
        <w:t>'</w:t>
      </w:r>
      <w:r w:rsidR="00D26B2A">
        <w:t>s</w:t>
      </w:r>
      <w:r w:rsidR="001F2345">
        <w:t xml:space="preserve"> application for judicial review</w:t>
      </w:r>
      <w:r w:rsidR="00D26B2A">
        <w:t xml:space="preserve"> and</w:t>
      </w:r>
      <w:r w:rsidR="001F2345">
        <w:t xml:space="preserve"> Court of Appeal dismissed appeal</w:t>
      </w:r>
      <w:r w:rsidR="00FB27F1">
        <w:t xml:space="preserve"> – Whether Court of Appeal right to hold that effect of s 128(2)(b) of LGA 1972 is that where land which is held </w:t>
      </w:r>
      <w:r w:rsidR="003B7C58">
        <w:t>for public enjoyment and</w:t>
      </w:r>
      <w:r w:rsidR="00FB27F1">
        <w:t xml:space="preserve"> disposed of without compliance with</w:t>
      </w:r>
      <w:r w:rsidR="003B7C58">
        <w:t xml:space="preserve"> </w:t>
      </w:r>
      <w:r w:rsidR="00FB27F1">
        <w:t>procedure in section 123(2A), land is freed from any statutory trust by</w:t>
      </w:r>
      <w:r w:rsidR="00376697">
        <w:t xml:space="preserve"> unless disponee had </w:t>
      </w:r>
      <w:r w:rsidR="00720589">
        <w:t>"</w:t>
      </w:r>
      <w:r w:rsidR="00376697">
        <w:t>actual knowledge</w:t>
      </w:r>
      <w:r w:rsidR="00720589">
        <w:t>"</w:t>
      </w:r>
      <w:r w:rsidR="00376697">
        <w:t xml:space="preserve"> of existence of statutory trust prior to disposal.</w:t>
      </w:r>
    </w:p>
    <w:p w14:paraId="0ADAB27D" w14:textId="77777777" w:rsidR="002670CF" w:rsidRPr="005E2809" w:rsidRDefault="002670CF" w:rsidP="002670CF">
      <w:pPr>
        <w:pStyle w:val="Catchwords"/>
      </w:pPr>
    </w:p>
    <w:p w14:paraId="02FE125F" w14:textId="6CF141FC" w:rsidR="002670CF" w:rsidRDefault="002670CF" w:rsidP="002670CF">
      <w:pPr>
        <w:rPr>
          <w:lang w:eastAsia="en-AU"/>
        </w:rPr>
      </w:pPr>
      <w:r>
        <w:rPr>
          <w:b/>
          <w:bCs/>
          <w:lang w:eastAsia="en-AU"/>
        </w:rPr>
        <w:t>Held (</w:t>
      </w:r>
      <w:r w:rsidR="00CA00CB">
        <w:rPr>
          <w:b/>
          <w:bCs/>
          <w:lang w:eastAsia="en-AU"/>
        </w:rPr>
        <w:t>5:0</w:t>
      </w:r>
      <w:r>
        <w:rPr>
          <w:b/>
          <w:bCs/>
          <w:lang w:eastAsia="en-AU"/>
        </w:rPr>
        <w:t>):</w:t>
      </w:r>
      <w:r w:rsidRPr="00FD6C82">
        <w:rPr>
          <w:lang w:eastAsia="en-AU"/>
        </w:rPr>
        <w:t xml:space="preserve"> </w:t>
      </w:r>
      <w:r>
        <w:rPr>
          <w:lang w:eastAsia="en-AU"/>
        </w:rPr>
        <w:t>Appeal allowed</w:t>
      </w:r>
      <w:r w:rsidR="00CA00CB">
        <w:rPr>
          <w:lang w:eastAsia="en-AU"/>
        </w:rPr>
        <w:t xml:space="preserve"> and grant of planning permission quashed</w:t>
      </w:r>
      <w:r>
        <w:rPr>
          <w:lang w:eastAsia="en-AU"/>
        </w:rPr>
        <w:t>.</w:t>
      </w:r>
      <w:r w:rsidR="00633452">
        <w:rPr>
          <w:lang w:eastAsia="en-AU"/>
        </w:rPr>
        <w:t xml:space="preserve"> </w:t>
      </w:r>
    </w:p>
    <w:bookmarkEnd w:id="2"/>
    <w:p w14:paraId="7E41B4D4" w14:textId="77777777" w:rsidR="00264C7B" w:rsidRDefault="00264C7B" w:rsidP="00A70719">
      <w:pPr>
        <w:pStyle w:val="BullDivider2"/>
      </w:pPr>
    </w:p>
    <w:p w14:paraId="73FC27E6" w14:textId="77777777" w:rsidR="007A6EC2" w:rsidRDefault="007A6EC2" w:rsidP="007A6EC2">
      <w:pPr>
        <w:rPr>
          <w:lang w:eastAsia="en-AU"/>
        </w:rPr>
      </w:pPr>
    </w:p>
    <w:p w14:paraId="3C54200B" w14:textId="77777777" w:rsidR="007A6EC2" w:rsidRDefault="007A6EC2" w:rsidP="007A6EC2">
      <w:pPr>
        <w:pStyle w:val="Heading1"/>
      </w:pPr>
      <w:r>
        <w:t>Property</w:t>
      </w:r>
    </w:p>
    <w:p w14:paraId="62DE4F6D" w14:textId="77777777" w:rsidR="007A6EC2" w:rsidRPr="007A6EC2" w:rsidRDefault="007A6EC2" w:rsidP="007A6EC2">
      <w:pPr>
        <w:rPr>
          <w:lang w:eastAsia="en-AU"/>
        </w:rPr>
      </w:pPr>
    </w:p>
    <w:p w14:paraId="025E0EC1" w14:textId="70C9E43D" w:rsidR="007A6EC2" w:rsidRDefault="00CD55E1" w:rsidP="007A6EC2">
      <w:pPr>
        <w:pStyle w:val="Heading2"/>
      </w:pPr>
      <w:proofErr w:type="spellStart"/>
      <w:r>
        <w:t>Rakusen</w:t>
      </w:r>
      <w:proofErr w:type="spellEnd"/>
      <w:r>
        <w:t xml:space="preserve"> v Jepsen </w:t>
      </w:r>
    </w:p>
    <w:p w14:paraId="462E7FF1" w14:textId="77777777" w:rsidR="007A6EC2" w:rsidRPr="007A6EC2" w:rsidRDefault="007A6EC2" w:rsidP="007A6EC2">
      <w:pPr>
        <w:rPr>
          <w:lang w:eastAsia="en-AU"/>
        </w:rPr>
      </w:pPr>
    </w:p>
    <w:p w14:paraId="6D68C3E6" w14:textId="7FDC1028" w:rsidR="007A6EC2" w:rsidRDefault="007A6EC2" w:rsidP="007A6EC2">
      <w:pPr>
        <w:rPr>
          <w:lang w:eastAsia="en-AU"/>
        </w:rPr>
      </w:pPr>
      <w:r w:rsidRPr="007A6EC2">
        <w:rPr>
          <w:b/>
          <w:bCs/>
          <w:lang w:eastAsia="en-AU"/>
        </w:rPr>
        <w:t>Supreme Court of the United Kingdom:</w:t>
      </w:r>
      <w:r>
        <w:rPr>
          <w:lang w:eastAsia="en-AU"/>
        </w:rPr>
        <w:t xml:space="preserve"> </w:t>
      </w:r>
      <w:hyperlink r:id="rId28" w:history="1">
        <w:r w:rsidRPr="002E6AB6">
          <w:rPr>
            <w:rStyle w:val="Hyperlink"/>
            <w:lang w:eastAsia="en-AU"/>
          </w:rPr>
          <w:t xml:space="preserve">[2023] UKSC </w:t>
        </w:r>
        <w:r w:rsidR="00CD55E1" w:rsidRPr="002E6AB6">
          <w:rPr>
            <w:rStyle w:val="Hyperlink"/>
            <w:lang w:eastAsia="en-AU"/>
          </w:rPr>
          <w:t>9</w:t>
        </w:r>
      </w:hyperlink>
    </w:p>
    <w:p w14:paraId="6FE29F5A" w14:textId="77777777" w:rsidR="007A6EC2" w:rsidRDefault="007A6EC2" w:rsidP="007A6EC2">
      <w:pPr>
        <w:rPr>
          <w:lang w:eastAsia="en-AU"/>
        </w:rPr>
      </w:pPr>
    </w:p>
    <w:p w14:paraId="67303AD4" w14:textId="40BB1E3E" w:rsidR="007A6EC2" w:rsidRDefault="007A6EC2" w:rsidP="007A6EC2">
      <w:pPr>
        <w:rPr>
          <w:lang w:eastAsia="en-AU"/>
        </w:rPr>
      </w:pPr>
      <w:r w:rsidRPr="007A6EC2">
        <w:rPr>
          <w:b/>
          <w:bCs/>
          <w:lang w:eastAsia="en-AU"/>
        </w:rPr>
        <w:t>Reasons delivered:</w:t>
      </w:r>
      <w:r>
        <w:rPr>
          <w:lang w:eastAsia="en-AU"/>
        </w:rPr>
        <w:t xml:space="preserve"> </w:t>
      </w:r>
      <w:r w:rsidR="002E6AB6">
        <w:rPr>
          <w:lang w:eastAsia="en-AU"/>
        </w:rPr>
        <w:t>1 March</w:t>
      </w:r>
      <w:r>
        <w:rPr>
          <w:lang w:eastAsia="en-AU"/>
        </w:rPr>
        <w:t xml:space="preserve"> 2023</w:t>
      </w:r>
    </w:p>
    <w:p w14:paraId="28607C1C" w14:textId="77777777" w:rsidR="007A6EC2" w:rsidRDefault="007A6EC2" w:rsidP="007A6EC2">
      <w:pPr>
        <w:rPr>
          <w:lang w:eastAsia="en-AU"/>
        </w:rPr>
      </w:pPr>
    </w:p>
    <w:p w14:paraId="404DB38D" w14:textId="3FCC1681" w:rsidR="007A6EC2" w:rsidRDefault="007A6EC2" w:rsidP="007A6EC2">
      <w:pPr>
        <w:rPr>
          <w:lang w:eastAsia="en-AU"/>
        </w:rPr>
      </w:pPr>
      <w:r w:rsidRPr="007A6EC2">
        <w:rPr>
          <w:b/>
          <w:bCs/>
          <w:lang w:eastAsia="en-AU"/>
        </w:rPr>
        <w:t>Coram:</w:t>
      </w:r>
      <w:r>
        <w:rPr>
          <w:lang w:eastAsia="en-AU"/>
        </w:rPr>
        <w:t xml:space="preserve"> Lord </w:t>
      </w:r>
      <w:r w:rsidR="002E6AB6">
        <w:rPr>
          <w:lang w:eastAsia="en-AU"/>
        </w:rPr>
        <w:t>Lloyd-Jones</w:t>
      </w:r>
      <w:r>
        <w:rPr>
          <w:lang w:eastAsia="en-AU"/>
        </w:rPr>
        <w:t xml:space="preserve">, Lord Briggs, Lord </w:t>
      </w:r>
      <w:proofErr w:type="spellStart"/>
      <w:r>
        <w:rPr>
          <w:lang w:eastAsia="en-AU"/>
        </w:rPr>
        <w:t>Kitchin</w:t>
      </w:r>
      <w:proofErr w:type="spellEnd"/>
      <w:r>
        <w:rPr>
          <w:lang w:eastAsia="en-AU"/>
        </w:rPr>
        <w:t xml:space="preserve">, Lord </w:t>
      </w:r>
      <w:proofErr w:type="gramStart"/>
      <w:r w:rsidR="002E6AB6">
        <w:rPr>
          <w:lang w:eastAsia="en-AU"/>
        </w:rPr>
        <w:t>Burrows</w:t>
      </w:r>
      <w:proofErr w:type="gramEnd"/>
      <w:r>
        <w:rPr>
          <w:lang w:eastAsia="en-AU"/>
        </w:rPr>
        <w:t xml:space="preserve"> and Lord Richards</w:t>
      </w:r>
    </w:p>
    <w:p w14:paraId="666BD546" w14:textId="77777777" w:rsidR="007A6EC2" w:rsidRDefault="007A6EC2" w:rsidP="007A6EC2">
      <w:pPr>
        <w:rPr>
          <w:lang w:eastAsia="en-AU"/>
        </w:rPr>
      </w:pPr>
    </w:p>
    <w:p w14:paraId="7FEE0E92" w14:textId="1885F745" w:rsidR="007A6EC2" w:rsidRPr="007A6EC2" w:rsidRDefault="007A6EC2" w:rsidP="007A6EC2">
      <w:pPr>
        <w:rPr>
          <w:b/>
          <w:bCs/>
          <w:lang w:eastAsia="en-AU"/>
        </w:rPr>
      </w:pPr>
      <w:r w:rsidRPr="007A6EC2">
        <w:rPr>
          <w:b/>
          <w:bCs/>
          <w:lang w:eastAsia="en-AU"/>
        </w:rPr>
        <w:t>Catchwords:</w:t>
      </w:r>
    </w:p>
    <w:p w14:paraId="60C2230C" w14:textId="77777777" w:rsidR="007A6EC2" w:rsidRDefault="007A6EC2" w:rsidP="007A6EC2">
      <w:pPr>
        <w:rPr>
          <w:lang w:eastAsia="en-AU"/>
        </w:rPr>
      </w:pPr>
    </w:p>
    <w:p w14:paraId="187057C8" w14:textId="5CB1935A" w:rsidR="00D971E4" w:rsidRDefault="007A6EC2" w:rsidP="00D971E4">
      <w:pPr>
        <w:pStyle w:val="Catchwords"/>
      </w:pPr>
      <w:r w:rsidRPr="007165C6">
        <w:t xml:space="preserve">Property – </w:t>
      </w:r>
      <w:r w:rsidR="00793496" w:rsidRPr="007165C6">
        <w:t xml:space="preserve">Real property – Leases – </w:t>
      </w:r>
      <w:r w:rsidR="009752EB" w:rsidRPr="007165C6">
        <w:t>Rental Repayment Orders (</w:t>
      </w:r>
      <w:r w:rsidR="00720589">
        <w:t>"</w:t>
      </w:r>
      <w:r w:rsidR="009752EB" w:rsidRPr="007165C6">
        <w:t>RROs</w:t>
      </w:r>
      <w:r w:rsidR="00720589">
        <w:t>"</w:t>
      </w:r>
      <w:r w:rsidR="009752EB" w:rsidRPr="007165C6">
        <w:t xml:space="preserve">) </w:t>
      </w:r>
      <w:r w:rsidR="00793496" w:rsidRPr="007165C6">
        <w:t>–</w:t>
      </w:r>
      <w:r w:rsidRPr="007165C6">
        <w:t>First-tier Tribunal (</w:t>
      </w:r>
      <w:r w:rsidR="00720589">
        <w:t>"</w:t>
      </w:r>
      <w:proofErr w:type="spellStart"/>
      <w:r w:rsidRPr="007165C6">
        <w:t>FtT</w:t>
      </w:r>
      <w:proofErr w:type="spellEnd"/>
      <w:r w:rsidR="00720589">
        <w:t>"</w:t>
      </w:r>
      <w:r w:rsidRPr="007165C6">
        <w:t>)</w:t>
      </w:r>
      <w:r w:rsidR="00C03711" w:rsidRPr="007165C6">
        <w:t xml:space="preserve"> – </w:t>
      </w:r>
      <w:r w:rsidR="00D971E4" w:rsidRPr="007165C6">
        <w:t xml:space="preserve">Where RROs orders that can be made against landlords that have committed certain housing-related offences – Where RROs require landlord to repay amount of rent paid by tenant </w:t>
      </w:r>
      <w:r w:rsidR="00821DCA" w:rsidRPr="007165C6">
        <w:t>– Where respondent leaseholder of flat in London – Where, in May 2016</w:t>
      </w:r>
      <w:r w:rsidR="00D17FF1">
        <w:t>,</w:t>
      </w:r>
      <w:r w:rsidR="00821DCA" w:rsidRPr="007165C6">
        <w:t xml:space="preserve"> </w:t>
      </w:r>
      <w:r w:rsidR="00D17FF1">
        <w:t>respondent</w:t>
      </w:r>
      <w:r w:rsidR="00821DCA" w:rsidRPr="007165C6">
        <w:t xml:space="preserve"> granted</w:t>
      </w:r>
      <w:r w:rsidR="00633452">
        <w:t xml:space="preserve"> </w:t>
      </w:r>
      <w:r w:rsidR="00821DCA" w:rsidRPr="007165C6">
        <w:t>short residential tenancy of flat to company called Kensington Property Investment Group Ltd (</w:t>
      </w:r>
      <w:r w:rsidR="00720589">
        <w:t>"</w:t>
      </w:r>
      <w:r w:rsidR="00821DCA" w:rsidRPr="007165C6">
        <w:t>KPIG</w:t>
      </w:r>
      <w:r w:rsidR="00720589">
        <w:t>"</w:t>
      </w:r>
      <w:r w:rsidR="00821DCA" w:rsidRPr="007165C6">
        <w:t>) – Where KPIG subsequently entered into separate agreements with each appellant by which appellants each granted right to occupy one room in flat in exchange for fee – Where, as result of arrangement</w:t>
      </w:r>
      <w:r w:rsidR="00F23EC0">
        <w:t>,</w:t>
      </w:r>
      <w:r w:rsidR="00821DCA" w:rsidRPr="007165C6">
        <w:t xml:space="preserve"> flat required to be licenced as </w:t>
      </w:r>
      <w:r w:rsidR="00720589">
        <w:t>"</w:t>
      </w:r>
      <w:r w:rsidR="00821DCA" w:rsidRPr="007165C6">
        <w:t xml:space="preserve">house in multiple </w:t>
      </w:r>
      <w:r w:rsidR="00821DCA" w:rsidRPr="007165C6">
        <w:lastRenderedPageBreak/>
        <w:t>occupation</w:t>
      </w:r>
      <w:r w:rsidR="00720589">
        <w:t>"</w:t>
      </w:r>
      <w:r w:rsidR="00821DCA" w:rsidRPr="007165C6">
        <w:t xml:space="preserve"> or </w:t>
      </w:r>
      <w:r w:rsidR="00720589">
        <w:t>"</w:t>
      </w:r>
      <w:r w:rsidR="00821DCA" w:rsidRPr="007165C6">
        <w:t>HMO</w:t>
      </w:r>
      <w:r w:rsidR="00720589">
        <w:t>"</w:t>
      </w:r>
      <w:r w:rsidR="00821DCA" w:rsidRPr="007165C6">
        <w:t xml:space="preserve"> under </w:t>
      </w:r>
      <w:r w:rsidR="00821DCA" w:rsidRPr="007165C6">
        <w:rPr>
          <w:i/>
          <w:iCs/>
        </w:rPr>
        <w:t>Housing Act 2004</w:t>
      </w:r>
      <w:r w:rsidR="00821DCA" w:rsidRPr="007165C6">
        <w:t xml:space="preserve">, but no licence ever obtained – Where appellants applied for RROs against respondent on basis that he committed offence of being in control or management of unlicenced HMO contrary to s 72 of </w:t>
      </w:r>
      <w:r w:rsidR="00821DCA" w:rsidRPr="007165C6">
        <w:rPr>
          <w:i/>
          <w:iCs/>
        </w:rPr>
        <w:t xml:space="preserve">Housing Act 2004 </w:t>
      </w:r>
      <w:r w:rsidR="00821DCA" w:rsidRPr="007165C6">
        <w:t>– Where respondent denie</w:t>
      </w:r>
      <w:r w:rsidR="004C198C">
        <w:t>d</w:t>
      </w:r>
      <w:r w:rsidR="00821DCA" w:rsidRPr="007165C6">
        <w:t xml:space="preserve"> he committed offence and applied to strike out appellants</w:t>
      </w:r>
      <w:r w:rsidR="00720589">
        <w:t>'</w:t>
      </w:r>
      <w:r w:rsidR="00821DCA" w:rsidRPr="007165C6">
        <w:t xml:space="preserve"> claims</w:t>
      </w:r>
      <w:r w:rsidR="00821DCA">
        <w:t>, arguing</w:t>
      </w:r>
      <w:r w:rsidR="00633452">
        <w:t xml:space="preserve"> </w:t>
      </w:r>
      <w:r w:rsidR="00821DCA">
        <w:t>RRO could only be made in favour of appellants against their immediate landlord, KPIG</w:t>
      </w:r>
      <w:r w:rsidR="00483022">
        <w:t xml:space="preserve"> – Where</w:t>
      </w:r>
      <w:r w:rsidR="00821DCA">
        <w:t xml:space="preserve"> First-tier Tribunal refused to strike out </w:t>
      </w:r>
      <w:r w:rsidR="00483022">
        <w:t>a</w:t>
      </w:r>
      <w:r w:rsidR="00821DCA">
        <w:t>ppellants</w:t>
      </w:r>
      <w:r w:rsidR="00720589">
        <w:t>'</w:t>
      </w:r>
      <w:r w:rsidR="00821DCA">
        <w:t xml:space="preserve"> claims and Upper Tribunal dismissed </w:t>
      </w:r>
      <w:r w:rsidR="00483022">
        <w:t>respondent</w:t>
      </w:r>
      <w:r w:rsidR="00720589">
        <w:t>'</w:t>
      </w:r>
      <w:r w:rsidR="00483022">
        <w:t>s</w:t>
      </w:r>
      <w:r w:rsidR="00821DCA">
        <w:t xml:space="preserve"> appeal</w:t>
      </w:r>
      <w:r w:rsidR="00483022">
        <w:t xml:space="preserve"> </w:t>
      </w:r>
      <w:r w:rsidR="00220496">
        <w:t xml:space="preserve">– Where </w:t>
      </w:r>
      <w:r w:rsidR="00821DCA">
        <w:t>Court of Appeal reversed decision</w:t>
      </w:r>
      <w:r w:rsidR="00220496">
        <w:t xml:space="preserve"> – </w:t>
      </w:r>
      <w:r w:rsidR="00D971E4">
        <w:t>Whether RROs can only be made against tenant</w:t>
      </w:r>
      <w:r w:rsidR="00720589">
        <w:t>'</w:t>
      </w:r>
      <w:r w:rsidR="00D971E4">
        <w:t>s immediate landlord, or whether they can be made against landlord higher up in chain of tenancies.</w:t>
      </w:r>
    </w:p>
    <w:p w14:paraId="02880322" w14:textId="77777777" w:rsidR="00FD1CAC" w:rsidRPr="00FD1CAC" w:rsidRDefault="00FD1CAC" w:rsidP="00FD1CAC"/>
    <w:p w14:paraId="36ECCF32" w14:textId="70847DD9" w:rsidR="00FD1CAC" w:rsidRDefault="00FD1CAC" w:rsidP="00FD1CAC">
      <w:r w:rsidRPr="00FD1CAC">
        <w:rPr>
          <w:b/>
          <w:bCs/>
        </w:rPr>
        <w:t>Held (5:0):</w:t>
      </w:r>
      <w:r w:rsidRPr="00FD1CAC">
        <w:t xml:space="preserve"> Appeal </w:t>
      </w:r>
      <w:r w:rsidR="00F01738">
        <w:t>dismissed</w:t>
      </w:r>
      <w:r w:rsidRPr="00FD1CAC">
        <w:t>.</w:t>
      </w:r>
      <w:r w:rsidR="00633452">
        <w:t xml:space="preserve"> </w:t>
      </w:r>
    </w:p>
    <w:p w14:paraId="68D51AB7" w14:textId="77777777" w:rsidR="002A78B4" w:rsidRDefault="002A78B4" w:rsidP="002A78B4">
      <w:pPr>
        <w:pStyle w:val="BullDivider1"/>
      </w:pPr>
    </w:p>
    <w:p w14:paraId="1E36EE21" w14:textId="77777777" w:rsidR="002A78B4" w:rsidRDefault="002A78B4" w:rsidP="00FD1CAC"/>
    <w:p w14:paraId="06081B57" w14:textId="563F65B9" w:rsidR="002A78B4" w:rsidRDefault="002A78B4" w:rsidP="002A78B4">
      <w:pPr>
        <w:pStyle w:val="Heading2"/>
      </w:pPr>
      <w:r>
        <w:t xml:space="preserve">Wilkins </w:t>
      </w:r>
      <w:r w:rsidR="00115AD4">
        <w:t xml:space="preserve">v United States </w:t>
      </w:r>
    </w:p>
    <w:p w14:paraId="000D9274" w14:textId="77777777" w:rsidR="002A78B4" w:rsidRPr="007A6EC2" w:rsidRDefault="002A78B4" w:rsidP="002A78B4">
      <w:pPr>
        <w:rPr>
          <w:lang w:eastAsia="en-AU"/>
        </w:rPr>
      </w:pPr>
    </w:p>
    <w:p w14:paraId="23B8284F" w14:textId="52070161" w:rsidR="002A78B4" w:rsidRDefault="002A78B4" w:rsidP="002A78B4">
      <w:pPr>
        <w:rPr>
          <w:lang w:eastAsia="en-AU"/>
        </w:rPr>
      </w:pPr>
      <w:r w:rsidRPr="007A6EC2">
        <w:rPr>
          <w:b/>
          <w:bCs/>
          <w:lang w:eastAsia="en-AU"/>
        </w:rPr>
        <w:t xml:space="preserve">Supreme Court of the United </w:t>
      </w:r>
      <w:r>
        <w:rPr>
          <w:b/>
          <w:bCs/>
          <w:lang w:eastAsia="en-AU"/>
        </w:rPr>
        <w:t>States</w:t>
      </w:r>
      <w:r w:rsidRPr="007A6EC2">
        <w:rPr>
          <w:b/>
          <w:bCs/>
          <w:lang w:eastAsia="en-AU"/>
        </w:rPr>
        <w:t>:</w:t>
      </w:r>
      <w:r w:rsidR="00115AD4">
        <w:rPr>
          <w:lang w:eastAsia="en-AU"/>
        </w:rPr>
        <w:t xml:space="preserve"> </w:t>
      </w:r>
      <w:hyperlink r:id="rId29" w:history="1">
        <w:r w:rsidR="00115AD4" w:rsidRPr="00115AD4">
          <w:rPr>
            <w:rStyle w:val="Hyperlink"/>
            <w:lang w:eastAsia="en-AU"/>
          </w:rPr>
          <w:t>Docket No 21–1164</w:t>
        </w:r>
      </w:hyperlink>
    </w:p>
    <w:p w14:paraId="6AEF3311" w14:textId="77777777" w:rsidR="002A78B4" w:rsidRDefault="002A78B4" w:rsidP="002A78B4">
      <w:pPr>
        <w:rPr>
          <w:lang w:eastAsia="en-AU"/>
        </w:rPr>
      </w:pPr>
    </w:p>
    <w:p w14:paraId="75870EE1" w14:textId="11E7AFBD" w:rsidR="002A78B4" w:rsidRDefault="002A78B4" w:rsidP="002A78B4">
      <w:pPr>
        <w:rPr>
          <w:lang w:eastAsia="en-AU"/>
        </w:rPr>
      </w:pPr>
      <w:r w:rsidRPr="007A6EC2">
        <w:rPr>
          <w:b/>
          <w:bCs/>
          <w:lang w:eastAsia="en-AU"/>
        </w:rPr>
        <w:t>Reasons delivered:</w:t>
      </w:r>
      <w:r>
        <w:rPr>
          <w:lang w:eastAsia="en-AU"/>
        </w:rPr>
        <w:t xml:space="preserve"> </w:t>
      </w:r>
      <w:r w:rsidR="00115AD4">
        <w:rPr>
          <w:lang w:eastAsia="en-AU"/>
        </w:rPr>
        <w:t>28</w:t>
      </w:r>
      <w:r>
        <w:rPr>
          <w:lang w:eastAsia="en-AU"/>
        </w:rPr>
        <w:t xml:space="preserve"> March 2023</w:t>
      </w:r>
    </w:p>
    <w:p w14:paraId="5952C9BE" w14:textId="77777777" w:rsidR="002A78B4" w:rsidRDefault="002A78B4" w:rsidP="002A78B4">
      <w:pPr>
        <w:rPr>
          <w:lang w:eastAsia="en-AU"/>
        </w:rPr>
      </w:pPr>
    </w:p>
    <w:p w14:paraId="58126F8A" w14:textId="77777777" w:rsidR="002A78B4" w:rsidRDefault="002A78B4" w:rsidP="002A78B4">
      <w:pPr>
        <w:rPr>
          <w:lang w:eastAsia="en-AU"/>
        </w:rPr>
      </w:pPr>
      <w:r w:rsidRPr="007A6EC2">
        <w:rPr>
          <w:b/>
          <w:bCs/>
          <w:lang w:eastAsia="en-AU"/>
        </w:rPr>
        <w:t>Coram:</w:t>
      </w:r>
      <w:r>
        <w:rPr>
          <w:lang w:eastAsia="en-AU"/>
        </w:rPr>
        <w:t xml:space="preserve"> Roberts CJ, Thomas, Alito, Sotomayor, Kagan, Gorsuch, Kavanaugh,</w:t>
      </w:r>
    </w:p>
    <w:p w14:paraId="564DE217" w14:textId="77777777" w:rsidR="002A78B4" w:rsidRDefault="002A78B4" w:rsidP="002A78B4">
      <w:pPr>
        <w:rPr>
          <w:lang w:eastAsia="en-AU"/>
        </w:rPr>
      </w:pPr>
      <w:r>
        <w:rPr>
          <w:lang w:eastAsia="en-AU"/>
        </w:rPr>
        <w:t>Barrett and Jackson JJ</w:t>
      </w:r>
    </w:p>
    <w:p w14:paraId="04E767D9" w14:textId="77777777" w:rsidR="002A78B4" w:rsidRDefault="002A78B4" w:rsidP="002A78B4">
      <w:pPr>
        <w:rPr>
          <w:lang w:eastAsia="en-AU"/>
        </w:rPr>
      </w:pPr>
    </w:p>
    <w:p w14:paraId="3C879AFE" w14:textId="77777777" w:rsidR="002A78B4" w:rsidRPr="007A6EC2" w:rsidRDefault="002A78B4" w:rsidP="002A78B4">
      <w:pPr>
        <w:rPr>
          <w:b/>
          <w:bCs/>
          <w:lang w:eastAsia="en-AU"/>
        </w:rPr>
      </w:pPr>
      <w:r w:rsidRPr="007A6EC2">
        <w:rPr>
          <w:b/>
          <w:bCs/>
          <w:lang w:eastAsia="en-AU"/>
        </w:rPr>
        <w:t>Catchwords:</w:t>
      </w:r>
    </w:p>
    <w:p w14:paraId="3951CDBA" w14:textId="77777777" w:rsidR="002A78B4" w:rsidRDefault="002A78B4" w:rsidP="002A78B4">
      <w:pPr>
        <w:rPr>
          <w:lang w:eastAsia="en-AU"/>
        </w:rPr>
      </w:pPr>
    </w:p>
    <w:p w14:paraId="124E2F0A" w14:textId="3A85AB10" w:rsidR="002A78B4" w:rsidRDefault="00115AD4" w:rsidP="0015289C">
      <w:pPr>
        <w:pStyle w:val="Catchwords"/>
      </w:pPr>
      <w:r>
        <w:t xml:space="preserve">Property – </w:t>
      </w:r>
      <w:r w:rsidR="00B55640">
        <w:t xml:space="preserve">Real property – </w:t>
      </w:r>
      <w:r>
        <w:t xml:space="preserve">Easements </w:t>
      </w:r>
      <w:r w:rsidR="00B55640">
        <w:t>–</w:t>
      </w:r>
      <w:r>
        <w:t xml:space="preserve"> </w:t>
      </w:r>
      <w:r w:rsidR="00B55640">
        <w:t>Public access – Where petitioners</w:t>
      </w:r>
      <w:r w:rsidR="0015289C">
        <w:t xml:space="preserve"> own properties in Montana that border road for which United States has held easement since 1962 </w:t>
      </w:r>
      <w:r w:rsidR="00BB4099">
        <w:t>–</w:t>
      </w:r>
      <w:r w:rsidR="0015289C">
        <w:t xml:space="preserve"> </w:t>
      </w:r>
      <w:r w:rsidR="00BB4099">
        <w:t>Where</w:t>
      </w:r>
      <w:r w:rsidR="0015289C">
        <w:t xml:space="preserve"> Government claims easement</w:t>
      </w:r>
      <w:r w:rsidR="006214CF">
        <w:t xml:space="preserve"> </w:t>
      </w:r>
      <w:r w:rsidR="0015289C">
        <w:t>includes public access, which petitioners dispute</w:t>
      </w:r>
      <w:r w:rsidR="00751251">
        <w:t xml:space="preserve"> – Where, i</w:t>
      </w:r>
      <w:r w:rsidR="0015289C">
        <w:t>n 2018, petitioners</w:t>
      </w:r>
      <w:r w:rsidR="00751251">
        <w:t xml:space="preserve"> </w:t>
      </w:r>
      <w:r w:rsidR="0015289C">
        <w:t xml:space="preserve">sued </w:t>
      </w:r>
      <w:r w:rsidR="0015289C" w:rsidRPr="007754B8">
        <w:t xml:space="preserve">Government under </w:t>
      </w:r>
      <w:r w:rsidR="0015289C" w:rsidRPr="004B50BC">
        <w:rPr>
          <w:i/>
          <w:iCs/>
        </w:rPr>
        <w:t>Quiet Title Act</w:t>
      </w:r>
      <w:r w:rsidR="0015289C">
        <w:t>, which allows challenges to United States</w:t>
      </w:r>
      <w:r w:rsidR="00720589">
        <w:t>'</w:t>
      </w:r>
      <w:r w:rsidR="0015289C">
        <w:t xml:space="preserve"> rights in real property</w:t>
      </w:r>
      <w:r w:rsidR="004B50BC">
        <w:t xml:space="preserve"> – Where </w:t>
      </w:r>
      <w:r w:rsidR="0015289C">
        <w:t>Government</w:t>
      </w:r>
      <w:r w:rsidR="004B50BC">
        <w:t xml:space="preserve"> </w:t>
      </w:r>
      <w:r w:rsidR="0015289C">
        <w:t>moved to dismiss on ground that petitioners</w:t>
      </w:r>
      <w:r w:rsidR="00720589">
        <w:t>'</w:t>
      </w:r>
      <w:r w:rsidR="0015289C">
        <w:t xml:space="preserve"> claim barred by Act</w:t>
      </w:r>
      <w:r w:rsidR="00720589">
        <w:t>'</w:t>
      </w:r>
      <w:r w:rsidR="0015289C">
        <w:t>s 12-year time bar</w:t>
      </w:r>
      <w:r w:rsidR="004B50BC">
        <w:t xml:space="preserve"> (</w:t>
      </w:r>
      <w:r w:rsidR="0015289C">
        <w:t xml:space="preserve">28 </w:t>
      </w:r>
      <w:r w:rsidR="004B50BC">
        <w:t>USC</w:t>
      </w:r>
      <w:r w:rsidR="0015289C">
        <w:t xml:space="preserve"> §2409a(g)</w:t>
      </w:r>
      <w:r w:rsidR="004B50BC">
        <w:t>) – Where p</w:t>
      </w:r>
      <w:r w:rsidR="0015289C">
        <w:t xml:space="preserve">etitioners </w:t>
      </w:r>
      <w:r w:rsidR="004B50BC">
        <w:t xml:space="preserve">argued </w:t>
      </w:r>
      <w:r w:rsidR="0015289C">
        <w:t>that §2409a(g)</w:t>
      </w:r>
      <w:r w:rsidR="00720589">
        <w:t>'</w:t>
      </w:r>
      <w:r w:rsidR="0015289C">
        <w:t>s time limit</w:t>
      </w:r>
      <w:r w:rsidR="00633452">
        <w:t xml:space="preserve"> </w:t>
      </w:r>
      <w:r w:rsidR="0015289C">
        <w:t>non</w:t>
      </w:r>
      <w:r w:rsidR="004B50BC">
        <w:noBreakHyphen/>
      </w:r>
      <w:r w:rsidR="0015289C">
        <w:t>jurisdictional claims-processing</w:t>
      </w:r>
      <w:r w:rsidR="004B50BC">
        <w:t xml:space="preserve"> </w:t>
      </w:r>
      <w:r w:rsidR="0015289C">
        <w:t>rule</w:t>
      </w:r>
      <w:r w:rsidR="004B50BC">
        <w:t xml:space="preserve"> – Where </w:t>
      </w:r>
      <w:r w:rsidR="0015289C">
        <w:t>District Court agreed with Government and dismissed</w:t>
      </w:r>
      <w:r w:rsidR="00350EA6">
        <w:t xml:space="preserve"> </w:t>
      </w:r>
      <w:r w:rsidR="0015289C">
        <w:t>case for lack of subject-matter jurisdiction</w:t>
      </w:r>
      <w:r w:rsidR="00350EA6">
        <w:t xml:space="preserve"> – Where </w:t>
      </w:r>
      <w:r w:rsidR="0015289C">
        <w:t>Ninth Circuit held</w:t>
      </w:r>
      <w:r w:rsidR="00350EA6">
        <w:t xml:space="preserve"> </w:t>
      </w:r>
      <w:r w:rsidR="0015289C">
        <w:t xml:space="preserve">§2409a(g) had already been interpreted as jurisdictional in </w:t>
      </w:r>
      <w:r w:rsidR="0015289C" w:rsidRPr="00350EA6">
        <w:rPr>
          <w:i/>
          <w:iCs/>
        </w:rPr>
        <w:t>Block</w:t>
      </w:r>
      <w:r w:rsidR="00350EA6" w:rsidRPr="00350EA6">
        <w:rPr>
          <w:i/>
          <w:iCs/>
        </w:rPr>
        <w:t xml:space="preserve"> </w:t>
      </w:r>
      <w:r w:rsidR="0015289C" w:rsidRPr="00350EA6">
        <w:rPr>
          <w:i/>
          <w:iCs/>
        </w:rPr>
        <w:t xml:space="preserve">v North Dakota ex </w:t>
      </w:r>
      <w:proofErr w:type="spellStart"/>
      <w:r w:rsidR="0015289C" w:rsidRPr="00350EA6">
        <w:rPr>
          <w:i/>
          <w:iCs/>
        </w:rPr>
        <w:t>rel</w:t>
      </w:r>
      <w:proofErr w:type="spellEnd"/>
      <w:r w:rsidR="0015289C" w:rsidRPr="00350EA6">
        <w:rPr>
          <w:i/>
          <w:iCs/>
        </w:rPr>
        <w:t xml:space="preserve"> Board of Univ and School Lands</w:t>
      </w:r>
      <w:r w:rsidR="0015289C">
        <w:t>, 461 U</w:t>
      </w:r>
      <w:r w:rsidR="00350EA6">
        <w:t xml:space="preserve">S </w:t>
      </w:r>
      <w:r w:rsidR="0015289C">
        <w:t>273, and affirmed</w:t>
      </w:r>
      <w:r w:rsidR="00350EA6">
        <w:t xml:space="preserve"> – Whether </w:t>
      </w:r>
      <w:r w:rsidR="001E26FB" w:rsidRPr="001E26FB">
        <w:t>§2409a(g) non</w:t>
      </w:r>
      <w:r w:rsidR="001E26FB">
        <w:noBreakHyphen/>
      </w:r>
      <w:r w:rsidR="001E26FB" w:rsidRPr="001E26FB">
        <w:t>jurisdictional claims</w:t>
      </w:r>
      <w:r w:rsidR="001E26FB">
        <w:noBreakHyphen/>
      </w:r>
      <w:r w:rsidR="001E26FB" w:rsidRPr="001E26FB">
        <w:t>processing rule</w:t>
      </w:r>
      <w:r w:rsidR="000055AB">
        <w:t xml:space="preserve">. </w:t>
      </w:r>
    </w:p>
    <w:p w14:paraId="5C6F5DA2" w14:textId="77777777" w:rsidR="002A78B4" w:rsidRPr="00FD1CAC" w:rsidRDefault="002A78B4" w:rsidP="002A78B4"/>
    <w:p w14:paraId="3768093C" w14:textId="2640310E" w:rsidR="002A78B4" w:rsidRPr="00FD1CAC" w:rsidRDefault="002A78B4" w:rsidP="002A78B4">
      <w:r w:rsidRPr="00FD1CAC">
        <w:rPr>
          <w:b/>
          <w:bCs/>
        </w:rPr>
        <w:t>Held (</w:t>
      </w:r>
      <w:r>
        <w:rPr>
          <w:b/>
          <w:bCs/>
        </w:rPr>
        <w:t>9</w:t>
      </w:r>
      <w:r w:rsidRPr="00FD1CAC">
        <w:rPr>
          <w:b/>
          <w:bCs/>
        </w:rPr>
        <w:t>:0):</w:t>
      </w:r>
      <w:r w:rsidRPr="00FD1CAC">
        <w:t xml:space="preserve"> </w:t>
      </w:r>
      <w:r>
        <w:t xml:space="preserve">Decision of United States Court of Appeals for the </w:t>
      </w:r>
      <w:r w:rsidR="00115AD4">
        <w:t>Ninth</w:t>
      </w:r>
      <w:r>
        <w:t xml:space="preserve"> Circuit reversed and remanded</w:t>
      </w:r>
      <w:r w:rsidRPr="00FD1CAC">
        <w:t>.</w:t>
      </w:r>
      <w:r w:rsidR="00633452">
        <w:t xml:space="preserve"> </w:t>
      </w:r>
    </w:p>
    <w:p w14:paraId="15125494" w14:textId="77777777" w:rsidR="00704F76" w:rsidRDefault="00704F76" w:rsidP="00704F76">
      <w:pPr>
        <w:pStyle w:val="BullDivider2"/>
      </w:pPr>
    </w:p>
    <w:p w14:paraId="05212E51" w14:textId="77777777" w:rsidR="007B7178" w:rsidRPr="007B7178" w:rsidRDefault="007B7178" w:rsidP="007B7178">
      <w:pPr>
        <w:rPr>
          <w:lang w:eastAsia="en-AU"/>
        </w:rPr>
      </w:pPr>
    </w:p>
    <w:p w14:paraId="5EAE62A6" w14:textId="3D7528F7" w:rsidR="007B7178" w:rsidRDefault="007B7178" w:rsidP="007B7178">
      <w:pPr>
        <w:pStyle w:val="Heading1"/>
      </w:pPr>
      <w:r>
        <w:t xml:space="preserve">Sentencing </w:t>
      </w:r>
    </w:p>
    <w:p w14:paraId="7531C5B0" w14:textId="77777777" w:rsidR="00C52F58" w:rsidRPr="00C52F58" w:rsidRDefault="00C52F58" w:rsidP="00C52F58">
      <w:pPr>
        <w:rPr>
          <w:lang w:eastAsia="en-AU"/>
        </w:rPr>
      </w:pPr>
    </w:p>
    <w:p w14:paraId="442966CE" w14:textId="766C2B3B" w:rsidR="007B7178" w:rsidRDefault="00C52F58" w:rsidP="007B7178">
      <w:pPr>
        <w:pStyle w:val="Heading2"/>
      </w:pPr>
      <w:r w:rsidRPr="00C52F58">
        <w:t>R (on the application of Pearce and another) (Respondents) v Parole Board for England and Wales (Appellant)</w:t>
      </w:r>
    </w:p>
    <w:p w14:paraId="0359BBBD" w14:textId="77777777" w:rsidR="007B7178" w:rsidRPr="007A6EC2" w:rsidRDefault="007B7178" w:rsidP="007B7178">
      <w:pPr>
        <w:rPr>
          <w:lang w:eastAsia="en-AU"/>
        </w:rPr>
      </w:pPr>
    </w:p>
    <w:p w14:paraId="2483FF67" w14:textId="57DD414C" w:rsidR="007B7178" w:rsidRDefault="007B7178" w:rsidP="007B7178">
      <w:pPr>
        <w:rPr>
          <w:lang w:eastAsia="en-AU"/>
        </w:rPr>
      </w:pPr>
      <w:r w:rsidRPr="007A6EC2">
        <w:rPr>
          <w:b/>
          <w:bCs/>
          <w:lang w:eastAsia="en-AU"/>
        </w:rPr>
        <w:t>Supreme Court of the United Kingdom:</w:t>
      </w:r>
      <w:r>
        <w:rPr>
          <w:lang w:eastAsia="en-AU"/>
        </w:rPr>
        <w:t xml:space="preserve"> </w:t>
      </w:r>
      <w:hyperlink r:id="rId30" w:history="1">
        <w:r w:rsidR="0057140D">
          <w:rPr>
            <w:rStyle w:val="Hyperlink"/>
            <w:lang w:eastAsia="en-AU"/>
          </w:rPr>
          <w:t>[2023] UKSC 13</w:t>
        </w:r>
      </w:hyperlink>
    </w:p>
    <w:p w14:paraId="76E9DFAA" w14:textId="77777777" w:rsidR="007B7178" w:rsidRDefault="007B7178" w:rsidP="007B7178">
      <w:pPr>
        <w:rPr>
          <w:lang w:eastAsia="en-AU"/>
        </w:rPr>
      </w:pPr>
    </w:p>
    <w:p w14:paraId="05368761" w14:textId="0DADD890" w:rsidR="007B7178" w:rsidRDefault="007B7178" w:rsidP="007B7178">
      <w:pPr>
        <w:rPr>
          <w:lang w:eastAsia="en-AU"/>
        </w:rPr>
      </w:pPr>
      <w:r w:rsidRPr="007A6EC2">
        <w:rPr>
          <w:b/>
          <w:bCs/>
          <w:lang w:eastAsia="en-AU"/>
        </w:rPr>
        <w:t>Reasons delivered:</w:t>
      </w:r>
      <w:r>
        <w:rPr>
          <w:lang w:eastAsia="en-AU"/>
        </w:rPr>
        <w:t xml:space="preserve"> </w:t>
      </w:r>
      <w:r w:rsidR="00712130">
        <w:rPr>
          <w:lang w:eastAsia="en-AU"/>
        </w:rPr>
        <w:t>5 April</w:t>
      </w:r>
      <w:r>
        <w:rPr>
          <w:lang w:eastAsia="en-AU"/>
        </w:rPr>
        <w:t xml:space="preserve"> 2023</w:t>
      </w:r>
    </w:p>
    <w:p w14:paraId="17F44937" w14:textId="77777777" w:rsidR="007B7178" w:rsidRDefault="007B7178" w:rsidP="007B7178">
      <w:pPr>
        <w:rPr>
          <w:lang w:eastAsia="en-AU"/>
        </w:rPr>
      </w:pPr>
    </w:p>
    <w:p w14:paraId="11A98692" w14:textId="29768503" w:rsidR="007B7178" w:rsidRDefault="007B7178" w:rsidP="007B7178">
      <w:pPr>
        <w:rPr>
          <w:lang w:eastAsia="en-AU"/>
        </w:rPr>
      </w:pPr>
      <w:r w:rsidRPr="007A6EC2">
        <w:rPr>
          <w:b/>
          <w:bCs/>
          <w:lang w:eastAsia="en-AU"/>
        </w:rPr>
        <w:t>Coram:</w:t>
      </w:r>
      <w:r>
        <w:rPr>
          <w:lang w:eastAsia="en-AU"/>
        </w:rPr>
        <w:t xml:space="preserve"> Lord </w:t>
      </w:r>
      <w:r w:rsidR="0057140D">
        <w:rPr>
          <w:lang w:eastAsia="en-AU"/>
        </w:rPr>
        <w:t xml:space="preserve">Hodge, Lord </w:t>
      </w:r>
      <w:proofErr w:type="spellStart"/>
      <w:r w:rsidR="0057140D">
        <w:rPr>
          <w:lang w:eastAsia="en-AU"/>
        </w:rPr>
        <w:t>Kitchin</w:t>
      </w:r>
      <w:proofErr w:type="spellEnd"/>
      <w:r w:rsidR="0057140D">
        <w:rPr>
          <w:lang w:eastAsia="en-AU"/>
        </w:rPr>
        <w:t>, Lord</w:t>
      </w:r>
      <w:r>
        <w:rPr>
          <w:lang w:eastAsia="en-AU"/>
        </w:rPr>
        <w:t xml:space="preserve"> </w:t>
      </w:r>
      <w:proofErr w:type="spellStart"/>
      <w:r>
        <w:rPr>
          <w:lang w:eastAsia="en-AU"/>
        </w:rPr>
        <w:t>Hamblen</w:t>
      </w:r>
      <w:proofErr w:type="spellEnd"/>
      <w:r w:rsidR="0057140D">
        <w:rPr>
          <w:lang w:eastAsia="en-AU"/>
        </w:rPr>
        <w:t xml:space="preserve">, Lord </w:t>
      </w:r>
      <w:proofErr w:type="gramStart"/>
      <w:r w:rsidR="0057140D">
        <w:rPr>
          <w:lang w:eastAsia="en-AU"/>
        </w:rPr>
        <w:t>Richards</w:t>
      </w:r>
      <w:proofErr w:type="gramEnd"/>
      <w:r w:rsidR="0057140D">
        <w:rPr>
          <w:lang w:eastAsia="en-AU"/>
        </w:rPr>
        <w:t xml:space="preserve"> and Lord Hughes</w:t>
      </w:r>
    </w:p>
    <w:p w14:paraId="2F9C3C5F" w14:textId="77777777" w:rsidR="007B7178" w:rsidRDefault="007B7178" w:rsidP="007B7178">
      <w:pPr>
        <w:rPr>
          <w:lang w:eastAsia="en-AU"/>
        </w:rPr>
      </w:pPr>
    </w:p>
    <w:p w14:paraId="17C4DE3C" w14:textId="77777777" w:rsidR="007B7178" w:rsidRPr="007A6EC2" w:rsidRDefault="007B7178" w:rsidP="007B7178">
      <w:pPr>
        <w:rPr>
          <w:b/>
          <w:bCs/>
          <w:lang w:eastAsia="en-AU"/>
        </w:rPr>
      </w:pPr>
      <w:r w:rsidRPr="007A6EC2">
        <w:rPr>
          <w:b/>
          <w:bCs/>
          <w:lang w:eastAsia="en-AU"/>
        </w:rPr>
        <w:t>Catchwords:</w:t>
      </w:r>
    </w:p>
    <w:p w14:paraId="768E4F7A" w14:textId="77777777" w:rsidR="007B7178" w:rsidRDefault="007B7178" w:rsidP="007B7178">
      <w:pPr>
        <w:rPr>
          <w:lang w:eastAsia="en-AU"/>
        </w:rPr>
      </w:pPr>
    </w:p>
    <w:p w14:paraId="4C8BF78D" w14:textId="3332C1FE" w:rsidR="007B7178" w:rsidRDefault="00EC25BD" w:rsidP="00004547">
      <w:pPr>
        <w:pStyle w:val="Catchwords"/>
      </w:pPr>
      <w:r>
        <w:t xml:space="preserve">Sentencing – Parole </w:t>
      </w:r>
      <w:r w:rsidR="00004547">
        <w:t>–</w:t>
      </w:r>
      <w:r w:rsidR="000A1D4D">
        <w:t xml:space="preserve"> </w:t>
      </w:r>
      <w:r w:rsidR="00233E13">
        <w:t>Board – Consideration of allegations –</w:t>
      </w:r>
      <w:r>
        <w:t xml:space="preserve"> </w:t>
      </w:r>
      <w:r w:rsidR="00004547">
        <w:t>Where Parole Board for England and Wales (</w:t>
      </w:r>
      <w:r w:rsidR="00720589">
        <w:t>"</w:t>
      </w:r>
      <w:r w:rsidR="00004547">
        <w:t>Board</w:t>
      </w:r>
      <w:r w:rsidR="00720589">
        <w:t>"</w:t>
      </w:r>
      <w:r w:rsidR="00004547">
        <w:t>) responsible for deciding whether or not to direct early release of prisoners serving various categories of sentences of imprisonment – Where, when making decision, Board must be satisfied that it no longer necessary for protection of public that prisoner remain in custody</w:t>
      </w:r>
      <w:r w:rsidR="00D75CFF">
        <w:t xml:space="preserve"> – Where </w:t>
      </w:r>
      <w:r w:rsidR="00004547">
        <w:t xml:space="preserve">example of test </w:t>
      </w:r>
      <w:r w:rsidR="00E94215">
        <w:t xml:space="preserve">is </w:t>
      </w:r>
      <w:r w:rsidR="00004547">
        <w:t xml:space="preserve">found in </w:t>
      </w:r>
      <w:r w:rsidR="00D75CFF">
        <w:t>s</w:t>
      </w:r>
      <w:r w:rsidR="00004547">
        <w:t xml:space="preserve"> 28(6)(b) of </w:t>
      </w:r>
      <w:r w:rsidR="00004547" w:rsidRPr="00D75CFF">
        <w:rPr>
          <w:i/>
          <w:iCs/>
        </w:rPr>
        <w:t>Crime (Sentences) Act 1997</w:t>
      </w:r>
      <w:r w:rsidR="00004547">
        <w:t xml:space="preserve"> (</w:t>
      </w:r>
      <w:r w:rsidR="00720589">
        <w:t>"</w:t>
      </w:r>
      <w:r w:rsidR="00004547">
        <w:t>Statutory Question</w:t>
      </w:r>
      <w:r w:rsidR="00720589">
        <w:t>"</w:t>
      </w:r>
      <w:r w:rsidR="00004547">
        <w:t>)</w:t>
      </w:r>
      <w:r w:rsidR="00D75CFF">
        <w:t xml:space="preserve"> </w:t>
      </w:r>
      <w:r w:rsidR="00D275F4">
        <w:t xml:space="preserve">– Where in </w:t>
      </w:r>
      <w:r w:rsidR="00004547">
        <w:t xml:space="preserve">March 2019, Board issued </w:t>
      </w:r>
      <w:r w:rsidR="00720589">
        <w:t>"</w:t>
      </w:r>
      <w:r w:rsidR="00004547">
        <w:t>Guidance on Allegations</w:t>
      </w:r>
      <w:r w:rsidR="00720589">
        <w:t>"</w:t>
      </w:r>
      <w:r w:rsidR="00633452">
        <w:t xml:space="preserve"> </w:t>
      </w:r>
      <w:r w:rsidR="00004547">
        <w:t xml:space="preserve">concerning correct approach to take, when answering Statutory Question, with respect to allegations made about prisoner </w:t>
      </w:r>
      <w:r w:rsidR="007704FF">
        <w:t>but for</w:t>
      </w:r>
      <w:r w:rsidR="00004547">
        <w:t xml:space="preserve"> which they were </w:t>
      </w:r>
      <w:r w:rsidR="007704FF">
        <w:t xml:space="preserve">not </w:t>
      </w:r>
      <w:r w:rsidR="00004547">
        <w:t>convicted</w:t>
      </w:r>
      <w:r w:rsidR="009551FA">
        <w:t>, such as where</w:t>
      </w:r>
      <w:r w:rsidR="00004547">
        <w:t xml:space="preserve"> allegations not been proved </w:t>
      </w:r>
      <w:r w:rsidR="00B0505A">
        <w:t xml:space="preserve">or disproved </w:t>
      </w:r>
      <w:r w:rsidR="00004547">
        <w:t>on balance of probabilities but, if true, could affect Board</w:t>
      </w:r>
      <w:r w:rsidR="00720589">
        <w:t>'</w:t>
      </w:r>
      <w:r w:rsidR="00004547">
        <w:t>s risk analysis</w:t>
      </w:r>
      <w:r w:rsidR="00060BCD">
        <w:t xml:space="preserve"> – Where </w:t>
      </w:r>
      <w:r w:rsidR="00004547">
        <w:t xml:space="preserve">Guidance directed Board to </w:t>
      </w:r>
      <w:r w:rsidR="00720589">
        <w:t>"</w:t>
      </w:r>
      <w:r w:rsidR="00004547">
        <w:t>make assessment of allegation to decide whether and how to take it into account</w:t>
      </w:r>
      <w:r w:rsidR="00720589">
        <w:t>"</w:t>
      </w:r>
      <w:r w:rsidR="00060BCD">
        <w:t xml:space="preserve"> and </w:t>
      </w:r>
      <w:r w:rsidR="00004547">
        <w:t>that in cases where there is</w:t>
      </w:r>
      <w:r w:rsidR="00633452">
        <w:t xml:space="preserve"> </w:t>
      </w:r>
      <w:r w:rsidR="00004547">
        <w:t>mere allegation without any factual basi</w:t>
      </w:r>
      <w:r w:rsidR="00060BCD">
        <w:t xml:space="preserve">s </w:t>
      </w:r>
      <w:r w:rsidR="00004547">
        <w:t>or allegation not relevant to question of risk</w:t>
      </w:r>
      <w:r w:rsidR="00060BCD">
        <w:t xml:space="preserve"> it</w:t>
      </w:r>
      <w:r w:rsidR="00004547">
        <w:t xml:space="preserve"> should be disregarded</w:t>
      </w:r>
      <w:r w:rsidR="00060BCD">
        <w:t xml:space="preserve"> </w:t>
      </w:r>
      <w:r w:rsidR="00F02718">
        <w:t>–</w:t>
      </w:r>
      <w:r w:rsidR="00060BCD">
        <w:t xml:space="preserve"> </w:t>
      </w:r>
      <w:r w:rsidR="00F02718">
        <w:t xml:space="preserve">Where </w:t>
      </w:r>
      <w:r w:rsidR="00351FFD">
        <w:t>Mr Pearce</w:t>
      </w:r>
      <w:r w:rsidR="00F02718">
        <w:t xml:space="preserve"> challenged Board</w:t>
      </w:r>
      <w:r w:rsidR="00720589">
        <w:t>'</w:t>
      </w:r>
      <w:r w:rsidR="00F02718">
        <w:t xml:space="preserve">s decision refusing to direct his release </w:t>
      </w:r>
      <w:r w:rsidR="007B113C">
        <w:t>– Where Board, in</w:t>
      </w:r>
      <w:r w:rsidR="00004547">
        <w:t xml:space="preserve"> accordance with Guidance, when addressing Statutory Question</w:t>
      </w:r>
      <w:r w:rsidR="007B113C">
        <w:t>,</w:t>
      </w:r>
      <w:r w:rsidR="00004547">
        <w:t xml:space="preserve"> took into account</w:t>
      </w:r>
      <w:r w:rsidR="00633452">
        <w:t xml:space="preserve"> </w:t>
      </w:r>
      <w:r w:rsidR="00004547">
        <w:t>number of allegations</w:t>
      </w:r>
      <w:r w:rsidR="00B5373E">
        <w:t>,</w:t>
      </w:r>
      <w:r w:rsidR="00004547">
        <w:t xml:space="preserve"> </w:t>
      </w:r>
      <w:r w:rsidR="00B5373E">
        <w:t xml:space="preserve">for which </w:t>
      </w:r>
      <w:r w:rsidR="00351FFD">
        <w:t>Mr Pearce</w:t>
      </w:r>
      <w:r w:rsidR="00B5373E">
        <w:t xml:space="preserve"> not convicted,</w:t>
      </w:r>
      <w:r w:rsidR="00004547">
        <w:t xml:space="preserve"> and </w:t>
      </w:r>
      <w:r w:rsidR="00B5373E">
        <w:t>his</w:t>
      </w:r>
      <w:r w:rsidR="00004547">
        <w:t xml:space="preserve"> responses when questioned about them</w:t>
      </w:r>
      <w:r w:rsidR="00B5373E">
        <w:t xml:space="preserve"> – Where respondent</w:t>
      </w:r>
      <w:r w:rsidR="00351FFD">
        <w:t>s</w:t>
      </w:r>
      <w:r w:rsidR="00B5373E">
        <w:t xml:space="preserve"> </w:t>
      </w:r>
      <w:r w:rsidR="00004547">
        <w:t xml:space="preserve">challenged Decision and Guidance by way of judicial review, arguing that, in absence of findings of fact, allegation is </w:t>
      </w:r>
      <w:r w:rsidR="00720589">
        <w:t>"</w:t>
      </w:r>
      <w:r w:rsidR="00004547">
        <w:t>non-fact</w:t>
      </w:r>
      <w:r w:rsidR="00720589">
        <w:t>"</w:t>
      </w:r>
      <w:r w:rsidR="00004547">
        <w:t xml:space="preserve"> and, as such, it is not permissible for Board to pay </w:t>
      </w:r>
      <w:r w:rsidR="00351FFD">
        <w:t xml:space="preserve">it attention – Where </w:t>
      </w:r>
      <w:r w:rsidR="00004547">
        <w:t>High Court dismissed claim</w:t>
      </w:r>
      <w:r w:rsidR="001534E2">
        <w:t xml:space="preserve"> – Where,</w:t>
      </w:r>
      <w:r w:rsidR="00633452">
        <w:t xml:space="preserve"> </w:t>
      </w:r>
      <w:r w:rsidR="00004547">
        <w:t>Court of Appeal held parts of Guidance unlawful</w:t>
      </w:r>
      <w:r w:rsidR="001922E3">
        <w:t xml:space="preserve"> in respects</w:t>
      </w:r>
      <w:r w:rsidR="00A4231C">
        <w:t>, but d</w:t>
      </w:r>
      <w:r w:rsidR="00004547">
        <w:t xml:space="preserve">ecision itself held to have been proper and justified </w:t>
      </w:r>
      <w:r w:rsidR="007248C8">
        <w:t>– Whether Board can only take into account allegations where proved on balance of probabilities – Where Board</w:t>
      </w:r>
      <w:r w:rsidR="00720589">
        <w:t>'</w:t>
      </w:r>
      <w:r w:rsidR="007248C8">
        <w:t xml:space="preserve">s Guidance misstates law. </w:t>
      </w:r>
    </w:p>
    <w:p w14:paraId="30A4BC5B" w14:textId="77777777" w:rsidR="007B7178" w:rsidRPr="00FD1CAC" w:rsidRDefault="007B7178" w:rsidP="007B7178"/>
    <w:p w14:paraId="3ADACA9F" w14:textId="119DE403" w:rsidR="007B7178" w:rsidRDefault="007B7178" w:rsidP="007B7178">
      <w:r w:rsidRPr="00FD1CAC">
        <w:rPr>
          <w:b/>
          <w:bCs/>
        </w:rPr>
        <w:t>Held (5:0):</w:t>
      </w:r>
      <w:r w:rsidRPr="00FD1CAC">
        <w:t xml:space="preserve"> Appeal </w:t>
      </w:r>
      <w:r w:rsidR="00EC25BD">
        <w:t>allowed</w:t>
      </w:r>
      <w:r w:rsidR="00BC769D">
        <w:t>; Bo</w:t>
      </w:r>
      <w:r w:rsidR="00FD64CB">
        <w:t>a</w:t>
      </w:r>
      <w:r w:rsidR="00BC769D">
        <w:t xml:space="preserve">rd invited to review terms of Guidance </w:t>
      </w:r>
      <w:proofErr w:type="gramStart"/>
      <w:r w:rsidR="00BC769D">
        <w:t>in light of</w:t>
      </w:r>
      <w:proofErr w:type="gramEnd"/>
      <w:r w:rsidR="00BC769D">
        <w:t xml:space="preserve"> Supreme Court</w:t>
      </w:r>
      <w:r w:rsidR="00720589">
        <w:t>'</w:t>
      </w:r>
      <w:r w:rsidR="00BC769D">
        <w:t>s decision.</w:t>
      </w:r>
      <w:r w:rsidR="00633452">
        <w:t xml:space="preserve"> </w:t>
      </w:r>
    </w:p>
    <w:p w14:paraId="769C0E40" w14:textId="77777777" w:rsidR="007B7178" w:rsidRDefault="007B7178" w:rsidP="007B7178">
      <w:pPr>
        <w:pStyle w:val="BullDivider2"/>
      </w:pPr>
    </w:p>
    <w:p w14:paraId="5AB29D52" w14:textId="77777777" w:rsidR="00704F76" w:rsidRDefault="00704F76" w:rsidP="00704F76">
      <w:pPr>
        <w:rPr>
          <w:lang w:eastAsia="en-AU"/>
        </w:rPr>
      </w:pPr>
    </w:p>
    <w:p w14:paraId="114A2A3C" w14:textId="130956D0" w:rsidR="00704F76" w:rsidRDefault="00704F76" w:rsidP="00704F76">
      <w:pPr>
        <w:pStyle w:val="Heading1"/>
      </w:pPr>
      <w:r>
        <w:t>Statutes</w:t>
      </w:r>
    </w:p>
    <w:p w14:paraId="54E56C45" w14:textId="77777777" w:rsidR="00AC1591" w:rsidRPr="00AC1591" w:rsidRDefault="00AC1591" w:rsidP="00AC1591">
      <w:pPr>
        <w:rPr>
          <w:lang w:eastAsia="en-AU"/>
        </w:rPr>
      </w:pPr>
    </w:p>
    <w:p w14:paraId="60E81AC6" w14:textId="1F06CF9F" w:rsidR="00AC1591" w:rsidRDefault="00AF4EC5" w:rsidP="00AC1591">
      <w:pPr>
        <w:pStyle w:val="Heading2"/>
      </w:pPr>
      <w:r w:rsidRPr="00AF4EC5">
        <w:t>Christopher Ryan v Health and Disability Commissioner</w:t>
      </w:r>
    </w:p>
    <w:p w14:paraId="43580568" w14:textId="77777777" w:rsidR="00AC1591" w:rsidRPr="007A6EC2" w:rsidRDefault="00AC1591" w:rsidP="00AC1591">
      <w:pPr>
        <w:rPr>
          <w:lang w:eastAsia="en-AU"/>
        </w:rPr>
      </w:pPr>
    </w:p>
    <w:p w14:paraId="22D43AB4" w14:textId="291B5044" w:rsidR="00AC1591" w:rsidRDefault="00AF4EC5" w:rsidP="00AC1591">
      <w:pPr>
        <w:rPr>
          <w:lang w:eastAsia="en-AU"/>
        </w:rPr>
      </w:pPr>
      <w:r>
        <w:rPr>
          <w:b/>
          <w:bCs/>
          <w:lang w:eastAsia="en-AU"/>
        </w:rPr>
        <w:t>Supreme Court of New Zealand</w:t>
      </w:r>
      <w:r w:rsidR="00AC1591" w:rsidRPr="007A6EC2">
        <w:rPr>
          <w:b/>
          <w:bCs/>
          <w:lang w:eastAsia="en-AU"/>
        </w:rPr>
        <w:t>:</w:t>
      </w:r>
      <w:r w:rsidR="00AC1591">
        <w:rPr>
          <w:lang w:eastAsia="en-AU"/>
        </w:rPr>
        <w:t xml:space="preserve"> </w:t>
      </w:r>
      <w:hyperlink r:id="rId31" w:history="1">
        <w:r w:rsidRPr="00AF4EC5">
          <w:rPr>
            <w:rStyle w:val="Hyperlink"/>
            <w:lang w:eastAsia="en-AU"/>
          </w:rPr>
          <w:t>[2023] NZSC 42</w:t>
        </w:r>
      </w:hyperlink>
      <w:hyperlink r:id="rId32" w:history="1"/>
      <w:hyperlink r:id="rId33" w:history="1"/>
    </w:p>
    <w:p w14:paraId="42DCCFA7" w14:textId="77777777" w:rsidR="00AC1591" w:rsidRDefault="00AC1591" w:rsidP="00AC1591">
      <w:pPr>
        <w:rPr>
          <w:lang w:eastAsia="en-AU"/>
        </w:rPr>
      </w:pPr>
    </w:p>
    <w:p w14:paraId="2C16FF5A" w14:textId="4E7CFD68" w:rsidR="00AC1591" w:rsidRDefault="00AC1591" w:rsidP="00AC1591">
      <w:pPr>
        <w:rPr>
          <w:lang w:eastAsia="en-AU"/>
        </w:rPr>
      </w:pPr>
      <w:r w:rsidRPr="007A6EC2">
        <w:rPr>
          <w:b/>
          <w:bCs/>
          <w:lang w:eastAsia="en-AU"/>
        </w:rPr>
        <w:t>Reasons delivered:</w:t>
      </w:r>
      <w:r>
        <w:rPr>
          <w:lang w:eastAsia="en-AU"/>
        </w:rPr>
        <w:t xml:space="preserve"> 28 </w:t>
      </w:r>
      <w:r w:rsidR="000C1395">
        <w:rPr>
          <w:lang w:eastAsia="en-AU"/>
        </w:rPr>
        <w:t>April</w:t>
      </w:r>
      <w:r>
        <w:rPr>
          <w:lang w:eastAsia="en-AU"/>
        </w:rPr>
        <w:t xml:space="preserve"> 2023</w:t>
      </w:r>
    </w:p>
    <w:p w14:paraId="094EF6B1" w14:textId="77777777" w:rsidR="00AC1591" w:rsidRDefault="00AC1591" w:rsidP="00AC1591">
      <w:pPr>
        <w:rPr>
          <w:lang w:eastAsia="en-AU"/>
        </w:rPr>
      </w:pPr>
    </w:p>
    <w:p w14:paraId="355A935B" w14:textId="179DF8E2" w:rsidR="00AC1591" w:rsidRDefault="00AC1591" w:rsidP="000C1395">
      <w:pPr>
        <w:rPr>
          <w:lang w:eastAsia="en-AU"/>
        </w:rPr>
      </w:pPr>
      <w:r w:rsidRPr="007A6EC2">
        <w:rPr>
          <w:b/>
          <w:bCs/>
          <w:lang w:eastAsia="en-AU"/>
        </w:rPr>
        <w:t>Coram:</w:t>
      </w:r>
      <w:r>
        <w:rPr>
          <w:lang w:eastAsia="en-AU"/>
        </w:rPr>
        <w:t xml:space="preserve"> </w:t>
      </w:r>
      <w:r w:rsidR="000C1395">
        <w:rPr>
          <w:lang w:eastAsia="en-AU"/>
        </w:rPr>
        <w:t xml:space="preserve">Winkelmann CJ, William Young, </w:t>
      </w:r>
      <w:proofErr w:type="spellStart"/>
      <w:r w:rsidR="000C1395">
        <w:rPr>
          <w:lang w:eastAsia="en-AU"/>
        </w:rPr>
        <w:t>Glazebrook</w:t>
      </w:r>
      <w:proofErr w:type="spellEnd"/>
      <w:r w:rsidR="000C1395">
        <w:rPr>
          <w:lang w:eastAsia="en-AU"/>
        </w:rPr>
        <w:t xml:space="preserve">, </w:t>
      </w:r>
      <w:proofErr w:type="spellStart"/>
      <w:r w:rsidR="000C1395">
        <w:rPr>
          <w:lang w:eastAsia="en-AU"/>
        </w:rPr>
        <w:t>O</w:t>
      </w:r>
      <w:r w:rsidR="00720589">
        <w:rPr>
          <w:lang w:eastAsia="en-AU"/>
        </w:rPr>
        <w:t>'</w:t>
      </w:r>
      <w:r w:rsidR="000C1395">
        <w:rPr>
          <w:lang w:eastAsia="en-AU"/>
        </w:rPr>
        <w:t>Regan</w:t>
      </w:r>
      <w:proofErr w:type="spellEnd"/>
      <w:r w:rsidR="000C1395">
        <w:rPr>
          <w:lang w:eastAsia="en-AU"/>
        </w:rPr>
        <w:t xml:space="preserve"> and Ellen France JJ</w:t>
      </w:r>
    </w:p>
    <w:p w14:paraId="6ED3E698" w14:textId="77777777" w:rsidR="00AC1591" w:rsidRDefault="00AC1591" w:rsidP="00AC1591">
      <w:pPr>
        <w:rPr>
          <w:lang w:eastAsia="en-AU"/>
        </w:rPr>
      </w:pPr>
    </w:p>
    <w:p w14:paraId="52423B92" w14:textId="77777777" w:rsidR="00AC1591" w:rsidRPr="007A6EC2" w:rsidRDefault="00AC1591" w:rsidP="00AC1591">
      <w:pPr>
        <w:rPr>
          <w:b/>
          <w:bCs/>
          <w:lang w:eastAsia="en-AU"/>
        </w:rPr>
      </w:pPr>
      <w:r w:rsidRPr="007A6EC2">
        <w:rPr>
          <w:b/>
          <w:bCs/>
          <w:lang w:eastAsia="en-AU"/>
        </w:rPr>
        <w:t>Catchwords:</w:t>
      </w:r>
    </w:p>
    <w:p w14:paraId="51F42EAC" w14:textId="77777777" w:rsidR="00AC1591" w:rsidRDefault="00AC1591" w:rsidP="00AC1591">
      <w:pPr>
        <w:rPr>
          <w:lang w:eastAsia="en-AU"/>
        </w:rPr>
      </w:pPr>
    </w:p>
    <w:p w14:paraId="61956385" w14:textId="5C9E7A80" w:rsidR="00B60BB9" w:rsidRDefault="00AC1591" w:rsidP="00B60BB9">
      <w:pPr>
        <w:pStyle w:val="Catchwords"/>
      </w:pPr>
      <w:r w:rsidRPr="00027E32">
        <w:lastRenderedPageBreak/>
        <w:t xml:space="preserve">Statutes – Interpretation </w:t>
      </w:r>
      <w:r w:rsidR="00B60BB9" w:rsidRPr="00027E32">
        <w:t>–</w:t>
      </w:r>
      <w:r w:rsidR="004A3BE2">
        <w:t xml:space="preserve"> Statutory liability –</w:t>
      </w:r>
      <w:r w:rsidR="00B60BB9" w:rsidRPr="00027E32">
        <w:t xml:space="preserve"> </w:t>
      </w:r>
      <w:r w:rsidR="00720589">
        <w:t>"</w:t>
      </w:r>
      <w:r w:rsidR="00B60BB9" w:rsidRPr="00027E32">
        <w:t>Agent of employing authority</w:t>
      </w:r>
      <w:r w:rsidR="00720589">
        <w:t>"</w:t>
      </w:r>
      <w:r w:rsidR="00B60BB9" w:rsidRPr="00027E32">
        <w:t xml:space="preserve"> – Where appellant general practitioner at </w:t>
      </w:r>
      <w:r w:rsidR="00D522D1">
        <w:t>Medical Centre</w:t>
      </w:r>
      <w:r w:rsidR="00B60BB9" w:rsidRPr="00027E32">
        <w:t xml:space="preserve"> – Where, in 2016, another general practitioner at Medical Centre, Dr Sparks, saw one of appellant</w:t>
      </w:r>
      <w:r w:rsidR="00720589">
        <w:t>'</w:t>
      </w:r>
      <w:r w:rsidR="00B60BB9" w:rsidRPr="00027E32">
        <w:t>s patients while appellant on leave – Where Dr Sparks prescribed patient medication from class of antibiotics to which patient had documented allergy – Where patient suffered allergic reaction</w:t>
      </w:r>
      <w:r w:rsidR="00EF784A" w:rsidRPr="00027E32">
        <w:t xml:space="preserve">, </w:t>
      </w:r>
      <w:r w:rsidR="00B60BB9" w:rsidRPr="00027E32">
        <w:t>admitted to hospital</w:t>
      </w:r>
      <w:r w:rsidR="00EF784A" w:rsidRPr="00027E32">
        <w:t xml:space="preserve"> and </w:t>
      </w:r>
      <w:r w:rsidR="00B60BB9" w:rsidRPr="00027E32">
        <w:t>subsequently made complaint to Health and Disability Commissioner</w:t>
      </w:r>
      <w:r w:rsidR="00EF784A" w:rsidRPr="00027E32">
        <w:t xml:space="preserve"> </w:t>
      </w:r>
      <w:r w:rsidR="00B60BB9" w:rsidRPr="00027E32">
        <w:t>against Dr Sparks</w:t>
      </w:r>
      <w:r w:rsidR="00EF784A" w:rsidRPr="00027E32">
        <w:t xml:space="preserve"> – Where </w:t>
      </w:r>
      <w:r w:rsidR="00B60BB9" w:rsidRPr="00027E32">
        <w:t xml:space="preserve">Commissioner found Dr Sparks breached </w:t>
      </w:r>
      <w:r w:rsidR="00B60BB9" w:rsidRPr="00027E32">
        <w:rPr>
          <w:i/>
          <w:iCs/>
        </w:rPr>
        <w:t>Code of Health and Disability Services Consumers</w:t>
      </w:r>
      <w:r w:rsidR="00720589">
        <w:rPr>
          <w:i/>
          <w:iCs/>
        </w:rPr>
        <w:t>'</w:t>
      </w:r>
      <w:r w:rsidR="00B60BB9" w:rsidRPr="00027E32">
        <w:rPr>
          <w:i/>
          <w:iCs/>
        </w:rPr>
        <w:t xml:space="preserve"> Rights</w:t>
      </w:r>
      <w:r w:rsidR="00B60BB9" w:rsidRPr="00027E32">
        <w:t xml:space="preserve"> </w:t>
      </w:r>
      <w:r w:rsidR="00EF784A" w:rsidRPr="00027E32">
        <w:t>and</w:t>
      </w:r>
      <w:r w:rsidR="00B60BB9" w:rsidRPr="00027E32">
        <w:t xml:space="preserve"> that Medical Centre (that is, </w:t>
      </w:r>
      <w:r w:rsidR="00EF784A" w:rsidRPr="00027E32">
        <w:t>appellant</w:t>
      </w:r>
      <w:r w:rsidR="00B60BB9" w:rsidRPr="00027E32">
        <w:t xml:space="preserve"> and Dr Sparks, trading as Medical Centre)</w:t>
      </w:r>
      <w:r w:rsidR="00EF784A" w:rsidRPr="00027E32">
        <w:t xml:space="preserve"> </w:t>
      </w:r>
      <w:r w:rsidR="00B60BB9" w:rsidRPr="00027E32">
        <w:t>did not directly breach Code but it liable for Dr Sparks</w:t>
      </w:r>
      <w:r w:rsidR="00720589">
        <w:t>'</w:t>
      </w:r>
      <w:r w:rsidR="00B60BB9" w:rsidRPr="00027E32">
        <w:t xml:space="preserve"> breaches under s 72 of </w:t>
      </w:r>
      <w:r w:rsidR="00B60BB9" w:rsidRPr="00027E32">
        <w:rPr>
          <w:i/>
          <w:iCs/>
        </w:rPr>
        <w:t>Health and Disability Commissioner Act 1994</w:t>
      </w:r>
      <w:r w:rsidR="00B60BB9" w:rsidRPr="00027E32">
        <w:t xml:space="preserve"> </w:t>
      </w:r>
      <w:r w:rsidR="00EF784A" w:rsidRPr="00027E32">
        <w:t xml:space="preserve">– Where s 72 </w:t>
      </w:r>
      <w:r w:rsidR="00C4373A" w:rsidRPr="00027E32">
        <w:t>provided anything done or omitted by person as agent of employing authority shall, for purposes of Act, be treated as done or omitted by employing authority, unless done or omitted without employing authority</w:t>
      </w:r>
      <w:r w:rsidR="00720589">
        <w:t>'</w:t>
      </w:r>
      <w:r w:rsidR="00C4373A" w:rsidRPr="00027E32">
        <w:t>s express or implied authority</w:t>
      </w:r>
      <w:r w:rsidR="009436AB" w:rsidRPr="00027E32">
        <w:t xml:space="preserve"> – Where appellant</w:t>
      </w:r>
      <w:r w:rsidR="00B60BB9" w:rsidRPr="00027E32">
        <w:t xml:space="preserve"> commenced judicial</w:t>
      </w:r>
      <w:r w:rsidR="009436AB" w:rsidRPr="00027E32">
        <w:t xml:space="preserve"> </w:t>
      </w:r>
      <w:r w:rsidR="00B60BB9" w:rsidRPr="00027E32">
        <w:t>review proceedings against decision of Commissioner to hold Medical Centre liable</w:t>
      </w:r>
      <w:r w:rsidR="009436AB" w:rsidRPr="00027E32">
        <w:t xml:space="preserve"> – Where High Court</w:t>
      </w:r>
      <w:r w:rsidR="0069567C" w:rsidRPr="00027E32">
        <w:t xml:space="preserve"> and Court of Appeal found Medical Centre liable </w:t>
      </w:r>
      <w:r w:rsidR="00027E32" w:rsidRPr="00027E32">
        <w:t>– Whether Medical Centre liable under s 72.</w:t>
      </w:r>
    </w:p>
    <w:p w14:paraId="26EE048A" w14:textId="77777777" w:rsidR="00AC1591" w:rsidRPr="00FD1CAC" w:rsidRDefault="00AC1591" w:rsidP="00AC1591"/>
    <w:p w14:paraId="1430E1FA" w14:textId="07B8973E" w:rsidR="00AC1591" w:rsidRPr="00FD1CAC" w:rsidRDefault="00AC1591" w:rsidP="00AC1591">
      <w:r w:rsidRPr="00FD1CAC">
        <w:rPr>
          <w:b/>
          <w:bCs/>
        </w:rPr>
        <w:t>Held (</w:t>
      </w:r>
      <w:r w:rsidR="00FD0855">
        <w:rPr>
          <w:b/>
          <w:bCs/>
        </w:rPr>
        <w:t>4</w:t>
      </w:r>
      <w:r w:rsidRPr="00FD1CAC">
        <w:rPr>
          <w:b/>
          <w:bCs/>
        </w:rPr>
        <w:t>:</w:t>
      </w:r>
      <w:r w:rsidR="00FD0855">
        <w:rPr>
          <w:b/>
          <w:bCs/>
        </w:rPr>
        <w:t>1</w:t>
      </w:r>
      <w:r w:rsidRPr="00FD1CAC">
        <w:rPr>
          <w:b/>
          <w:bCs/>
        </w:rPr>
        <w:t>):</w:t>
      </w:r>
      <w:r w:rsidRPr="00FD1CAC">
        <w:t xml:space="preserve"> </w:t>
      </w:r>
      <w:r>
        <w:t xml:space="preserve">Appeal dismissed. </w:t>
      </w:r>
    </w:p>
    <w:p w14:paraId="3259DE02" w14:textId="77777777" w:rsidR="00AC1591" w:rsidRDefault="00AC1591" w:rsidP="00AC1591">
      <w:pPr>
        <w:pStyle w:val="BullDivider1"/>
      </w:pPr>
    </w:p>
    <w:p w14:paraId="335E820C" w14:textId="77777777" w:rsidR="00CB45AC" w:rsidRPr="006B2F5D" w:rsidRDefault="00CB45AC" w:rsidP="00CB45AC">
      <w:pPr>
        <w:rPr>
          <w:lang w:eastAsia="en-AU"/>
        </w:rPr>
      </w:pPr>
    </w:p>
    <w:p w14:paraId="4BAFDA47" w14:textId="383E9C41" w:rsidR="00CB45AC" w:rsidRDefault="00AB783C" w:rsidP="00CB45AC">
      <w:pPr>
        <w:pStyle w:val="Heading2"/>
      </w:pPr>
      <w:r w:rsidRPr="00AB783C">
        <w:t xml:space="preserve">Independent Community Pharmacy Association v Clicks Group Ltd </w:t>
      </w:r>
      <w:r>
        <w:t xml:space="preserve">&amp; </w:t>
      </w:r>
      <w:proofErr w:type="spellStart"/>
      <w:r>
        <w:t>Ors</w:t>
      </w:r>
      <w:proofErr w:type="spellEnd"/>
      <w:r>
        <w:t xml:space="preserve"> </w:t>
      </w:r>
    </w:p>
    <w:p w14:paraId="3455C06B" w14:textId="77777777" w:rsidR="00CB45AC" w:rsidRPr="007A6EC2" w:rsidRDefault="00CB45AC" w:rsidP="00CB45AC">
      <w:pPr>
        <w:rPr>
          <w:lang w:eastAsia="en-AU"/>
        </w:rPr>
      </w:pPr>
    </w:p>
    <w:p w14:paraId="58C38E8E" w14:textId="6E3BF452" w:rsidR="00CB45AC" w:rsidRDefault="00CB45AC" w:rsidP="00CB45AC">
      <w:pPr>
        <w:rPr>
          <w:lang w:eastAsia="en-AU"/>
        </w:rPr>
      </w:pPr>
      <w:r>
        <w:rPr>
          <w:b/>
          <w:bCs/>
          <w:lang w:eastAsia="en-AU"/>
        </w:rPr>
        <w:t>Constitutional Court of South Africa</w:t>
      </w:r>
      <w:r w:rsidRPr="007A6EC2">
        <w:rPr>
          <w:b/>
          <w:bCs/>
          <w:lang w:eastAsia="en-AU"/>
        </w:rPr>
        <w:t>:</w:t>
      </w:r>
      <w:r>
        <w:rPr>
          <w:lang w:eastAsia="en-AU"/>
        </w:rPr>
        <w:t xml:space="preserve"> </w:t>
      </w:r>
      <w:hyperlink r:id="rId34" w:history="1">
        <w:r w:rsidR="00A92006">
          <w:rPr>
            <w:rStyle w:val="Hyperlink"/>
            <w:lang w:eastAsia="en-AU"/>
          </w:rPr>
          <w:t>[2023] ZACC 10</w:t>
        </w:r>
      </w:hyperlink>
      <w:hyperlink r:id="rId35" w:history="1"/>
    </w:p>
    <w:p w14:paraId="6140B493" w14:textId="77777777" w:rsidR="00CB45AC" w:rsidRDefault="00CB45AC" w:rsidP="00CB45AC">
      <w:pPr>
        <w:rPr>
          <w:lang w:eastAsia="en-AU"/>
        </w:rPr>
      </w:pPr>
    </w:p>
    <w:p w14:paraId="0A5C6730" w14:textId="194FD730" w:rsidR="00CB45AC" w:rsidRDefault="00CB45AC" w:rsidP="00CB45AC">
      <w:pPr>
        <w:rPr>
          <w:lang w:eastAsia="en-AU"/>
        </w:rPr>
      </w:pPr>
      <w:r w:rsidRPr="007A6EC2">
        <w:rPr>
          <w:b/>
          <w:bCs/>
          <w:lang w:eastAsia="en-AU"/>
        </w:rPr>
        <w:t>Reasons delivered:</w:t>
      </w:r>
      <w:r>
        <w:rPr>
          <w:lang w:eastAsia="en-AU"/>
        </w:rPr>
        <w:t xml:space="preserve"> </w:t>
      </w:r>
      <w:r w:rsidR="00E226ED">
        <w:rPr>
          <w:lang w:eastAsia="en-AU"/>
        </w:rPr>
        <w:t>28</w:t>
      </w:r>
      <w:r>
        <w:rPr>
          <w:lang w:eastAsia="en-AU"/>
        </w:rPr>
        <w:t xml:space="preserve"> March 2023</w:t>
      </w:r>
    </w:p>
    <w:p w14:paraId="15EF529D" w14:textId="77777777" w:rsidR="00CB45AC" w:rsidRDefault="00CB45AC" w:rsidP="00CB45AC">
      <w:pPr>
        <w:rPr>
          <w:lang w:eastAsia="en-AU"/>
        </w:rPr>
      </w:pPr>
    </w:p>
    <w:p w14:paraId="19411107" w14:textId="49CCCCF1" w:rsidR="00CB45AC" w:rsidRDefault="00CB45AC" w:rsidP="00CB45AC">
      <w:pPr>
        <w:rPr>
          <w:lang w:eastAsia="en-AU"/>
        </w:rPr>
      </w:pPr>
      <w:r w:rsidRPr="007A6EC2">
        <w:rPr>
          <w:b/>
          <w:bCs/>
          <w:lang w:eastAsia="en-AU"/>
        </w:rPr>
        <w:t>Coram:</w:t>
      </w:r>
      <w:r>
        <w:rPr>
          <w:lang w:eastAsia="en-AU"/>
        </w:rPr>
        <w:t xml:space="preserve"> </w:t>
      </w:r>
      <w:proofErr w:type="spellStart"/>
      <w:r w:rsidR="0021188A" w:rsidRPr="0021188A">
        <w:rPr>
          <w:lang w:eastAsia="en-AU"/>
        </w:rPr>
        <w:t>Zondo</w:t>
      </w:r>
      <w:proofErr w:type="spellEnd"/>
      <w:r w:rsidR="0021188A" w:rsidRPr="0021188A">
        <w:rPr>
          <w:lang w:eastAsia="en-AU"/>
        </w:rPr>
        <w:t xml:space="preserve"> CJ, Maya DCJ, </w:t>
      </w:r>
      <w:proofErr w:type="spellStart"/>
      <w:r w:rsidR="0021188A" w:rsidRPr="0021188A">
        <w:rPr>
          <w:lang w:eastAsia="en-AU"/>
        </w:rPr>
        <w:t>Baqwa</w:t>
      </w:r>
      <w:proofErr w:type="spellEnd"/>
      <w:r w:rsidR="0021188A" w:rsidRPr="0021188A">
        <w:rPr>
          <w:lang w:eastAsia="en-AU"/>
        </w:rPr>
        <w:t xml:space="preserve"> AJ, </w:t>
      </w:r>
      <w:proofErr w:type="spellStart"/>
      <w:r w:rsidR="0021188A" w:rsidRPr="0021188A">
        <w:rPr>
          <w:lang w:eastAsia="en-AU"/>
        </w:rPr>
        <w:t>Kollapen</w:t>
      </w:r>
      <w:proofErr w:type="spellEnd"/>
      <w:r w:rsidR="0021188A" w:rsidRPr="0021188A">
        <w:rPr>
          <w:lang w:eastAsia="en-AU"/>
        </w:rPr>
        <w:t xml:space="preserve">, </w:t>
      </w:r>
      <w:proofErr w:type="spellStart"/>
      <w:r w:rsidR="0021188A" w:rsidRPr="0021188A">
        <w:rPr>
          <w:lang w:eastAsia="en-AU"/>
        </w:rPr>
        <w:t>Madlanga</w:t>
      </w:r>
      <w:proofErr w:type="spellEnd"/>
      <w:r w:rsidR="0021188A" w:rsidRPr="0021188A">
        <w:rPr>
          <w:lang w:eastAsia="en-AU"/>
        </w:rPr>
        <w:t xml:space="preserve">, </w:t>
      </w:r>
      <w:proofErr w:type="spellStart"/>
      <w:r w:rsidR="0021188A" w:rsidRPr="0021188A">
        <w:rPr>
          <w:lang w:eastAsia="en-AU"/>
        </w:rPr>
        <w:t>Majiedt</w:t>
      </w:r>
      <w:proofErr w:type="spellEnd"/>
      <w:r w:rsidR="0021188A" w:rsidRPr="0021188A">
        <w:rPr>
          <w:lang w:eastAsia="en-AU"/>
        </w:rPr>
        <w:t xml:space="preserve"> J</w:t>
      </w:r>
      <w:r w:rsidR="00CD6E96">
        <w:rPr>
          <w:lang w:eastAsia="en-AU"/>
        </w:rPr>
        <w:t>J</w:t>
      </w:r>
      <w:r w:rsidR="0021188A" w:rsidRPr="0021188A">
        <w:rPr>
          <w:lang w:eastAsia="en-AU"/>
        </w:rPr>
        <w:t xml:space="preserve">, Mbatha AJ, Rogers and </w:t>
      </w:r>
      <w:proofErr w:type="spellStart"/>
      <w:r w:rsidR="0021188A" w:rsidRPr="0021188A">
        <w:rPr>
          <w:lang w:eastAsia="en-AU"/>
        </w:rPr>
        <w:t>Tshiqi</w:t>
      </w:r>
      <w:proofErr w:type="spellEnd"/>
      <w:r w:rsidR="0021188A" w:rsidRPr="0021188A">
        <w:rPr>
          <w:lang w:eastAsia="en-AU"/>
        </w:rPr>
        <w:t xml:space="preserve"> </w:t>
      </w:r>
      <w:r w:rsidR="00CD6E96">
        <w:rPr>
          <w:lang w:eastAsia="en-AU"/>
        </w:rPr>
        <w:t>J</w:t>
      </w:r>
      <w:r w:rsidR="0021188A" w:rsidRPr="0021188A">
        <w:rPr>
          <w:lang w:eastAsia="en-AU"/>
        </w:rPr>
        <w:t>J</w:t>
      </w:r>
    </w:p>
    <w:p w14:paraId="7036F1A9" w14:textId="77777777" w:rsidR="00CB45AC" w:rsidRDefault="00CB45AC" w:rsidP="00CB45AC">
      <w:pPr>
        <w:rPr>
          <w:lang w:eastAsia="en-AU"/>
        </w:rPr>
      </w:pPr>
    </w:p>
    <w:p w14:paraId="06E1E279" w14:textId="77777777" w:rsidR="00CB45AC" w:rsidRPr="007A6EC2" w:rsidRDefault="00CB45AC" w:rsidP="00CB45AC">
      <w:pPr>
        <w:rPr>
          <w:b/>
          <w:bCs/>
          <w:lang w:eastAsia="en-AU"/>
        </w:rPr>
      </w:pPr>
      <w:r w:rsidRPr="007A6EC2">
        <w:rPr>
          <w:b/>
          <w:bCs/>
          <w:lang w:eastAsia="en-AU"/>
        </w:rPr>
        <w:t>Catchwords:</w:t>
      </w:r>
    </w:p>
    <w:p w14:paraId="22B9FC06" w14:textId="77777777" w:rsidR="00CB45AC" w:rsidRDefault="00CB45AC" w:rsidP="00CB45AC">
      <w:pPr>
        <w:rPr>
          <w:lang w:eastAsia="en-AU"/>
        </w:rPr>
      </w:pPr>
    </w:p>
    <w:p w14:paraId="382849AB" w14:textId="61B06D86" w:rsidR="003B11AA" w:rsidRPr="00DE2C70" w:rsidRDefault="00CB45AC" w:rsidP="00BD123E">
      <w:pPr>
        <w:pStyle w:val="Catchwords"/>
      </w:pPr>
      <w:r w:rsidRPr="00DE2C70">
        <w:t>Statutes – Interpretation –</w:t>
      </w:r>
      <w:r w:rsidR="00CD6E96" w:rsidRPr="00DE2C70">
        <w:t xml:space="preserve"> </w:t>
      </w:r>
      <w:r w:rsidR="009B7D11" w:rsidRPr="00DE2C70">
        <w:t xml:space="preserve">Ownership of pharmacies – Regulations – </w:t>
      </w:r>
      <w:r w:rsidR="00336274" w:rsidRPr="00DE2C70">
        <w:t xml:space="preserve">Where s 22(1) of </w:t>
      </w:r>
      <w:r w:rsidR="00336274" w:rsidRPr="00DE2C70">
        <w:rPr>
          <w:i/>
          <w:iCs/>
        </w:rPr>
        <w:t>Pharmacy Act 53 of 1974</w:t>
      </w:r>
      <w:r w:rsidR="00336274" w:rsidRPr="00DE2C70">
        <w:t xml:space="preserve"> </w:t>
      </w:r>
      <w:r w:rsidR="00B94082" w:rsidRPr="00DE2C70">
        <w:t>(</w:t>
      </w:r>
      <w:r w:rsidR="00720589">
        <w:t>"</w:t>
      </w:r>
      <w:r w:rsidR="00B94082" w:rsidRPr="00DE2C70">
        <w:t>Pharmacy Act</w:t>
      </w:r>
      <w:r w:rsidR="00720589">
        <w:t>"</w:t>
      </w:r>
      <w:r w:rsidR="00B94082" w:rsidRPr="00DE2C70">
        <w:t xml:space="preserve">) </w:t>
      </w:r>
      <w:r w:rsidR="00336274" w:rsidRPr="00DE2C70">
        <w:t xml:space="preserve">provides </w:t>
      </w:r>
      <w:r w:rsidR="008727D7" w:rsidRPr="00DE2C70">
        <w:t xml:space="preserve">person authorised in terms of s 22A to own pharmacy shall in prescribed manner, specifying prescribed particulars, apply to Director General for licence for premises wherein such business shall be carried on and Director General may be entitled to issue or refuse such licence on such conditions as deemed fit </w:t>
      </w:r>
      <w:r w:rsidR="00124BAA" w:rsidRPr="00DE2C70">
        <w:t xml:space="preserve">– Where s 22A provides that Minister may prescribe by regulation who may own pharmacy and under what conditions, and conditions upon which authority may be withdrawn – Where </w:t>
      </w:r>
      <w:r w:rsidR="007D42B4" w:rsidRPr="00DE2C70">
        <w:t xml:space="preserve">licensing conditions provided for in </w:t>
      </w:r>
      <w:r w:rsidR="007D42B4" w:rsidRPr="00DE2C70">
        <w:rPr>
          <w:i/>
          <w:iCs/>
        </w:rPr>
        <w:t>Regulations relating to the Ownership and Licencing of Pharmacies</w:t>
      </w:r>
      <w:r w:rsidR="007D42B4" w:rsidRPr="00DE2C70">
        <w:t>, GN R553 GG 24770 (</w:t>
      </w:r>
      <w:r w:rsidR="00720589">
        <w:t>"</w:t>
      </w:r>
      <w:r w:rsidR="007D42B4" w:rsidRPr="00DE2C70">
        <w:t>Ownership Regulations</w:t>
      </w:r>
      <w:r w:rsidR="00720589">
        <w:t>"</w:t>
      </w:r>
      <w:r w:rsidR="007D42B4" w:rsidRPr="00DE2C70">
        <w:t xml:space="preserve">) – Where </w:t>
      </w:r>
      <w:r w:rsidR="00C32C67" w:rsidRPr="00DE2C70">
        <w:t xml:space="preserve">reg 6(d), entitled </w:t>
      </w:r>
      <w:r w:rsidR="00720589">
        <w:t>"</w:t>
      </w:r>
      <w:r w:rsidR="00C32C67" w:rsidRPr="00DE2C70">
        <w:t>Ownership of community pharmacies</w:t>
      </w:r>
      <w:r w:rsidR="00720589">
        <w:t>"</w:t>
      </w:r>
      <w:r w:rsidR="00C32C67" w:rsidRPr="00DE2C70">
        <w:t xml:space="preserve">, </w:t>
      </w:r>
      <w:r w:rsidR="006B459F" w:rsidRPr="00DE2C70">
        <w:t xml:space="preserve">relevantly provides that </w:t>
      </w:r>
      <w:r w:rsidR="00792078" w:rsidRPr="00DE2C70">
        <w:t xml:space="preserve">body corporate may own </w:t>
      </w:r>
      <w:r w:rsidR="00705D2B" w:rsidRPr="00DE2C70">
        <w:t xml:space="preserve">beneficial interest in community pharmacy on condition </w:t>
      </w:r>
      <w:r w:rsidR="00B94082" w:rsidRPr="00DE2C70">
        <w:t xml:space="preserve">shareholder, director, trustee, beneficiary or member of body corporate not owner or holder of any direct or indirect beneficial interest in manufacturing pharmacy – </w:t>
      </w:r>
      <w:r w:rsidR="009A5D7B">
        <w:t xml:space="preserve">Where </w:t>
      </w:r>
      <w:r w:rsidR="00F53EEF">
        <w:t>first respondent holding company and holds all shares in second respondent, which</w:t>
      </w:r>
      <w:r w:rsidR="004D637F">
        <w:t xml:space="preserve">, in turn, </w:t>
      </w:r>
      <w:r w:rsidR="004D637F">
        <w:lastRenderedPageBreak/>
        <w:t>holds all shares in third and fourth respondents</w:t>
      </w:r>
      <w:r w:rsidR="00C04EED">
        <w:t>,</w:t>
      </w:r>
      <w:r w:rsidR="004D637F">
        <w:t xml:space="preserve"> and fourth </w:t>
      </w:r>
      <w:r w:rsidR="00C04EED">
        <w:t xml:space="preserve">respondent holds all shares in fifth respondent </w:t>
      </w:r>
      <w:r w:rsidR="00F53EEF">
        <w:t xml:space="preserve">– </w:t>
      </w:r>
      <w:r w:rsidR="00BD123E" w:rsidRPr="00DE2C70">
        <w:t xml:space="preserve">Whether expression </w:t>
      </w:r>
      <w:r w:rsidR="00720589">
        <w:t>"</w:t>
      </w:r>
      <w:r w:rsidR="00BD123E" w:rsidRPr="00DE2C70">
        <w:t>beneficial interest</w:t>
      </w:r>
      <w:r w:rsidR="00720589">
        <w:t>"</w:t>
      </w:r>
      <w:r w:rsidR="00BD123E" w:rsidRPr="00DE2C70">
        <w:t xml:space="preserve"> in reg 6 of</w:t>
      </w:r>
      <w:r w:rsidR="00F57ADB" w:rsidRPr="00DE2C70">
        <w:rPr>
          <w:i/>
          <w:iCs/>
        </w:rPr>
        <w:t xml:space="preserve"> </w:t>
      </w:r>
      <w:r w:rsidR="00BD123E" w:rsidRPr="00DE2C70">
        <w:t>Ownership Regulations, promulgated in terms of ss 22 and 22A o</w:t>
      </w:r>
      <w:r w:rsidR="00B94082" w:rsidRPr="00DE2C70">
        <w:t>f Pharmacy Act</w:t>
      </w:r>
      <w:r w:rsidR="00BD123E" w:rsidRPr="00DE2C70">
        <w:t xml:space="preserve">, includes shareholding in company that owns pharmacy business </w:t>
      </w:r>
      <w:r w:rsidR="009469E3">
        <w:t>–</w:t>
      </w:r>
      <w:r w:rsidR="00BD123E" w:rsidRPr="00DE2C70">
        <w:t xml:space="preserve"> Whether group corporate structure of </w:t>
      </w:r>
      <w:r w:rsidR="00BF71CA" w:rsidRPr="00DE2C70">
        <w:t xml:space="preserve">first to fifth respondents </w:t>
      </w:r>
      <w:r w:rsidR="00BD123E" w:rsidRPr="00DE2C70">
        <w:t xml:space="preserve">contravened </w:t>
      </w:r>
      <w:r w:rsidR="00BF71CA" w:rsidRPr="00DE2C70">
        <w:t>Ownership Regulations</w:t>
      </w:r>
      <w:r w:rsidR="00BD123E" w:rsidRPr="00DE2C70">
        <w:t>.</w:t>
      </w:r>
    </w:p>
    <w:p w14:paraId="0C9CFBA9" w14:textId="77777777" w:rsidR="00CB45AC" w:rsidRPr="00FD1CAC" w:rsidRDefault="00CB45AC" w:rsidP="00CB45AC"/>
    <w:p w14:paraId="7D6F42D4" w14:textId="51FE4DF8" w:rsidR="00CB45AC" w:rsidRPr="00FD1CAC" w:rsidRDefault="00CB45AC" w:rsidP="00CB45AC">
      <w:r w:rsidRPr="00FD1CAC">
        <w:rPr>
          <w:b/>
          <w:bCs/>
        </w:rPr>
        <w:t>Held (</w:t>
      </w:r>
      <w:r w:rsidR="00DA3045">
        <w:rPr>
          <w:b/>
          <w:bCs/>
        </w:rPr>
        <w:t>5</w:t>
      </w:r>
      <w:r w:rsidRPr="00FD1CAC">
        <w:rPr>
          <w:b/>
          <w:bCs/>
        </w:rPr>
        <w:t>:</w:t>
      </w:r>
      <w:r w:rsidR="00DA3045">
        <w:rPr>
          <w:b/>
          <w:bCs/>
        </w:rPr>
        <w:t>4</w:t>
      </w:r>
      <w:r w:rsidRPr="00FD1CAC">
        <w:rPr>
          <w:b/>
          <w:bCs/>
        </w:rPr>
        <w:t>):</w:t>
      </w:r>
      <w:r w:rsidRPr="00FD1CAC">
        <w:t xml:space="preserve"> </w:t>
      </w:r>
      <w:r>
        <w:t xml:space="preserve">Appeal </w:t>
      </w:r>
      <w:r w:rsidR="00DA3045">
        <w:t>upheld</w:t>
      </w:r>
      <w:r>
        <w:t xml:space="preserve"> with costs. </w:t>
      </w:r>
    </w:p>
    <w:p w14:paraId="3063C750" w14:textId="77777777" w:rsidR="00CB45AC" w:rsidRDefault="00CB45AC" w:rsidP="00CB45AC">
      <w:pPr>
        <w:pStyle w:val="BullDivider1"/>
      </w:pPr>
    </w:p>
    <w:p w14:paraId="5854365B" w14:textId="77777777" w:rsidR="00341DFA" w:rsidRPr="007A6EC2" w:rsidRDefault="00341DFA" w:rsidP="00341DFA">
      <w:pPr>
        <w:rPr>
          <w:lang w:eastAsia="en-AU"/>
        </w:rPr>
      </w:pPr>
    </w:p>
    <w:p w14:paraId="31B623E4" w14:textId="2B57E37C" w:rsidR="00341DFA" w:rsidRDefault="00341DFA" w:rsidP="00341DFA">
      <w:pPr>
        <w:pStyle w:val="Heading2"/>
      </w:pPr>
      <w:r>
        <w:t xml:space="preserve">Luna Perez v Sturgis Public Schools </w:t>
      </w:r>
    </w:p>
    <w:p w14:paraId="338BABB5" w14:textId="77777777" w:rsidR="00341DFA" w:rsidRPr="007A6EC2" w:rsidRDefault="00341DFA" w:rsidP="00341DFA">
      <w:pPr>
        <w:rPr>
          <w:lang w:eastAsia="en-AU"/>
        </w:rPr>
      </w:pPr>
    </w:p>
    <w:p w14:paraId="10471C58" w14:textId="511BF9D0" w:rsidR="00341DFA" w:rsidRDefault="00341DFA" w:rsidP="00341DFA">
      <w:pPr>
        <w:rPr>
          <w:lang w:eastAsia="en-AU"/>
        </w:rPr>
      </w:pPr>
      <w:r w:rsidRPr="007A6EC2">
        <w:rPr>
          <w:b/>
          <w:bCs/>
          <w:lang w:eastAsia="en-AU"/>
        </w:rPr>
        <w:t xml:space="preserve">Supreme Court of the United </w:t>
      </w:r>
      <w:r>
        <w:rPr>
          <w:b/>
          <w:bCs/>
          <w:lang w:eastAsia="en-AU"/>
        </w:rPr>
        <w:t>States</w:t>
      </w:r>
      <w:r w:rsidRPr="007A6EC2">
        <w:rPr>
          <w:b/>
          <w:bCs/>
          <w:lang w:eastAsia="en-AU"/>
        </w:rPr>
        <w:t>:</w:t>
      </w:r>
      <w:r w:rsidR="004827B3">
        <w:t xml:space="preserve"> </w:t>
      </w:r>
      <w:hyperlink r:id="rId36" w:history="1">
        <w:r w:rsidR="004827B3" w:rsidRPr="004827B3">
          <w:rPr>
            <w:rStyle w:val="Hyperlink"/>
          </w:rPr>
          <w:t>Docket No 21–887</w:t>
        </w:r>
      </w:hyperlink>
      <w:r w:rsidR="004827B3">
        <w:rPr>
          <w:lang w:eastAsia="en-AU"/>
        </w:rPr>
        <w:t xml:space="preserve"> </w:t>
      </w:r>
    </w:p>
    <w:p w14:paraId="13170A6D" w14:textId="77777777" w:rsidR="00341DFA" w:rsidRDefault="00341DFA" w:rsidP="00341DFA">
      <w:pPr>
        <w:rPr>
          <w:lang w:eastAsia="en-AU"/>
        </w:rPr>
      </w:pPr>
    </w:p>
    <w:p w14:paraId="75F7C2BF" w14:textId="53885383" w:rsidR="00341DFA" w:rsidRDefault="00341DFA" w:rsidP="00341DFA">
      <w:pPr>
        <w:rPr>
          <w:lang w:eastAsia="en-AU"/>
        </w:rPr>
      </w:pPr>
      <w:r w:rsidRPr="007A6EC2">
        <w:rPr>
          <w:b/>
          <w:bCs/>
          <w:lang w:eastAsia="en-AU"/>
        </w:rPr>
        <w:t>Reasons delivered:</w:t>
      </w:r>
      <w:r>
        <w:rPr>
          <w:lang w:eastAsia="en-AU"/>
        </w:rPr>
        <w:t xml:space="preserve"> </w:t>
      </w:r>
      <w:r w:rsidR="00771D21">
        <w:rPr>
          <w:lang w:eastAsia="en-AU"/>
        </w:rPr>
        <w:t>21</w:t>
      </w:r>
      <w:r>
        <w:rPr>
          <w:lang w:eastAsia="en-AU"/>
        </w:rPr>
        <w:t xml:space="preserve"> March 2023</w:t>
      </w:r>
    </w:p>
    <w:p w14:paraId="3CF720B5" w14:textId="77777777" w:rsidR="00341DFA" w:rsidRDefault="00341DFA" w:rsidP="00341DFA">
      <w:pPr>
        <w:rPr>
          <w:lang w:eastAsia="en-AU"/>
        </w:rPr>
      </w:pPr>
    </w:p>
    <w:p w14:paraId="2C173836" w14:textId="77777777" w:rsidR="00924602" w:rsidRDefault="00341DFA" w:rsidP="00924602">
      <w:pPr>
        <w:rPr>
          <w:lang w:eastAsia="en-AU"/>
        </w:rPr>
      </w:pPr>
      <w:r w:rsidRPr="007A6EC2">
        <w:rPr>
          <w:b/>
          <w:bCs/>
          <w:lang w:eastAsia="en-AU"/>
        </w:rPr>
        <w:t>Coram:</w:t>
      </w:r>
      <w:r>
        <w:rPr>
          <w:lang w:eastAsia="en-AU"/>
        </w:rPr>
        <w:t xml:space="preserve"> </w:t>
      </w:r>
      <w:r w:rsidR="00924602">
        <w:rPr>
          <w:lang w:eastAsia="en-AU"/>
        </w:rPr>
        <w:t>Roberts CJ, Thomas, Alito, Sotomayor, Kagan, Gorsuch, Kavanaugh,</w:t>
      </w:r>
    </w:p>
    <w:p w14:paraId="6FAE9B63" w14:textId="11D437C7" w:rsidR="00341DFA" w:rsidRDefault="00924602" w:rsidP="00924602">
      <w:pPr>
        <w:rPr>
          <w:lang w:eastAsia="en-AU"/>
        </w:rPr>
      </w:pPr>
      <w:r>
        <w:rPr>
          <w:lang w:eastAsia="en-AU"/>
        </w:rPr>
        <w:t>Barrett and Jackson JJ</w:t>
      </w:r>
    </w:p>
    <w:p w14:paraId="188C2ACA" w14:textId="77777777" w:rsidR="00341DFA" w:rsidRDefault="00341DFA" w:rsidP="00341DFA">
      <w:pPr>
        <w:rPr>
          <w:lang w:eastAsia="en-AU"/>
        </w:rPr>
      </w:pPr>
    </w:p>
    <w:p w14:paraId="54524ABE" w14:textId="77777777" w:rsidR="00341DFA" w:rsidRPr="007A6EC2" w:rsidRDefault="00341DFA" w:rsidP="00341DFA">
      <w:pPr>
        <w:rPr>
          <w:b/>
          <w:bCs/>
          <w:lang w:eastAsia="en-AU"/>
        </w:rPr>
      </w:pPr>
      <w:r w:rsidRPr="007A6EC2">
        <w:rPr>
          <w:b/>
          <w:bCs/>
          <w:lang w:eastAsia="en-AU"/>
        </w:rPr>
        <w:t>Catchwords:</w:t>
      </w:r>
    </w:p>
    <w:p w14:paraId="740A402C" w14:textId="77777777" w:rsidR="00341DFA" w:rsidRDefault="00341DFA" w:rsidP="00341DFA">
      <w:pPr>
        <w:rPr>
          <w:lang w:eastAsia="en-AU"/>
        </w:rPr>
      </w:pPr>
    </w:p>
    <w:p w14:paraId="484CE06E" w14:textId="4D4E2925" w:rsidR="00341DFA" w:rsidRDefault="00341DFA" w:rsidP="000D493F">
      <w:pPr>
        <w:pStyle w:val="Catchwords"/>
      </w:pPr>
      <w:r w:rsidRPr="00004D03">
        <w:t xml:space="preserve">Statutes – Construction </w:t>
      </w:r>
      <w:r w:rsidR="00160DE0" w:rsidRPr="00004D03">
        <w:t xml:space="preserve">– Where petitioner, who is deaf, attended </w:t>
      </w:r>
      <w:r w:rsidR="0069208C" w:rsidRPr="00004D03">
        <w:t xml:space="preserve">schools in Sturgis Public School District – Where Sturgis </w:t>
      </w:r>
      <w:r w:rsidR="005520B3" w:rsidRPr="00004D03">
        <w:t xml:space="preserve">announced </w:t>
      </w:r>
      <w:r w:rsidR="00995387" w:rsidRPr="00004D03">
        <w:t xml:space="preserve">it would </w:t>
      </w:r>
      <w:r w:rsidR="00754914" w:rsidRPr="00004D03">
        <w:t xml:space="preserve">not permit petitioner to graduate, and petitioner filed administrative complaint with Michigan Department of Education alleging </w:t>
      </w:r>
      <w:r w:rsidR="00A76D0C" w:rsidRPr="00004D03">
        <w:t>Sturgis failed</w:t>
      </w:r>
      <w:r w:rsidR="008027BB" w:rsidRPr="00004D03">
        <w:t xml:space="preserve"> </w:t>
      </w:r>
      <w:r w:rsidR="00A76D0C" w:rsidRPr="00004D03">
        <w:t>to provide free and appropriate public education</w:t>
      </w:r>
      <w:r w:rsidR="009B2C8B">
        <w:t>,</w:t>
      </w:r>
      <w:r w:rsidR="00A76D0C" w:rsidRPr="00004D03">
        <w:t xml:space="preserve"> as required by </w:t>
      </w:r>
      <w:r w:rsidR="00A76D0C" w:rsidRPr="00004D03">
        <w:rPr>
          <w:i/>
          <w:iCs/>
        </w:rPr>
        <w:t>Individuals with Disabilities Education Act</w:t>
      </w:r>
      <w:r w:rsidR="00A76D0C" w:rsidRPr="00004D03">
        <w:t>,</w:t>
      </w:r>
      <w:r w:rsidR="00A76D0C" w:rsidRPr="00004D03">
        <w:rPr>
          <w:i/>
          <w:iCs/>
        </w:rPr>
        <w:t xml:space="preserve"> </w:t>
      </w:r>
      <w:r w:rsidR="00A76D0C" w:rsidRPr="00004D03">
        <w:t>20 USC</w:t>
      </w:r>
      <w:r w:rsidR="00A76D0C">
        <w:t xml:space="preserve"> § 1415</w:t>
      </w:r>
      <w:r w:rsidR="008B4386">
        <w:t xml:space="preserve"> (</w:t>
      </w:r>
      <w:r w:rsidR="00720589">
        <w:t>"</w:t>
      </w:r>
      <w:r w:rsidR="008B4386">
        <w:t>IDEA</w:t>
      </w:r>
      <w:r w:rsidR="00720589">
        <w:t>"</w:t>
      </w:r>
      <w:r w:rsidR="008B4386">
        <w:t>)</w:t>
      </w:r>
      <w:r w:rsidR="00D819C6">
        <w:t xml:space="preserve">, </w:t>
      </w:r>
      <w:r w:rsidR="009B2C8B">
        <w:t xml:space="preserve">by </w:t>
      </w:r>
      <w:r w:rsidR="00D819C6">
        <w:t xml:space="preserve">providing petitioner </w:t>
      </w:r>
      <w:r w:rsidR="00A76D0C">
        <w:t xml:space="preserve">with </w:t>
      </w:r>
      <w:r w:rsidR="00D819C6">
        <w:t xml:space="preserve">unqualified </w:t>
      </w:r>
      <w:r w:rsidR="00A76D0C">
        <w:t>interpreters and misrepresent</w:t>
      </w:r>
      <w:r w:rsidR="00D819C6">
        <w:t>ing</w:t>
      </w:r>
      <w:r w:rsidR="00A76D0C">
        <w:t xml:space="preserve"> educational progress</w:t>
      </w:r>
      <w:r w:rsidR="00D819C6">
        <w:t xml:space="preserve"> – Where</w:t>
      </w:r>
      <w:r w:rsidR="00633452">
        <w:t xml:space="preserve"> </w:t>
      </w:r>
      <w:r w:rsidR="00A76D0C">
        <w:t>parties</w:t>
      </w:r>
      <w:r w:rsidR="00D819C6">
        <w:t xml:space="preserve"> </w:t>
      </w:r>
      <w:r w:rsidR="00A76D0C">
        <w:t>reached</w:t>
      </w:r>
      <w:r w:rsidR="00D819C6">
        <w:t xml:space="preserve"> </w:t>
      </w:r>
      <w:r w:rsidR="00A76D0C">
        <w:t xml:space="preserve">settlement </w:t>
      </w:r>
      <w:r w:rsidR="00282C73">
        <w:t>whereby</w:t>
      </w:r>
      <w:r w:rsidR="00A76D0C">
        <w:t xml:space="preserve"> Sturgis promised to provide forward</w:t>
      </w:r>
      <w:r w:rsidR="00282C73">
        <w:t>-</w:t>
      </w:r>
      <w:r w:rsidR="00A76D0C">
        <w:t xml:space="preserve">looking relief </w:t>
      </w:r>
      <w:r w:rsidR="00282C73">
        <w:t>petitioner</w:t>
      </w:r>
      <w:r w:rsidR="00A76D0C">
        <w:t xml:space="preserve"> sought, including additional schooling</w:t>
      </w:r>
      <w:r w:rsidR="00282C73">
        <w:t xml:space="preserve"> – Where petitioner then</w:t>
      </w:r>
      <w:r w:rsidR="00A76D0C">
        <w:t xml:space="preserve"> sued in </w:t>
      </w:r>
      <w:r w:rsidR="00350EA6">
        <w:t>f</w:t>
      </w:r>
      <w:r w:rsidR="00A76D0C">
        <w:t xml:space="preserve">ederal </w:t>
      </w:r>
      <w:r w:rsidR="00A22E36">
        <w:t>d</w:t>
      </w:r>
      <w:r w:rsidR="00A76D0C">
        <w:t xml:space="preserve">istrict </w:t>
      </w:r>
      <w:r w:rsidR="00A22E36">
        <w:t>c</w:t>
      </w:r>
      <w:r w:rsidR="00A76D0C">
        <w:t xml:space="preserve">ourt under </w:t>
      </w:r>
      <w:r w:rsidR="00A76D0C" w:rsidRPr="00282C73">
        <w:rPr>
          <w:i/>
          <w:iCs/>
        </w:rPr>
        <w:t>Americans with</w:t>
      </w:r>
      <w:r w:rsidR="00282C73">
        <w:rPr>
          <w:i/>
          <w:iCs/>
        </w:rPr>
        <w:t xml:space="preserve"> </w:t>
      </w:r>
      <w:r w:rsidR="00A76D0C" w:rsidRPr="00282C73">
        <w:rPr>
          <w:i/>
          <w:iCs/>
        </w:rPr>
        <w:t>Disabilities Act of 1990</w:t>
      </w:r>
      <w:r w:rsidR="00A76D0C">
        <w:t xml:space="preserve"> (</w:t>
      </w:r>
      <w:r w:rsidR="00720589">
        <w:t>"</w:t>
      </w:r>
      <w:r w:rsidR="00A76D0C">
        <w:t>ADA</w:t>
      </w:r>
      <w:r w:rsidR="00720589">
        <w:t>"</w:t>
      </w:r>
      <w:r w:rsidR="00A76D0C">
        <w:t>) seeking compensatory damages</w:t>
      </w:r>
      <w:r w:rsidR="00F22FA5">
        <w:t xml:space="preserve"> – Where </w:t>
      </w:r>
      <w:r w:rsidR="00A76D0C">
        <w:t>Sturgis moved to dismiss</w:t>
      </w:r>
      <w:r w:rsidR="00F22FA5">
        <w:t>, claiming</w:t>
      </w:r>
      <w:r w:rsidR="00A76D0C">
        <w:t xml:space="preserve"> 20 </w:t>
      </w:r>
      <w:r w:rsidR="00F22FA5">
        <w:t>USC</w:t>
      </w:r>
      <w:r w:rsidR="00A76D0C">
        <w:t xml:space="preserve"> § 1415(</w:t>
      </w:r>
      <w:r w:rsidR="00F22FA5">
        <w:t>l</w:t>
      </w:r>
      <w:r w:rsidR="00A76D0C">
        <w:t>) barred</w:t>
      </w:r>
      <w:r w:rsidR="00F22FA5">
        <w:t xml:space="preserve"> petitioner f</w:t>
      </w:r>
      <w:r w:rsidR="00A76D0C">
        <w:t>rom bringing ADA claim because it requires plaintiff</w:t>
      </w:r>
      <w:r w:rsidR="008B4386">
        <w:t xml:space="preserve"> </w:t>
      </w:r>
      <w:r w:rsidR="00A76D0C">
        <w:t>seeking relief also available under IDEA to f</w:t>
      </w:r>
      <w:r w:rsidR="008B4386">
        <w:t>i</w:t>
      </w:r>
      <w:r w:rsidR="00A76D0C">
        <w:t>rst exhaust</w:t>
      </w:r>
      <w:r w:rsidR="008B4386">
        <w:t xml:space="preserve"> </w:t>
      </w:r>
      <w:r w:rsidR="00A76D0C">
        <w:t>IDEA</w:t>
      </w:r>
      <w:r w:rsidR="00720589">
        <w:t>'</w:t>
      </w:r>
      <w:r w:rsidR="00A76D0C">
        <w:t>s administrative procedures</w:t>
      </w:r>
      <w:r w:rsidR="008B4386">
        <w:t xml:space="preserve"> – Where </w:t>
      </w:r>
      <w:r w:rsidR="00A22E36">
        <w:t>d</w:t>
      </w:r>
      <w:r w:rsidR="00A76D0C">
        <w:t xml:space="preserve">istrict </w:t>
      </w:r>
      <w:r w:rsidR="00A22E36">
        <w:t>c</w:t>
      </w:r>
      <w:r w:rsidR="00A76D0C">
        <w:t>ourt agreed and dismissed suit, and Sixth Circuit aff</w:t>
      </w:r>
      <w:r w:rsidR="008B4386">
        <w:t>i</w:t>
      </w:r>
      <w:r w:rsidR="00A76D0C">
        <w:t>rmed</w:t>
      </w:r>
      <w:r w:rsidR="009B1EDC">
        <w:t xml:space="preserve"> – Whether </w:t>
      </w:r>
      <w:r w:rsidR="000D493F">
        <w:t>IDEA</w:t>
      </w:r>
      <w:r w:rsidR="00720589">
        <w:t>'</w:t>
      </w:r>
      <w:r w:rsidR="000D493F">
        <w:t>s exhaustion requirement precludes petitioner</w:t>
      </w:r>
      <w:r w:rsidR="00720589">
        <w:t>'</w:t>
      </w:r>
      <w:r w:rsidR="000D493F">
        <w:t>s ADA lawsuit.</w:t>
      </w:r>
    </w:p>
    <w:p w14:paraId="484AACF5" w14:textId="77777777" w:rsidR="00341DFA" w:rsidRPr="00FD1CAC" w:rsidRDefault="00341DFA" w:rsidP="00341DFA"/>
    <w:p w14:paraId="73DA1A67" w14:textId="31E95E4F" w:rsidR="00341DFA" w:rsidRPr="00FD1CAC" w:rsidRDefault="00341DFA" w:rsidP="00341DFA">
      <w:r w:rsidRPr="00FD1CAC">
        <w:rPr>
          <w:b/>
          <w:bCs/>
        </w:rPr>
        <w:t>Held (</w:t>
      </w:r>
      <w:r w:rsidR="000D493F">
        <w:rPr>
          <w:b/>
          <w:bCs/>
        </w:rPr>
        <w:t>9</w:t>
      </w:r>
      <w:r w:rsidRPr="00FD1CAC">
        <w:rPr>
          <w:b/>
          <w:bCs/>
        </w:rPr>
        <w:t>:0):</w:t>
      </w:r>
      <w:r w:rsidRPr="00FD1CAC">
        <w:t xml:space="preserve"> </w:t>
      </w:r>
      <w:r w:rsidR="00E62175">
        <w:t>De</w:t>
      </w:r>
      <w:r w:rsidR="00E60EB6">
        <w:t>cision of United States Court of Appeals for the Sixth Circuit reversed and remanded</w:t>
      </w:r>
      <w:r w:rsidRPr="00FD1CAC">
        <w:t>.</w:t>
      </w:r>
      <w:r w:rsidR="00633452">
        <w:t xml:space="preserve"> </w:t>
      </w:r>
    </w:p>
    <w:p w14:paraId="1AB320F1" w14:textId="77777777" w:rsidR="00341DFA" w:rsidRDefault="00341DFA" w:rsidP="00341DFA">
      <w:pPr>
        <w:pStyle w:val="BullDivider1"/>
      </w:pPr>
    </w:p>
    <w:p w14:paraId="000A53A0" w14:textId="77777777" w:rsidR="006B2F5D" w:rsidRPr="006B2F5D" w:rsidRDefault="006B2F5D" w:rsidP="006B2F5D">
      <w:pPr>
        <w:rPr>
          <w:lang w:eastAsia="en-AU"/>
        </w:rPr>
      </w:pPr>
    </w:p>
    <w:p w14:paraId="30D572E7" w14:textId="72270E13" w:rsidR="006B2F5D" w:rsidRDefault="00ED4AEB" w:rsidP="006B2F5D">
      <w:pPr>
        <w:pStyle w:val="Heading2"/>
      </w:pPr>
      <w:r w:rsidRPr="00ED4AEB">
        <w:t xml:space="preserve">Minister of Water and Sanitation </w:t>
      </w:r>
      <w:r>
        <w:t xml:space="preserve">&amp; </w:t>
      </w:r>
      <w:proofErr w:type="spellStart"/>
      <w:r>
        <w:t>Ors</w:t>
      </w:r>
      <w:proofErr w:type="spellEnd"/>
      <w:r w:rsidRPr="00ED4AEB">
        <w:t xml:space="preserve"> v Lotter N</w:t>
      </w:r>
      <w:r>
        <w:t xml:space="preserve"> </w:t>
      </w:r>
      <w:r w:rsidRPr="00ED4AEB">
        <w:t xml:space="preserve">O </w:t>
      </w:r>
      <w:r>
        <w:t xml:space="preserve">&amp; </w:t>
      </w:r>
      <w:proofErr w:type="spellStart"/>
      <w:r>
        <w:t>Ors</w:t>
      </w:r>
      <w:proofErr w:type="spellEnd"/>
      <w:r w:rsidRPr="00ED4AEB">
        <w:t xml:space="preserve">; Minister of Water and Sanitation </w:t>
      </w:r>
      <w:r>
        <w:t xml:space="preserve">&amp; </w:t>
      </w:r>
      <w:proofErr w:type="spellStart"/>
      <w:r>
        <w:t>Ors</w:t>
      </w:r>
      <w:proofErr w:type="spellEnd"/>
      <w:r w:rsidRPr="00ED4AEB">
        <w:t xml:space="preserve"> v </w:t>
      </w:r>
      <w:proofErr w:type="spellStart"/>
      <w:r w:rsidRPr="00ED4AEB">
        <w:t>Wiid</w:t>
      </w:r>
      <w:proofErr w:type="spellEnd"/>
      <w:r w:rsidRPr="00ED4AEB">
        <w:t xml:space="preserve"> </w:t>
      </w:r>
      <w:r w:rsidR="0010307F">
        <w:t xml:space="preserve">&amp; </w:t>
      </w:r>
      <w:proofErr w:type="spellStart"/>
      <w:r w:rsidR="0010307F">
        <w:t>Ors</w:t>
      </w:r>
      <w:proofErr w:type="spellEnd"/>
      <w:r w:rsidRPr="00ED4AEB">
        <w:t>; Minister of Water and Sanitation v South African Association for Water Users Associations</w:t>
      </w:r>
    </w:p>
    <w:p w14:paraId="07A5D8C5" w14:textId="77777777" w:rsidR="006B2F5D" w:rsidRPr="007A6EC2" w:rsidRDefault="006B2F5D" w:rsidP="006B2F5D">
      <w:pPr>
        <w:rPr>
          <w:lang w:eastAsia="en-AU"/>
        </w:rPr>
      </w:pPr>
    </w:p>
    <w:p w14:paraId="0079B0AC" w14:textId="7FBB9B89" w:rsidR="006B2F5D" w:rsidRDefault="00E3538B" w:rsidP="006B2F5D">
      <w:pPr>
        <w:rPr>
          <w:lang w:eastAsia="en-AU"/>
        </w:rPr>
      </w:pPr>
      <w:r>
        <w:rPr>
          <w:b/>
          <w:bCs/>
          <w:lang w:eastAsia="en-AU"/>
        </w:rPr>
        <w:t>Constitutional Court of South Africa</w:t>
      </w:r>
      <w:r w:rsidR="006B2F5D" w:rsidRPr="007A6EC2">
        <w:rPr>
          <w:b/>
          <w:bCs/>
          <w:lang w:eastAsia="en-AU"/>
        </w:rPr>
        <w:t>:</w:t>
      </w:r>
      <w:r w:rsidR="006B2F5D">
        <w:rPr>
          <w:lang w:eastAsia="en-AU"/>
        </w:rPr>
        <w:t xml:space="preserve"> </w:t>
      </w:r>
      <w:hyperlink r:id="rId37" w:history="1">
        <w:r w:rsidR="0018252A" w:rsidRPr="0018252A">
          <w:rPr>
            <w:rStyle w:val="Hyperlink"/>
            <w:lang w:eastAsia="en-AU"/>
          </w:rPr>
          <w:t>[2023] ZACC 9</w:t>
        </w:r>
      </w:hyperlink>
      <w:hyperlink r:id="rId38" w:history="1"/>
    </w:p>
    <w:p w14:paraId="577B6550" w14:textId="77777777" w:rsidR="006B2F5D" w:rsidRDefault="006B2F5D" w:rsidP="006B2F5D">
      <w:pPr>
        <w:rPr>
          <w:lang w:eastAsia="en-AU"/>
        </w:rPr>
      </w:pPr>
    </w:p>
    <w:p w14:paraId="33EA9C0F" w14:textId="3EF105AA" w:rsidR="006B2F5D" w:rsidRDefault="006B2F5D" w:rsidP="006B2F5D">
      <w:pPr>
        <w:rPr>
          <w:lang w:eastAsia="en-AU"/>
        </w:rPr>
      </w:pPr>
      <w:r w:rsidRPr="007A6EC2">
        <w:rPr>
          <w:b/>
          <w:bCs/>
          <w:lang w:eastAsia="en-AU"/>
        </w:rPr>
        <w:t>Reasons delivered:</w:t>
      </w:r>
      <w:r>
        <w:rPr>
          <w:lang w:eastAsia="en-AU"/>
        </w:rPr>
        <w:t xml:space="preserve"> </w:t>
      </w:r>
      <w:r w:rsidR="0018252A">
        <w:rPr>
          <w:lang w:eastAsia="en-AU"/>
        </w:rPr>
        <w:t>15</w:t>
      </w:r>
      <w:r>
        <w:rPr>
          <w:lang w:eastAsia="en-AU"/>
        </w:rPr>
        <w:t xml:space="preserve"> March 2023</w:t>
      </w:r>
    </w:p>
    <w:p w14:paraId="4A71C344" w14:textId="77777777" w:rsidR="006B2F5D" w:rsidRDefault="006B2F5D" w:rsidP="006B2F5D">
      <w:pPr>
        <w:rPr>
          <w:lang w:eastAsia="en-AU"/>
        </w:rPr>
      </w:pPr>
    </w:p>
    <w:p w14:paraId="4A98EAED" w14:textId="28B8B007" w:rsidR="006B2F5D" w:rsidRDefault="006B2F5D" w:rsidP="006B2F5D">
      <w:pPr>
        <w:rPr>
          <w:lang w:eastAsia="en-AU"/>
        </w:rPr>
      </w:pPr>
      <w:r w:rsidRPr="007A6EC2">
        <w:rPr>
          <w:b/>
          <w:bCs/>
          <w:lang w:eastAsia="en-AU"/>
        </w:rPr>
        <w:lastRenderedPageBreak/>
        <w:t>Coram:</w:t>
      </w:r>
      <w:r>
        <w:rPr>
          <w:lang w:eastAsia="en-AU"/>
        </w:rPr>
        <w:t xml:space="preserve"> </w:t>
      </w:r>
      <w:proofErr w:type="spellStart"/>
      <w:r w:rsidR="00F501EC" w:rsidRPr="00F501EC">
        <w:rPr>
          <w:lang w:eastAsia="en-AU"/>
        </w:rPr>
        <w:t>Zondo</w:t>
      </w:r>
      <w:proofErr w:type="spellEnd"/>
      <w:r w:rsidR="00F501EC" w:rsidRPr="00F501EC">
        <w:rPr>
          <w:lang w:eastAsia="en-AU"/>
        </w:rPr>
        <w:t xml:space="preserve"> CJ, </w:t>
      </w:r>
      <w:proofErr w:type="spellStart"/>
      <w:r w:rsidR="00F501EC" w:rsidRPr="00F501EC">
        <w:rPr>
          <w:lang w:eastAsia="en-AU"/>
        </w:rPr>
        <w:t>Baqwa</w:t>
      </w:r>
      <w:proofErr w:type="spellEnd"/>
      <w:r w:rsidR="00F501EC" w:rsidRPr="00F501EC">
        <w:rPr>
          <w:lang w:eastAsia="en-AU"/>
        </w:rPr>
        <w:t xml:space="preserve"> AJ, </w:t>
      </w:r>
      <w:proofErr w:type="spellStart"/>
      <w:r w:rsidR="00F501EC" w:rsidRPr="00F501EC">
        <w:rPr>
          <w:lang w:eastAsia="en-AU"/>
        </w:rPr>
        <w:t>Kollapen</w:t>
      </w:r>
      <w:proofErr w:type="spellEnd"/>
      <w:r w:rsidR="00F501EC" w:rsidRPr="00F501EC">
        <w:rPr>
          <w:lang w:eastAsia="en-AU"/>
        </w:rPr>
        <w:t xml:space="preserve">, </w:t>
      </w:r>
      <w:proofErr w:type="spellStart"/>
      <w:r w:rsidR="00F501EC" w:rsidRPr="00F501EC">
        <w:rPr>
          <w:lang w:eastAsia="en-AU"/>
        </w:rPr>
        <w:t>Madlanga</w:t>
      </w:r>
      <w:proofErr w:type="spellEnd"/>
      <w:r w:rsidR="00F501EC" w:rsidRPr="00F501EC">
        <w:rPr>
          <w:lang w:eastAsia="en-AU"/>
        </w:rPr>
        <w:t xml:space="preserve">, </w:t>
      </w:r>
      <w:proofErr w:type="spellStart"/>
      <w:r w:rsidR="00F501EC" w:rsidRPr="00F501EC">
        <w:rPr>
          <w:lang w:eastAsia="en-AU"/>
        </w:rPr>
        <w:t>Majiedt</w:t>
      </w:r>
      <w:proofErr w:type="spellEnd"/>
      <w:r w:rsidR="00F501EC" w:rsidRPr="00F501EC">
        <w:rPr>
          <w:lang w:eastAsia="en-AU"/>
        </w:rPr>
        <w:t xml:space="preserve">, </w:t>
      </w:r>
      <w:proofErr w:type="spellStart"/>
      <w:r w:rsidR="00F501EC" w:rsidRPr="00F501EC">
        <w:rPr>
          <w:lang w:eastAsia="en-AU"/>
        </w:rPr>
        <w:t>Mathopo</w:t>
      </w:r>
      <w:proofErr w:type="spellEnd"/>
      <w:r w:rsidR="00F501EC" w:rsidRPr="00F501EC">
        <w:rPr>
          <w:lang w:eastAsia="en-AU"/>
        </w:rPr>
        <w:t xml:space="preserve"> </w:t>
      </w:r>
      <w:r w:rsidR="00F501EC">
        <w:rPr>
          <w:lang w:eastAsia="en-AU"/>
        </w:rPr>
        <w:t>J</w:t>
      </w:r>
      <w:r w:rsidR="00F501EC" w:rsidRPr="00F501EC">
        <w:rPr>
          <w:lang w:eastAsia="en-AU"/>
        </w:rPr>
        <w:t xml:space="preserve">J, Mbatha AJ, </w:t>
      </w:r>
      <w:proofErr w:type="spellStart"/>
      <w:r w:rsidR="00F501EC" w:rsidRPr="00F501EC">
        <w:rPr>
          <w:lang w:eastAsia="en-AU"/>
        </w:rPr>
        <w:t>Mhlantla</w:t>
      </w:r>
      <w:proofErr w:type="spellEnd"/>
      <w:r w:rsidR="00F501EC" w:rsidRPr="00F501EC">
        <w:rPr>
          <w:lang w:eastAsia="en-AU"/>
        </w:rPr>
        <w:t xml:space="preserve"> and Rogers </w:t>
      </w:r>
      <w:r w:rsidR="00F501EC">
        <w:rPr>
          <w:lang w:eastAsia="en-AU"/>
        </w:rPr>
        <w:t>J</w:t>
      </w:r>
      <w:r w:rsidR="00F501EC" w:rsidRPr="00F501EC">
        <w:rPr>
          <w:lang w:eastAsia="en-AU"/>
        </w:rPr>
        <w:t>J</w:t>
      </w:r>
    </w:p>
    <w:p w14:paraId="67797092" w14:textId="77777777" w:rsidR="006B2F5D" w:rsidRDefault="006B2F5D" w:rsidP="006B2F5D">
      <w:pPr>
        <w:rPr>
          <w:lang w:eastAsia="en-AU"/>
        </w:rPr>
      </w:pPr>
    </w:p>
    <w:p w14:paraId="38E06F26" w14:textId="77777777" w:rsidR="006B2F5D" w:rsidRPr="007A6EC2" w:rsidRDefault="006B2F5D" w:rsidP="006B2F5D">
      <w:pPr>
        <w:rPr>
          <w:b/>
          <w:bCs/>
          <w:lang w:eastAsia="en-AU"/>
        </w:rPr>
      </w:pPr>
      <w:r w:rsidRPr="007A6EC2">
        <w:rPr>
          <w:b/>
          <w:bCs/>
          <w:lang w:eastAsia="en-AU"/>
        </w:rPr>
        <w:t>Catchwords:</w:t>
      </w:r>
    </w:p>
    <w:p w14:paraId="1514E40B" w14:textId="77777777" w:rsidR="006B2F5D" w:rsidRDefault="006B2F5D" w:rsidP="006B2F5D">
      <w:pPr>
        <w:rPr>
          <w:lang w:eastAsia="en-AU"/>
        </w:rPr>
      </w:pPr>
    </w:p>
    <w:p w14:paraId="5D7D284D" w14:textId="0F30BFEF" w:rsidR="006B2F5D" w:rsidRDefault="006B2F5D" w:rsidP="006B2F5D">
      <w:pPr>
        <w:pStyle w:val="Catchwords"/>
      </w:pPr>
      <w:r w:rsidRPr="00004D03">
        <w:t xml:space="preserve">Statutes – </w:t>
      </w:r>
      <w:r w:rsidR="002E4EFA">
        <w:t>Interpretation</w:t>
      </w:r>
      <w:r w:rsidRPr="00004D03">
        <w:t xml:space="preserve"> –</w:t>
      </w:r>
      <w:r w:rsidR="00027B23">
        <w:t xml:space="preserve"> Water use entitlement –</w:t>
      </w:r>
      <w:r w:rsidR="00F501EC">
        <w:t xml:space="preserve"> </w:t>
      </w:r>
      <w:r w:rsidR="00F90EA2">
        <w:t>Where s</w:t>
      </w:r>
      <w:r w:rsidR="00296763">
        <w:t>ub-s</w:t>
      </w:r>
      <w:r w:rsidR="00F90EA2">
        <w:t xml:space="preserve"> 25</w:t>
      </w:r>
      <w:r w:rsidR="009745E3">
        <w:t>(1)</w:t>
      </w:r>
      <w:r w:rsidR="00F90EA2">
        <w:t xml:space="preserve"> of </w:t>
      </w:r>
      <w:r w:rsidR="00F90EA2">
        <w:rPr>
          <w:i/>
          <w:iCs/>
        </w:rPr>
        <w:t xml:space="preserve">National </w:t>
      </w:r>
      <w:r w:rsidR="009745E3">
        <w:rPr>
          <w:i/>
          <w:iCs/>
        </w:rPr>
        <w:t xml:space="preserve">Water Act 36 of </w:t>
      </w:r>
      <w:r w:rsidR="009745E3" w:rsidRPr="009745E3">
        <w:t>1998</w:t>
      </w:r>
      <w:r w:rsidR="009745E3">
        <w:t xml:space="preserve"> provides water management institution may</w:t>
      </w:r>
      <w:r w:rsidR="00966733">
        <w:t xml:space="preserve">, at request of person authorised to use water for </w:t>
      </w:r>
      <w:r w:rsidR="00825746">
        <w:t>irrigation</w:t>
      </w:r>
      <w:r w:rsidR="00966733">
        <w:t>,</w:t>
      </w:r>
      <w:r w:rsidR="009745E3">
        <w:t xml:space="preserve"> </w:t>
      </w:r>
      <w:r w:rsidR="009745E3">
        <w:softHyphen/>
      </w:r>
      <w:r w:rsidR="00356533">
        <w:t xml:space="preserve">allow person </w:t>
      </w:r>
      <w:r w:rsidR="00BC5C24">
        <w:t xml:space="preserve">on temporary basis and on </w:t>
      </w:r>
      <w:r w:rsidR="003059C2">
        <w:t xml:space="preserve">conditions as water management institution may determine, to use water </w:t>
      </w:r>
      <w:r w:rsidR="00142C13">
        <w:t xml:space="preserve">for different purpose, or allow </w:t>
      </w:r>
      <w:r w:rsidR="00805B7F">
        <w:t xml:space="preserve">use of water on another property in same vicinity for same or similar purpose </w:t>
      </w:r>
      <w:r w:rsidR="00296763">
        <w:t xml:space="preserve">– Where sub-s 25(2) provides person holding entitlement to use water may </w:t>
      </w:r>
      <w:r w:rsidR="00161E61">
        <w:t xml:space="preserve">surrender entitlement or part of entitlement </w:t>
      </w:r>
      <w:r w:rsidR="00EA62A8">
        <w:t xml:space="preserve">in order to facilitate particular licence application under s 41 – </w:t>
      </w:r>
      <w:r w:rsidR="006F3CD9" w:rsidRPr="009745E3">
        <w:t>Proper</w:t>
      </w:r>
      <w:r w:rsidR="006F3CD9">
        <w:t xml:space="preserve"> interpretation of</w:t>
      </w:r>
      <w:r w:rsidR="007B7F5D" w:rsidRPr="007B7F5D">
        <w:t xml:space="preserve"> </w:t>
      </w:r>
      <w:r w:rsidR="00C374C3">
        <w:t>sub</w:t>
      </w:r>
      <w:r w:rsidR="00827E78">
        <w:t>-</w:t>
      </w:r>
      <w:r w:rsidR="006F3CD9">
        <w:t>ss</w:t>
      </w:r>
      <w:r w:rsidR="007B7F5D" w:rsidRPr="007B7F5D">
        <w:t xml:space="preserve"> 25(1) and </w:t>
      </w:r>
      <w:r w:rsidR="006F3CD9">
        <w:t>25</w:t>
      </w:r>
      <w:r w:rsidR="007B7F5D" w:rsidRPr="007B7F5D">
        <w:t xml:space="preserve">(2) of the </w:t>
      </w:r>
      <w:r w:rsidR="00EA62A8" w:rsidRPr="00EA62A8">
        <w:rPr>
          <w:i/>
          <w:iCs/>
        </w:rPr>
        <w:t xml:space="preserve">National </w:t>
      </w:r>
      <w:r w:rsidR="007B7F5D" w:rsidRPr="00EA62A8">
        <w:rPr>
          <w:i/>
          <w:iCs/>
        </w:rPr>
        <w:t>Water Act</w:t>
      </w:r>
      <w:r w:rsidR="004B382D">
        <w:rPr>
          <w:i/>
          <w:iCs/>
        </w:rPr>
        <w:t xml:space="preserve"> </w:t>
      </w:r>
      <w:r w:rsidR="00E239A6">
        <w:rPr>
          <w:i/>
          <w:iCs/>
        </w:rPr>
        <w:t>–</w:t>
      </w:r>
      <w:r w:rsidR="007B7F5D" w:rsidRPr="007B7F5D">
        <w:t xml:space="preserve"> </w:t>
      </w:r>
      <w:r w:rsidR="00E239A6">
        <w:t xml:space="preserve">Whether </w:t>
      </w:r>
      <w:r w:rsidR="007B7F5D" w:rsidRPr="007B7F5D">
        <w:t>water use entitlement may be transferred to third party and, if so, whether fee may be charged for transfer.</w:t>
      </w:r>
    </w:p>
    <w:p w14:paraId="257FF58E" w14:textId="77777777" w:rsidR="006B2F5D" w:rsidRPr="00FD1CAC" w:rsidRDefault="006B2F5D" w:rsidP="006B2F5D"/>
    <w:p w14:paraId="38FC0B6C" w14:textId="5541836F" w:rsidR="006B2F5D" w:rsidRPr="00FD1CAC" w:rsidRDefault="006B2F5D" w:rsidP="006B2F5D">
      <w:r w:rsidRPr="00FD1CAC">
        <w:rPr>
          <w:b/>
          <w:bCs/>
        </w:rPr>
        <w:t>Held (</w:t>
      </w:r>
      <w:r>
        <w:rPr>
          <w:b/>
          <w:bCs/>
        </w:rPr>
        <w:t>9</w:t>
      </w:r>
      <w:r w:rsidRPr="00FD1CAC">
        <w:rPr>
          <w:b/>
          <w:bCs/>
        </w:rPr>
        <w:t>:0):</w:t>
      </w:r>
      <w:r w:rsidRPr="00FD1CAC">
        <w:t xml:space="preserve"> </w:t>
      </w:r>
      <w:r w:rsidR="00FB3BDF">
        <w:t xml:space="preserve">Appeal </w:t>
      </w:r>
      <w:r w:rsidR="006107E6">
        <w:t>dismissed wit</w:t>
      </w:r>
      <w:r w:rsidR="00045F5C">
        <w:t xml:space="preserve">h costs. </w:t>
      </w:r>
    </w:p>
    <w:p w14:paraId="384F08F9" w14:textId="77777777" w:rsidR="006B2F5D" w:rsidRDefault="006B2F5D" w:rsidP="006B2F5D">
      <w:pPr>
        <w:pStyle w:val="BullDivider1"/>
      </w:pPr>
    </w:p>
    <w:p w14:paraId="50B2041A" w14:textId="77777777" w:rsidR="00341DFA" w:rsidRPr="007A6EC2" w:rsidRDefault="00341DFA" w:rsidP="00704F76">
      <w:pPr>
        <w:rPr>
          <w:lang w:eastAsia="en-AU"/>
        </w:rPr>
      </w:pPr>
    </w:p>
    <w:p w14:paraId="545637C8" w14:textId="68F849FD" w:rsidR="00704F76" w:rsidRDefault="00300D62" w:rsidP="00704F76">
      <w:pPr>
        <w:pStyle w:val="Heading2"/>
      </w:pPr>
      <w:r w:rsidRPr="00300D62">
        <w:t xml:space="preserve">R (on the application of VIP Communications Ltd (In Liquidation)) v Secretary of State for the Home Department </w:t>
      </w:r>
    </w:p>
    <w:p w14:paraId="0AA6DC42" w14:textId="77777777" w:rsidR="00704F76" w:rsidRPr="007A6EC2" w:rsidRDefault="00704F76" w:rsidP="00704F76">
      <w:pPr>
        <w:rPr>
          <w:lang w:eastAsia="en-AU"/>
        </w:rPr>
      </w:pPr>
    </w:p>
    <w:p w14:paraId="3E5C9955" w14:textId="31C285E7" w:rsidR="00704F76" w:rsidRDefault="00704F76" w:rsidP="00704F76">
      <w:pPr>
        <w:rPr>
          <w:lang w:eastAsia="en-AU"/>
        </w:rPr>
      </w:pPr>
      <w:r w:rsidRPr="007A6EC2">
        <w:rPr>
          <w:b/>
          <w:bCs/>
          <w:lang w:eastAsia="en-AU"/>
        </w:rPr>
        <w:t>Supreme Court of the United Kingdom:</w:t>
      </w:r>
      <w:r w:rsidR="00300D62">
        <w:rPr>
          <w:lang w:eastAsia="en-AU"/>
        </w:rPr>
        <w:t xml:space="preserve"> </w:t>
      </w:r>
      <w:hyperlink r:id="rId39" w:history="1">
        <w:r w:rsidR="00300D62" w:rsidRPr="0047124C">
          <w:rPr>
            <w:rStyle w:val="Hyperlink"/>
            <w:lang w:eastAsia="en-AU"/>
          </w:rPr>
          <w:t>[2023] UKSC 10</w:t>
        </w:r>
      </w:hyperlink>
      <w:r w:rsidR="00300D62">
        <w:rPr>
          <w:lang w:eastAsia="en-AU"/>
        </w:rPr>
        <w:t xml:space="preserve"> </w:t>
      </w:r>
    </w:p>
    <w:p w14:paraId="0173250E" w14:textId="77777777" w:rsidR="00704F76" w:rsidRDefault="00704F76" w:rsidP="00704F76">
      <w:pPr>
        <w:rPr>
          <w:lang w:eastAsia="en-AU"/>
        </w:rPr>
      </w:pPr>
    </w:p>
    <w:p w14:paraId="39612F07" w14:textId="5D2FC2C5" w:rsidR="00704F76" w:rsidRDefault="00704F76" w:rsidP="00704F76">
      <w:pPr>
        <w:rPr>
          <w:lang w:eastAsia="en-AU"/>
        </w:rPr>
      </w:pPr>
      <w:r w:rsidRPr="007A6EC2">
        <w:rPr>
          <w:b/>
          <w:bCs/>
          <w:lang w:eastAsia="en-AU"/>
        </w:rPr>
        <w:t>Reasons delivered:</w:t>
      </w:r>
      <w:r>
        <w:rPr>
          <w:lang w:eastAsia="en-AU"/>
        </w:rPr>
        <w:t xml:space="preserve"> </w:t>
      </w:r>
      <w:r w:rsidR="0047124C">
        <w:rPr>
          <w:lang w:eastAsia="en-AU"/>
        </w:rPr>
        <w:t>8</w:t>
      </w:r>
      <w:r>
        <w:rPr>
          <w:lang w:eastAsia="en-AU"/>
        </w:rPr>
        <w:t xml:space="preserve"> March 2023</w:t>
      </w:r>
    </w:p>
    <w:p w14:paraId="6055E813" w14:textId="77777777" w:rsidR="00704F76" w:rsidRDefault="00704F76" w:rsidP="00704F76">
      <w:pPr>
        <w:rPr>
          <w:lang w:eastAsia="en-AU"/>
        </w:rPr>
      </w:pPr>
    </w:p>
    <w:p w14:paraId="5AB4FF9C" w14:textId="598BF3CC" w:rsidR="00704F76" w:rsidRDefault="00704F76" w:rsidP="00704F76">
      <w:pPr>
        <w:rPr>
          <w:lang w:eastAsia="en-AU"/>
        </w:rPr>
      </w:pPr>
      <w:r w:rsidRPr="007A6EC2">
        <w:rPr>
          <w:b/>
          <w:bCs/>
          <w:lang w:eastAsia="en-AU"/>
        </w:rPr>
        <w:t>Coram:</w:t>
      </w:r>
      <w:r>
        <w:rPr>
          <w:lang w:eastAsia="en-AU"/>
        </w:rPr>
        <w:t xml:space="preserve"> Lord </w:t>
      </w:r>
      <w:r w:rsidR="0047124C">
        <w:rPr>
          <w:lang w:eastAsia="en-AU"/>
        </w:rPr>
        <w:t xml:space="preserve">Reed, Lord </w:t>
      </w:r>
      <w:r>
        <w:rPr>
          <w:lang w:eastAsia="en-AU"/>
        </w:rPr>
        <w:t xml:space="preserve">Lloyd-Jones, Lord </w:t>
      </w:r>
      <w:r w:rsidR="0047124C">
        <w:rPr>
          <w:lang w:eastAsia="en-AU"/>
        </w:rPr>
        <w:t>Sales</w:t>
      </w:r>
      <w:r>
        <w:rPr>
          <w:lang w:eastAsia="en-AU"/>
        </w:rPr>
        <w:t xml:space="preserve">, Lord </w:t>
      </w:r>
      <w:proofErr w:type="gramStart"/>
      <w:r w:rsidR="0047124C">
        <w:rPr>
          <w:lang w:eastAsia="en-AU"/>
        </w:rPr>
        <w:t>Stephens</w:t>
      </w:r>
      <w:proofErr w:type="gramEnd"/>
      <w:r>
        <w:rPr>
          <w:lang w:eastAsia="en-AU"/>
        </w:rPr>
        <w:t xml:space="preserve"> and Lord Richards</w:t>
      </w:r>
    </w:p>
    <w:p w14:paraId="6CBEF449" w14:textId="77777777" w:rsidR="00704F76" w:rsidRDefault="00704F76" w:rsidP="00704F76">
      <w:pPr>
        <w:rPr>
          <w:lang w:eastAsia="en-AU"/>
        </w:rPr>
      </w:pPr>
    </w:p>
    <w:p w14:paraId="74AE94F2" w14:textId="77777777" w:rsidR="00704F76" w:rsidRPr="007A6EC2" w:rsidRDefault="00704F76" w:rsidP="00704F76">
      <w:pPr>
        <w:rPr>
          <w:b/>
          <w:bCs/>
          <w:lang w:eastAsia="en-AU"/>
        </w:rPr>
      </w:pPr>
      <w:r w:rsidRPr="007A6EC2">
        <w:rPr>
          <w:b/>
          <w:bCs/>
          <w:lang w:eastAsia="en-AU"/>
        </w:rPr>
        <w:t>Catchwords:</w:t>
      </w:r>
    </w:p>
    <w:p w14:paraId="6894EEA3" w14:textId="77777777" w:rsidR="00704F76" w:rsidRDefault="00704F76" w:rsidP="00704F76">
      <w:pPr>
        <w:rPr>
          <w:lang w:eastAsia="en-AU"/>
        </w:rPr>
      </w:pPr>
    </w:p>
    <w:p w14:paraId="3493E49E" w14:textId="503E536A" w:rsidR="00704F76" w:rsidRDefault="0047124C" w:rsidP="00DB5A70">
      <w:pPr>
        <w:pStyle w:val="Catchwords"/>
      </w:pPr>
      <w:r w:rsidRPr="00DB5A70">
        <w:t xml:space="preserve">Statutes – Construction </w:t>
      </w:r>
      <w:r w:rsidR="00665396" w:rsidRPr="00DB5A70">
        <w:t xml:space="preserve">– Where </w:t>
      </w:r>
      <w:r w:rsidR="00227251" w:rsidRPr="00DB5A70">
        <w:t>Global Systems for Mobile Communications (</w:t>
      </w:r>
      <w:r w:rsidR="00720589">
        <w:t>"</w:t>
      </w:r>
      <w:r w:rsidR="00227251" w:rsidRPr="00DB5A70">
        <w:t>GSM</w:t>
      </w:r>
      <w:r w:rsidR="00720589">
        <w:t>"</w:t>
      </w:r>
      <w:r w:rsidR="00227251" w:rsidRPr="00DB5A70">
        <w:t>) telecommunications equipment containing one or more SIM cards, as used in mobile phones</w:t>
      </w:r>
      <w:r w:rsidR="00D24C66" w:rsidRPr="00DB5A70">
        <w:t xml:space="preserve">, and </w:t>
      </w:r>
      <w:r w:rsidR="00073F40" w:rsidRPr="00DB5A70">
        <w:t>enable phone calls and text messages from landlines to be routed directly on to mobile networks – Where, when call routed through GSM gateway, only data transmitted over network is number and location of SIM card in GSM gateway – Where</w:t>
      </w:r>
      <w:r w:rsidR="00633452">
        <w:t xml:space="preserve"> </w:t>
      </w:r>
      <w:r w:rsidR="00073F40" w:rsidRPr="00DB5A70">
        <w:t>information such as identity of caller and user</w:t>
      </w:r>
      <w:r w:rsidR="00720589">
        <w:t>'</w:t>
      </w:r>
      <w:r w:rsidR="00073F40" w:rsidRPr="00DB5A70">
        <w:t>s location</w:t>
      </w:r>
      <w:r w:rsidR="00454338" w:rsidRPr="00DB5A70">
        <w:t xml:space="preserve"> not transmitted</w:t>
      </w:r>
      <w:r w:rsidR="00073F40" w:rsidRPr="00DB5A70">
        <w:t>, as would ordinarily be case without GSM gateway</w:t>
      </w:r>
      <w:r w:rsidR="00454338" w:rsidRPr="00DB5A70">
        <w:t xml:space="preserve"> – Where, under s 8(4) of </w:t>
      </w:r>
      <w:r w:rsidR="00454338" w:rsidRPr="00DB5A70">
        <w:rPr>
          <w:i/>
          <w:iCs/>
        </w:rPr>
        <w:t>Wireless Telegraphy Act 2006</w:t>
      </w:r>
      <w:r w:rsidR="00454338" w:rsidRPr="00DB5A70">
        <w:t xml:space="preserve"> (</w:t>
      </w:r>
      <w:r w:rsidR="00720589">
        <w:t>"</w:t>
      </w:r>
      <w:r w:rsidR="00454338" w:rsidRPr="00DB5A70">
        <w:t>WTA 2006</w:t>
      </w:r>
      <w:r w:rsidR="00720589">
        <w:t>"</w:t>
      </w:r>
      <w:r w:rsidR="00454338" w:rsidRPr="00DB5A70">
        <w:t>), Office of Communications (</w:t>
      </w:r>
      <w:r w:rsidR="00720589">
        <w:t>"</w:t>
      </w:r>
      <w:proofErr w:type="spellStart"/>
      <w:r w:rsidR="00454338" w:rsidRPr="00DB5A70">
        <w:t>Ofcom</w:t>
      </w:r>
      <w:proofErr w:type="spellEnd"/>
      <w:r w:rsidR="00720589">
        <w:t>"</w:t>
      </w:r>
      <w:r w:rsidR="00454338" w:rsidRPr="00DB5A70">
        <w:t xml:space="preserve">) is under duty to make regulations exempting installation and use of certain wireless telegraphy equipment from requirement for license under </w:t>
      </w:r>
      <w:r w:rsidR="00CF1B2D" w:rsidRPr="00DB5A70">
        <w:t>s</w:t>
      </w:r>
      <w:r w:rsidR="00454338" w:rsidRPr="00DB5A70">
        <w:t xml:space="preserve"> 8(1) of </w:t>
      </w:r>
      <w:r w:rsidR="00CF1B2D" w:rsidRPr="00DB5A70">
        <w:t>WTA 2006</w:t>
      </w:r>
      <w:r w:rsidR="00454338" w:rsidRPr="00DB5A70">
        <w:t xml:space="preserve">, if satisfied that conditions in </w:t>
      </w:r>
      <w:r w:rsidR="00CF1B2D" w:rsidRPr="00DB5A70">
        <w:t>s</w:t>
      </w:r>
      <w:r w:rsidR="00454338" w:rsidRPr="00DB5A70">
        <w:t xml:space="preserve"> 8(5) are met as respects use of type of equipment</w:t>
      </w:r>
      <w:r w:rsidR="00CF1B2D" w:rsidRPr="00DB5A70">
        <w:t xml:space="preserve"> – Where</w:t>
      </w:r>
      <w:r w:rsidR="00EC03DB">
        <w:t>,</w:t>
      </w:r>
      <w:r w:rsidR="00CF1B2D" w:rsidRPr="00DB5A70">
        <w:t xml:space="preserve"> u</w:t>
      </w:r>
      <w:r w:rsidR="00454338" w:rsidRPr="00DB5A70">
        <w:t xml:space="preserve">nder </w:t>
      </w:r>
      <w:r w:rsidR="00CF1B2D" w:rsidRPr="00DB5A70">
        <w:t>s</w:t>
      </w:r>
      <w:r w:rsidR="00454338" w:rsidRPr="00DB5A70">
        <w:t xml:space="preserve"> 5(2) of </w:t>
      </w:r>
      <w:r w:rsidR="00454338" w:rsidRPr="00DB5A70">
        <w:rPr>
          <w:i/>
          <w:iCs/>
        </w:rPr>
        <w:t>Communications Act 2003</w:t>
      </w:r>
      <w:r w:rsidR="00454338" w:rsidRPr="00DB5A70">
        <w:t xml:space="preserve"> (</w:t>
      </w:r>
      <w:r w:rsidR="00720589">
        <w:t>"</w:t>
      </w:r>
      <w:r w:rsidR="00454338" w:rsidRPr="00DB5A70">
        <w:t>CA 2003</w:t>
      </w:r>
      <w:r w:rsidR="00720589">
        <w:t>"</w:t>
      </w:r>
      <w:r w:rsidR="00454338" w:rsidRPr="00DB5A70">
        <w:t xml:space="preserve">), </w:t>
      </w:r>
      <w:proofErr w:type="spellStart"/>
      <w:r w:rsidR="00454338" w:rsidRPr="00DB5A70">
        <w:t>Ofcom</w:t>
      </w:r>
      <w:proofErr w:type="spellEnd"/>
      <w:r w:rsidR="00454338" w:rsidRPr="00DB5A70">
        <w:t xml:space="preserve"> is under duty to carry out its functions in accordance with directions given by Secretary of State on very limited grounds, which include interests of national security and public safety</w:t>
      </w:r>
      <w:r w:rsidR="00BD39D0" w:rsidRPr="00DB5A70">
        <w:t xml:space="preserve"> – Where </w:t>
      </w:r>
      <w:proofErr w:type="spellStart"/>
      <w:r w:rsidR="00BD39D0" w:rsidRPr="00DB5A70">
        <w:t>Ofcom</w:t>
      </w:r>
      <w:proofErr w:type="spellEnd"/>
      <w:r w:rsidR="00BD39D0" w:rsidRPr="00DB5A70">
        <w:t xml:space="preserve"> published notice in July 2017 stating its intention to make regulations under s 8 of WTA 2006 exempting commercial multi-user GSM gateway apparatus (</w:t>
      </w:r>
      <w:r w:rsidR="00720589">
        <w:t>"</w:t>
      </w:r>
      <w:r w:rsidR="00BD39D0" w:rsidRPr="00DB5A70">
        <w:t>COMUGs</w:t>
      </w:r>
      <w:r w:rsidR="00720589">
        <w:t>"</w:t>
      </w:r>
      <w:r w:rsidR="00BD39D0">
        <w:t xml:space="preserve">) from licensing requirements of s 8(1) – </w:t>
      </w:r>
      <w:r w:rsidR="00281CBF">
        <w:lastRenderedPageBreak/>
        <w:t>Where</w:t>
      </w:r>
      <w:r w:rsidR="00281CBF" w:rsidRPr="00281CBF">
        <w:t xml:space="preserve"> Secretary of State for Home Department issued direction that COMUGs should not be exempted by </w:t>
      </w:r>
      <w:proofErr w:type="spellStart"/>
      <w:r w:rsidR="00281CBF" w:rsidRPr="00281CBF">
        <w:t>Ofcom</w:t>
      </w:r>
      <w:proofErr w:type="spellEnd"/>
      <w:r w:rsidR="00281CBF" w:rsidRPr="00281CBF">
        <w:t xml:space="preserve"> (</w:t>
      </w:r>
      <w:r w:rsidR="00720589">
        <w:t>"</w:t>
      </w:r>
      <w:r w:rsidR="00281CBF" w:rsidRPr="00281CBF">
        <w:t>Direction</w:t>
      </w:r>
      <w:r w:rsidR="00720589">
        <w:t>"</w:t>
      </w:r>
      <w:r w:rsidR="00281CBF" w:rsidRPr="00281CBF">
        <w:t>)</w:t>
      </w:r>
      <w:r w:rsidR="00281CBF">
        <w:t xml:space="preserve"> – Where</w:t>
      </w:r>
      <w:r w:rsidR="00281CBF" w:rsidRPr="00281CBF">
        <w:t xml:space="preserve"> Direction</w:t>
      </w:r>
      <w:r w:rsidR="00281CBF">
        <w:t xml:space="preserve"> </w:t>
      </w:r>
      <w:r w:rsidR="00281CBF" w:rsidRPr="00281CBF">
        <w:t>given on basis of serious national security and public safety concerns</w:t>
      </w:r>
      <w:r w:rsidR="00281CBF">
        <w:t xml:space="preserve"> – Where </w:t>
      </w:r>
      <w:r w:rsidR="00665396">
        <w:t xml:space="preserve">High Court held Secretary of State had no power under </w:t>
      </w:r>
      <w:r w:rsidR="00BD39D0">
        <w:t>s</w:t>
      </w:r>
      <w:r w:rsidR="00665396">
        <w:t xml:space="preserve"> 5 to </w:t>
      </w:r>
      <w:r w:rsidR="00B97743">
        <w:t>direct</w:t>
      </w:r>
      <w:r w:rsidR="00665396">
        <w:t xml:space="preserve"> </w:t>
      </w:r>
      <w:proofErr w:type="spellStart"/>
      <w:r w:rsidR="00665396">
        <w:t>Ofcom</w:t>
      </w:r>
      <w:proofErr w:type="spellEnd"/>
      <w:r w:rsidR="00665396">
        <w:t xml:space="preserve"> not to comply with its duty under </w:t>
      </w:r>
      <w:r w:rsidR="00BD39D0">
        <w:t>s</w:t>
      </w:r>
      <w:r w:rsidR="00665396">
        <w:t xml:space="preserve"> 8(4) of WTA 2006 to make regulations if </w:t>
      </w:r>
      <w:proofErr w:type="spellStart"/>
      <w:r w:rsidR="00665396">
        <w:t>Ofcom</w:t>
      </w:r>
      <w:proofErr w:type="spellEnd"/>
      <w:r w:rsidR="00665396">
        <w:t xml:space="preserve"> satisfied that conditions in </w:t>
      </w:r>
      <w:r w:rsidR="00BD39D0">
        <w:t>s</w:t>
      </w:r>
      <w:r w:rsidR="00665396">
        <w:t xml:space="preserve"> 8(5) met</w:t>
      </w:r>
      <w:r w:rsidR="00281CBF">
        <w:t xml:space="preserve"> – Where </w:t>
      </w:r>
      <w:r w:rsidR="00665396">
        <w:t xml:space="preserve">Direction </w:t>
      </w:r>
      <w:r w:rsidR="00281CBF">
        <w:t>held to be</w:t>
      </w:r>
      <w:r w:rsidR="00665396">
        <w:t xml:space="preserve"> </w:t>
      </w:r>
      <w:r w:rsidR="00665396" w:rsidRPr="00281CBF">
        <w:rPr>
          <w:i/>
          <w:iCs/>
        </w:rPr>
        <w:t>ultra vires</w:t>
      </w:r>
      <w:r w:rsidR="00665396">
        <w:t xml:space="preserve"> </w:t>
      </w:r>
      <w:r w:rsidR="00281CBF">
        <w:t xml:space="preserve">– Where Court of Appeal dismissed appeal </w:t>
      </w:r>
      <w:r w:rsidR="00DB5A70">
        <w:t>–</w:t>
      </w:r>
      <w:r w:rsidR="00281CBF">
        <w:t xml:space="preserve"> </w:t>
      </w:r>
      <w:r w:rsidR="00DB5A70">
        <w:t xml:space="preserve">Whether </w:t>
      </w:r>
      <w:proofErr w:type="spellStart"/>
      <w:r w:rsidR="00DB5A70">
        <w:t>Ofcom</w:t>
      </w:r>
      <w:r w:rsidR="00720589">
        <w:t>'</w:t>
      </w:r>
      <w:r w:rsidR="00DB5A70">
        <w:t>s</w:t>
      </w:r>
      <w:proofErr w:type="spellEnd"/>
      <w:r w:rsidR="00DB5A70">
        <w:t xml:space="preserve"> duty under s 8(4) of WTA 2006 qualified or overridden by duty under s 5(2) of CA 2003.</w:t>
      </w:r>
    </w:p>
    <w:p w14:paraId="28B64F7A" w14:textId="77777777" w:rsidR="00704F76" w:rsidRPr="00FD1CAC" w:rsidRDefault="00704F76" w:rsidP="00704F76"/>
    <w:p w14:paraId="7513B922" w14:textId="378178D6" w:rsidR="00704F76" w:rsidRPr="00FD1CAC" w:rsidRDefault="00704F76" w:rsidP="00704F76">
      <w:r w:rsidRPr="00FD1CAC">
        <w:rPr>
          <w:b/>
          <w:bCs/>
        </w:rPr>
        <w:t>Held (5:0):</w:t>
      </w:r>
      <w:r w:rsidRPr="00FD1CAC">
        <w:t xml:space="preserve"> Appeal </w:t>
      </w:r>
      <w:r w:rsidR="00955259">
        <w:t>allowed</w:t>
      </w:r>
      <w:r w:rsidRPr="00FD1CAC">
        <w:t>.</w:t>
      </w:r>
      <w:r w:rsidR="00633452">
        <w:t xml:space="preserve"> </w:t>
      </w:r>
    </w:p>
    <w:p w14:paraId="58A1C3E8" w14:textId="77777777" w:rsidR="00FD1CAC" w:rsidRDefault="00FD1CAC" w:rsidP="00675D60">
      <w:pPr>
        <w:pStyle w:val="BullDivider2"/>
      </w:pPr>
    </w:p>
    <w:p w14:paraId="3B4292C5" w14:textId="77777777" w:rsidR="004302DB" w:rsidRPr="004302DB" w:rsidRDefault="004302DB" w:rsidP="004302DB">
      <w:pPr>
        <w:rPr>
          <w:lang w:eastAsia="en-AU"/>
        </w:rPr>
      </w:pPr>
    </w:p>
    <w:p w14:paraId="631EA57A" w14:textId="4A3FC4F3" w:rsidR="004302DB" w:rsidRDefault="004302DB" w:rsidP="004302DB">
      <w:pPr>
        <w:pStyle w:val="Heading1"/>
      </w:pPr>
      <w:r>
        <w:t>Taxation</w:t>
      </w:r>
    </w:p>
    <w:p w14:paraId="29BF1F26" w14:textId="77777777" w:rsidR="004302DB" w:rsidRPr="007A6EC2" w:rsidRDefault="004302DB" w:rsidP="004302DB">
      <w:pPr>
        <w:rPr>
          <w:lang w:eastAsia="en-AU"/>
        </w:rPr>
      </w:pPr>
    </w:p>
    <w:p w14:paraId="241AC8E0" w14:textId="3CCC3654" w:rsidR="004302DB" w:rsidRDefault="004161DF" w:rsidP="004302DB">
      <w:pPr>
        <w:pStyle w:val="Heading2"/>
      </w:pPr>
      <w:proofErr w:type="spellStart"/>
      <w:r w:rsidRPr="004161DF">
        <w:t>Moulsdale</w:t>
      </w:r>
      <w:proofErr w:type="spellEnd"/>
      <w:r w:rsidRPr="004161DF">
        <w:t xml:space="preserve"> t/a </w:t>
      </w:r>
      <w:proofErr w:type="spellStart"/>
      <w:r w:rsidRPr="004161DF">
        <w:t>Moulsdale</w:t>
      </w:r>
      <w:proofErr w:type="spellEnd"/>
      <w:r w:rsidRPr="004161DF">
        <w:t xml:space="preserve"> Properties v Commissioners for His Majesty</w:t>
      </w:r>
      <w:r w:rsidR="00720589">
        <w:t>'</w:t>
      </w:r>
      <w:r w:rsidRPr="004161DF">
        <w:t>s Revenue and Customs</w:t>
      </w:r>
    </w:p>
    <w:p w14:paraId="32990B93" w14:textId="77777777" w:rsidR="004302DB" w:rsidRPr="007A6EC2" w:rsidRDefault="004302DB" w:rsidP="004302DB">
      <w:pPr>
        <w:rPr>
          <w:lang w:eastAsia="en-AU"/>
        </w:rPr>
      </w:pPr>
    </w:p>
    <w:p w14:paraId="345DC3D8" w14:textId="30A0CB90" w:rsidR="004302DB" w:rsidRDefault="004302DB" w:rsidP="004302DB">
      <w:pPr>
        <w:rPr>
          <w:lang w:eastAsia="en-AU"/>
        </w:rPr>
      </w:pPr>
      <w:r w:rsidRPr="007A6EC2">
        <w:rPr>
          <w:b/>
          <w:bCs/>
          <w:lang w:eastAsia="en-AU"/>
        </w:rPr>
        <w:t>Supreme Court of the United Kingdom:</w:t>
      </w:r>
      <w:r>
        <w:rPr>
          <w:lang w:eastAsia="en-AU"/>
        </w:rPr>
        <w:t xml:space="preserve"> </w:t>
      </w:r>
      <w:hyperlink r:id="rId40" w:history="1">
        <w:r w:rsidR="004161DF">
          <w:rPr>
            <w:rStyle w:val="Hyperlink"/>
            <w:lang w:eastAsia="en-AU"/>
          </w:rPr>
          <w:t>[2023] UKSC 12</w:t>
        </w:r>
      </w:hyperlink>
    </w:p>
    <w:p w14:paraId="0C2F0D37" w14:textId="77777777" w:rsidR="004302DB" w:rsidRDefault="004302DB" w:rsidP="004302DB">
      <w:pPr>
        <w:rPr>
          <w:lang w:eastAsia="en-AU"/>
        </w:rPr>
      </w:pPr>
    </w:p>
    <w:p w14:paraId="041A9EFF" w14:textId="3B1B2D4D" w:rsidR="004302DB" w:rsidRDefault="004302DB" w:rsidP="004302DB">
      <w:pPr>
        <w:rPr>
          <w:lang w:eastAsia="en-AU"/>
        </w:rPr>
      </w:pPr>
      <w:r w:rsidRPr="007A6EC2">
        <w:rPr>
          <w:b/>
          <w:bCs/>
          <w:lang w:eastAsia="en-AU"/>
        </w:rPr>
        <w:t>Reasons delivered:</w:t>
      </w:r>
      <w:r>
        <w:rPr>
          <w:lang w:eastAsia="en-AU"/>
        </w:rPr>
        <w:t xml:space="preserve"> </w:t>
      </w:r>
      <w:r w:rsidR="004161DF">
        <w:rPr>
          <w:lang w:eastAsia="en-AU"/>
        </w:rPr>
        <w:t>22</w:t>
      </w:r>
      <w:r>
        <w:rPr>
          <w:lang w:eastAsia="en-AU"/>
        </w:rPr>
        <w:t xml:space="preserve"> March 2023</w:t>
      </w:r>
    </w:p>
    <w:p w14:paraId="0C524FF7" w14:textId="77777777" w:rsidR="004302DB" w:rsidRDefault="004302DB" w:rsidP="004302DB">
      <w:pPr>
        <w:rPr>
          <w:lang w:eastAsia="en-AU"/>
        </w:rPr>
      </w:pPr>
    </w:p>
    <w:p w14:paraId="4CD27A77" w14:textId="01AF8BBB" w:rsidR="004302DB" w:rsidRDefault="004302DB" w:rsidP="004302DB">
      <w:pPr>
        <w:rPr>
          <w:lang w:eastAsia="en-AU"/>
        </w:rPr>
      </w:pPr>
      <w:r w:rsidRPr="007A6EC2">
        <w:rPr>
          <w:b/>
          <w:bCs/>
          <w:lang w:eastAsia="en-AU"/>
        </w:rPr>
        <w:t>Coram:</w:t>
      </w:r>
      <w:r>
        <w:rPr>
          <w:lang w:eastAsia="en-AU"/>
        </w:rPr>
        <w:t xml:space="preserve"> Lord </w:t>
      </w:r>
      <w:r w:rsidR="003644BB">
        <w:rPr>
          <w:lang w:eastAsia="en-AU"/>
        </w:rPr>
        <w:t>Reed</w:t>
      </w:r>
      <w:r>
        <w:rPr>
          <w:lang w:eastAsia="en-AU"/>
        </w:rPr>
        <w:t xml:space="preserve">, Lord Briggs, Lord </w:t>
      </w:r>
      <w:r w:rsidR="003644BB">
        <w:rPr>
          <w:lang w:eastAsia="en-AU"/>
        </w:rPr>
        <w:t xml:space="preserve">Sales, Lord </w:t>
      </w:r>
      <w:proofErr w:type="spellStart"/>
      <w:proofErr w:type="gramStart"/>
      <w:r w:rsidR="003644BB">
        <w:rPr>
          <w:lang w:eastAsia="en-AU"/>
        </w:rPr>
        <w:t>Hamblen</w:t>
      </w:r>
      <w:proofErr w:type="spellEnd"/>
      <w:proofErr w:type="gramEnd"/>
      <w:r w:rsidR="003644BB">
        <w:rPr>
          <w:lang w:eastAsia="en-AU"/>
        </w:rPr>
        <w:t xml:space="preserve"> and Lady Rose </w:t>
      </w:r>
    </w:p>
    <w:p w14:paraId="41B108DD" w14:textId="77777777" w:rsidR="004302DB" w:rsidRDefault="004302DB" w:rsidP="004302DB">
      <w:pPr>
        <w:rPr>
          <w:lang w:eastAsia="en-AU"/>
        </w:rPr>
      </w:pPr>
    </w:p>
    <w:p w14:paraId="3FADD3C3" w14:textId="77777777" w:rsidR="004302DB" w:rsidRPr="007A6EC2" w:rsidRDefault="004302DB" w:rsidP="004302DB">
      <w:pPr>
        <w:rPr>
          <w:b/>
          <w:bCs/>
          <w:lang w:eastAsia="en-AU"/>
        </w:rPr>
      </w:pPr>
      <w:r w:rsidRPr="007A6EC2">
        <w:rPr>
          <w:b/>
          <w:bCs/>
          <w:lang w:eastAsia="en-AU"/>
        </w:rPr>
        <w:t>Catchwords:</w:t>
      </w:r>
    </w:p>
    <w:p w14:paraId="0AA1B2A4" w14:textId="77777777" w:rsidR="004302DB" w:rsidRDefault="004302DB" w:rsidP="004302DB">
      <w:pPr>
        <w:rPr>
          <w:lang w:eastAsia="en-AU"/>
        </w:rPr>
      </w:pPr>
    </w:p>
    <w:p w14:paraId="784EE609" w14:textId="046F98F1" w:rsidR="004302DB" w:rsidRDefault="006055E8" w:rsidP="00DF6B4A">
      <w:pPr>
        <w:pStyle w:val="Catchwords"/>
      </w:pPr>
      <w:r>
        <w:t xml:space="preserve">Taxation </w:t>
      </w:r>
      <w:r w:rsidR="000F5377">
        <w:t>–</w:t>
      </w:r>
      <w:r>
        <w:t xml:space="preserve"> </w:t>
      </w:r>
      <w:r w:rsidR="000F5377">
        <w:t>Value added tax (</w:t>
      </w:r>
      <w:r w:rsidR="00720589">
        <w:t>"</w:t>
      </w:r>
      <w:r w:rsidR="000F5377">
        <w:t>VAT</w:t>
      </w:r>
      <w:r w:rsidR="00720589">
        <w:t>"</w:t>
      </w:r>
      <w:r w:rsidR="000F5377">
        <w:t xml:space="preserve">) – Property – Sale – Land and buildings </w:t>
      </w:r>
      <w:r w:rsidR="00C9252A">
        <w:t xml:space="preserve">– </w:t>
      </w:r>
      <w:r w:rsidR="00793197">
        <w:t xml:space="preserve">Where sales of land and buildings generally exempt from VAT under Sch 9 Group 1 to </w:t>
      </w:r>
      <w:r w:rsidR="00793197" w:rsidRPr="00793197">
        <w:rPr>
          <w:i/>
          <w:iCs/>
        </w:rPr>
        <w:t>Value Added Tax Act 1994</w:t>
      </w:r>
      <w:r w:rsidR="00793197">
        <w:t xml:space="preserve"> (</w:t>
      </w:r>
      <w:r w:rsidR="00720589">
        <w:t>"</w:t>
      </w:r>
      <w:r w:rsidR="00793197">
        <w:t>VATA</w:t>
      </w:r>
      <w:r w:rsidR="00720589">
        <w:t>"</w:t>
      </w:r>
      <w:r w:rsidR="00793197">
        <w:t>)</w:t>
      </w:r>
      <w:r w:rsidR="00630302">
        <w:t>, but</w:t>
      </w:r>
      <w:r w:rsidR="00793197">
        <w:t xml:space="preserve"> </w:t>
      </w:r>
      <w:r w:rsidR="00630302">
        <w:t>para</w:t>
      </w:r>
      <w:r w:rsidR="00793197">
        <w:t xml:space="preserve"> 1 of </w:t>
      </w:r>
      <w:r w:rsidR="00630302">
        <w:t>Sch</w:t>
      </w:r>
      <w:r w:rsidR="00793197">
        <w:t xml:space="preserve"> 10 to VATA gives taxable person option to tax transactions relating to particular parcel of land</w:t>
      </w:r>
      <w:r w:rsidR="00630302">
        <w:t xml:space="preserve"> – Where, when </w:t>
      </w:r>
      <w:r w:rsidR="00793197">
        <w:t>option to tax is exercised, VAT must be charged and accounted for to His Majesty</w:t>
      </w:r>
      <w:r w:rsidR="00720589">
        <w:t>'</w:t>
      </w:r>
      <w:r w:rsidR="00793197">
        <w:t>s Revenue and Customs (</w:t>
      </w:r>
      <w:r w:rsidR="00720589">
        <w:t>"</w:t>
      </w:r>
      <w:r w:rsidR="00793197">
        <w:t>HMRC</w:t>
      </w:r>
      <w:r w:rsidR="00720589">
        <w:t>"</w:t>
      </w:r>
      <w:r w:rsidR="00793197">
        <w:t>) whenever there sale of that land</w:t>
      </w:r>
      <w:r w:rsidR="00630302">
        <w:t xml:space="preserve"> – Where paras</w:t>
      </w:r>
      <w:r w:rsidR="00793197">
        <w:t xml:space="preserve"> 12 to 17 of </w:t>
      </w:r>
      <w:r w:rsidR="00630302">
        <w:t>Sch</w:t>
      </w:r>
      <w:r w:rsidR="00793197">
        <w:t xml:space="preserve"> 10 to VATA provide for compulsory disapplication of option to tax in certain circumstances</w:t>
      </w:r>
      <w:r w:rsidR="00FF7BB5">
        <w:t xml:space="preserve"> – Where</w:t>
      </w:r>
      <w:r w:rsidR="0007172B">
        <w:t>,</w:t>
      </w:r>
      <w:r w:rsidR="00FF7BB5">
        <w:t xml:space="preserve"> if</w:t>
      </w:r>
      <w:r w:rsidR="00793197">
        <w:t xml:space="preserve"> option to tax is disapplied, sale of property where option to tax has been exercised goes back to being</w:t>
      </w:r>
      <w:r w:rsidR="00FF7BB5">
        <w:t xml:space="preserve"> VAT exempt </w:t>
      </w:r>
      <w:r w:rsidR="00793197">
        <w:t xml:space="preserve">sale </w:t>
      </w:r>
      <w:r w:rsidR="00FF7BB5">
        <w:t>– Where appellant</w:t>
      </w:r>
      <w:r w:rsidR="00793197">
        <w:t xml:space="preserve"> bought building for purchase price to which VAT added because seller had opted to tax land on which building built</w:t>
      </w:r>
      <w:r w:rsidR="00FF7BB5">
        <w:t xml:space="preserve"> – Where appellant</w:t>
      </w:r>
      <w:r w:rsidR="00793197">
        <w:t xml:space="preserve"> then exercised option to tax land</w:t>
      </w:r>
      <w:r w:rsidR="00FF7BB5">
        <w:t>, enabling appellant</w:t>
      </w:r>
      <w:r w:rsidR="00793197">
        <w:t xml:space="preserve"> to claim back from HMRC input VAT paid to seller</w:t>
      </w:r>
      <w:r w:rsidR="00FF7BB5">
        <w:t xml:space="preserve"> – Where, appellant</w:t>
      </w:r>
      <w:r w:rsidR="00793197">
        <w:t xml:space="preserve"> sold property to company not registered for VAT</w:t>
      </w:r>
      <w:r w:rsidR="00C8289A">
        <w:t xml:space="preserve"> – Where, w</w:t>
      </w:r>
      <w:r w:rsidR="00793197">
        <w:t xml:space="preserve">hen </w:t>
      </w:r>
      <w:r w:rsidR="00C8289A">
        <w:t>appellant</w:t>
      </w:r>
      <w:r w:rsidR="00793197">
        <w:t xml:space="preserve"> sold property, he did not add VAT to purchase price</w:t>
      </w:r>
      <w:r w:rsidR="00C8289A">
        <w:t xml:space="preserve"> – Where appellant argues</w:t>
      </w:r>
      <w:r w:rsidR="0092714D">
        <w:t xml:space="preserve"> he</w:t>
      </w:r>
      <w:r w:rsidR="00793197">
        <w:t xml:space="preserve"> did not charge VAT because </w:t>
      </w:r>
      <w:r w:rsidR="0092714D">
        <w:t>Sch</w:t>
      </w:r>
      <w:r w:rsidR="00793197">
        <w:t xml:space="preserve"> 10 to VATA meant option to tax disapplied and so sale of property VAT exempt</w:t>
      </w:r>
      <w:r w:rsidR="0092714D">
        <w:t xml:space="preserve"> – Where </w:t>
      </w:r>
      <w:r w:rsidR="00793197">
        <w:t>HMRC</w:t>
      </w:r>
      <w:r w:rsidR="00720589">
        <w:t>'</w:t>
      </w:r>
      <w:r w:rsidR="00793197">
        <w:t>s position that sale not tax exempt, and</w:t>
      </w:r>
      <w:r w:rsidR="0092714D">
        <w:t xml:space="preserve"> appellant</w:t>
      </w:r>
      <w:r w:rsidR="00793197">
        <w:t xml:space="preserve"> should have charged purchaser VAT and paid VAT over to HMRC</w:t>
      </w:r>
      <w:r w:rsidR="0092714D">
        <w:t xml:space="preserve"> – Whether appellant </w:t>
      </w:r>
      <w:r w:rsidR="00DF6B4A">
        <w:t>ought to have charged VAT on sale price of property</w:t>
      </w:r>
      <w:r w:rsidR="0092714D">
        <w:t xml:space="preserve"> </w:t>
      </w:r>
      <w:r w:rsidR="00DF6B4A">
        <w:t xml:space="preserve">which </w:t>
      </w:r>
      <w:r w:rsidR="0092714D">
        <w:t>appellant</w:t>
      </w:r>
      <w:r w:rsidR="00DF6B4A">
        <w:t xml:space="preserve"> sold to unconnected purchaser</w:t>
      </w:r>
      <w:r w:rsidR="0092714D">
        <w:t>.</w:t>
      </w:r>
    </w:p>
    <w:p w14:paraId="05DBEAC6" w14:textId="77777777" w:rsidR="004302DB" w:rsidRPr="00FD1CAC" w:rsidRDefault="004302DB" w:rsidP="004302DB"/>
    <w:p w14:paraId="60CA5903" w14:textId="545CC1EB" w:rsidR="004302DB" w:rsidRDefault="004302DB" w:rsidP="004302DB">
      <w:r w:rsidRPr="00FD1CAC">
        <w:rPr>
          <w:b/>
          <w:bCs/>
        </w:rPr>
        <w:t>Held (5:0):</w:t>
      </w:r>
      <w:r w:rsidRPr="00FD1CAC">
        <w:t xml:space="preserve"> Appeal </w:t>
      </w:r>
      <w:r>
        <w:t>dismissed</w:t>
      </w:r>
      <w:r w:rsidRPr="00FD1CAC">
        <w:t>.</w:t>
      </w:r>
      <w:r w:rsidR="00633452">
        <w:t xml:space="preserve"> </w:t>
      </w:r>
    </w:p>
    <w:p w14:paraId="4DC5B2F0" w14:textId="77777777" w:rsidR="004302DB" w:rsidRDefault="004302DB" w:rsidP="004302DB">
      <w:pPr>
        <w:pStyle w:val="BullDivider2"/>
      </w:pPr>
    </w:p>
    <w:p w14:paraId="2AECB2C2" w14:textId="77777777" w:rsidR="00881C12" w:rsidRPr="00463F54" w:rsidRDefault="00881C12" w:rsidP="00881C12">
      <w:pPr>
        <w:rPr>
          <w:lang w:eastAsia="en-AU"/>
        </w:rPr>
      </w:pPr>
    </w:p>
    <w:p w14:paraId="5592981D" w14:textId="2F63E415" w:rsidR="00881C12" w:rsidRDefault="00881C12" w:rsidP="00881C12">
      <w:pPr>
        <w:pStyle w:val="Heading1"/>
      </w:pPr>
      <w:r>
        <w:t xml:space="preserve">Tort </w:t>
      </w:r>
    </w:p>
    <w:p w14:paraId="73E26FFE" w14:textId="77777777" w:rsidR="00881C12" w:rsidRDefault="00881C12" w:rsidP="00881C12">
      <w:pPr>
        <w:rPr>
          <w:lang w:eastAsia="en-AU"/>
        </w:rPr>
      </w:pPr>
    </w:p>
    <w:p w14:paraId="50EF4CD9" w14:textId="1CF7F08D" w:rsidR="00881C12" w:rsidRDefault="001102AD" w:rsidP="00881C12">
      <w:pPr>
        <w:pStyle w:val="Heading2"/>
      </w:pPr>
      <w:r w:rsidRPr="001102AD">
        <w:t>Trustees of the Barry Congregation of Jehovah</w:t>
      </w:r>
      <w:r w:rsidR="00720589">
        <w:t>'</w:t>
      </w:r>
      <w:r w:rsidRPr="001102AD">
        <w:t>s Witnesses v BXB</w:t>
      </w:r>
    </w:p>
    <w:p w14:paraId="0763F821" w14:textId="363EE3C1" w:rsidR="00881C12" w:rsidRPr="00025F4D" w:rsidRDefault="00881C12" w:rsidP="00881C12">
      <w:pPr>
        <w:rPr>
          <w:lang w:eastAsia="en-AU"/>
        </w:rPr>
      </w:pPr>
      <w:r>
        <w:rPr>
          <w:b/>
          <w:bCs/>
          <w:lang w:eastAsia="en-AU"/>
        </w:rPr>
        <w:t>Supreme Court of the United Kingdom</w:t>
      </w:r>
      <w:r w:rsidRPr="006B0D58">
        <w:rPr>
          <w:b/>
          <w:bCs/>
          <w:lang w:eastAsia="en-AU"/>
        </w:rPr>
        <w:t>:</w:t>
      </w:r>
      <w:r>
        <w:rPr>
          <w:b/>
          <w:bCs/>
          <w:lang w:eastAsia="en-AU"/>
        </w:rPr>
        <w:t xml:space="preserve"> </w:t>
      </w:r>
      <w:hyperlink r:id="rId41" w:history="1">
        <w:r w:rsidR="001102AD">
          <w:rPr>
            <w:rStyle w:val="Hyperlink"/>
            <w:lang w:eastAsia="en-AU"/>
          </w:rPr>
          <w:t>[2023] UKSC 15</w:t>
        </w:r>
      </w:hyperlink>
    </w:p>
    <w:p w14:paraId="2132AE8E" w14:textId="77777777" w:rsidR="00881C12" w:rsidRDefault="00881C12" w:rsidP="00881C12">
      <w:pPr>
        <w:rPr>
          <w:lang w:eastAsia="en-AU"/>
        </w:rPr>
      </w:pPr>
    </w:p>
    <w:p w14:paraId="305F49A4" w14:textId="2A6FC5E6" w:rsidR="00881C12" w:rsidRPr="00DB68FF" w:rsidRDefault="00881C12" w:rsidP="00881C12">
      <w:pPr>
        <w:rPr>
          <w:lang w:eastAsia="en-AU"/>
        </w:rPr>
      </w:pPr>
      <w:r>
        <w:rPr>
          <w:b/>
          <w:bCs/>
          <w:lang w:eastAsia="en-AU"/>
        </w:rPr>
        <w:t xml:space="preserve">Reasons delivered: </w:t>
      </w:r>
      <w:r w:rsidR="001102AD">
        <w:rPr>
          <w:lang w:eastAsia="en-AU"/>
        </w:rPr>
        <w:t>26</w:t>
      </w:r>
      <w:r>
        <w:rPr>
          <w:lang w:eastAsia="en-AU"/>
        </w:rPr>
        <w:t xml:space="preserve"> April 2023</w:t>
      </w:r>
    </w:p>
    <w:p w14:paraId="5298DA11" w14:textId="77777777" w:rsidR="00881C12" w:rsidRDefault="00881C12" w:rsidP="00881C12">
      <w:pPr>
        <w:rPr>
          <w:b/>
          <w:bCs/>
          <w:lang w:eastAsia="en-AU"/>
        </w:rPr>
      </w:pPr>
    </w:p>
    <w:p w14:paraId="4CF28E93" w14:textId="0433CF88" w:rsidR="00881C12" w:rsidRPr="00DB68FF" w:rsidRDefault="00881C12" w:rsidP="00881C12">
      <w:pPr>
        <w:rPr>
          <w:lang w:eastAsia="en-AU"/>
        </w:rPr>
      </w:pPr>
      <w:r>
        <w:rPr>
          <w:b/>
          <w:bCs/>
          <w:lang w:eastAsia="en-AU"/>
        </w:rPr>
        <w:t>Coram:</w:t>
      </w:r>
      <w:r w:rsidRPr="00DB68FF">
        <w:t xml:space="preserve"> </w:t>
      </w:r>
      <w:r>
        <w:rPr>
          <w:lang w:eastAsia="en-AU"/>
        </w:rPr>
        <w:t xml:space="preserve">Lord Reed, Lord </w:t>
      </w:r>
      <w:r w:rsidR="00334541">
        <w:rPr>
          <w:lang w:eastAsia="en-AU"/>
        </w:rPr>
        <w:t>Hodge</w:t>
      </w:r>
      <w:r>
        <w:rPr>
          <w:lang w:eastAsia="en-AU"/>
        </w:rPr>
        <w:t xml:space="preserve">, Lord </w:t>
      </w:r>
      <w:r w:rsidR="00334541">
        <w:rPr>
          <w:lang w:eastAsia="en-AU"/>
        </w:rPr>
        <w:t>Briggs</w:t>
      </w:r>
      <w:r>
        <w:rPr>
          <w:lang w:eastAsia="en-AU"/>
        </w:rPr>
        <w:t xml:space="preserve">, Lord </w:t>
      </w:r>
      <w:proofErr w:type="gramStart"/>
      <w:r>
        <w:rPr>
          <w:lang w:eastAsia="en-AU"/>
        </w:rPr>
        <w:t>Burrows</w:t>
      </w:r>
      <w:proofErr w:type="gramEnd"/>
      <w:r>
        <w:rPr>
          <w:lang w:eastAsia="en-AU"/>
        </w:rPr>
        <w:t xml:space="preserve"> and Lord Stephens</w:t>
      </w:r>
      <w:r w:rsidR="00633452">
        <w:rPr>
          <w:lang w:eastAsia="en-AU"/>
        </w:rPr>
        <w:t xml:space="preserve"> </w:t>
      </w:r>
    </w:p>
    <w:p w14:paraId="1054736C" w14:textId="77777777" w:rsidR="00881C12" w:rsidRDefault="00881C12" w:rsidP="00881C12">
      <w:pPr>
        <w:rPr>
          <w:b/>
          <w:bCs/>
          <w:lang w:eastAsia="en-AU"/>
        </w:rPr>
      </w:pPr>
    </w:p>
    <w:p w14:paraId="12DCBDCB" w14:textId="77777777" w:rsidR="00881C12" w:rsidRDefault="00881C12" w:rsidP="00881C12">
      <w:pPr>
        <w:rPr>
          <w:b/>
          <w:bCs/>
          <w:lang w:eastAsia="en-AU"/>
        </w:rPr>
      </w:pPr>
      <w:r>
        <w:rPr>
          <w:b/>
          <w:bCs/>
          <w:lang w:eastAsia="en-AU"/>
        </w:rPr>
        <w:t>Catchwords:</w:t>
      </w:r>
    </w:p>
    <w:p w14:paraId="3969DA21" w14:textId="77777777" w:rsidR="00881C12" w:rsidRDefault="00881C12" w:rsidP="00881C12">
      <w:pPr>
        <w:rPr>
          <w:b/>
          <w:bCs/>
          <w:lang w:eastAsia="en-AU"/>
        </w:rPr>
      </w:pPr>
    </w:p>
    <w:p w14:paraId="1563EE9E" w14:textId="26311DE4" w:rsidR="00C7478F" w:rsidRPr="0034676E" w:rsidRDefault="00334541" w:rsidP="00FE350A">
      <w:pPr>
        <w:pStyle w:val="Catchwords"/>
      </w:pPr>
      <w:r>
        <w:t xml:space="preserve">Tort – Vicarious Liability </w:t>
      </w:r>
      <w:r w:rsidR="00A737D4">
        <w:t>–</w:t>
      </w:r>
      <w:r>
        <w:t xml:space="preserve"> </w:t>
      </w:r>
      <w:r w:rsidR="00A737D4">
        <w:t xml:space="preserve">Relationship – Akin to </w:t>
      </w:r>
      <w:r w:rsidR="00260C77">
        <w:t>e</w:t>
      </w:r>
      <w:r w:rsidR="00A737D4">
        <w:t xml:space="preserve">mployment – Close connection – Where </w:t>
      </w:r>
      <w:r w:rsidR="00C7478F" w:rsidRPr="00C7478F">
        <w:t>respondent raped in 1990 by elder</w:t>
      </w:r>
      <w:r w:rsidR="00C7478F">
        <w:t xml:space="preserve"> of</w:t>
      </w:r>
      <w:r w:rsidR="00C7478F" w:rsidRPr="00C7478F">
        <w:t xml:space="preserve"> Barry Congregation of Jehovah</w:t>
      </w:r>
      <w:r w:rsidR="00720589">
        <w:t>'</w:t>
      </w:r>
      <w:r w:rsidR="00C7478F" w:rsidRPr="00C7478F">
        <w:t>s Witnesses</w:t>
      </w:r>
      <w:r w:rsidR="00C7478F">
        <w:t xml:space="preserve"> – Where elder</w:t>
      </w:r>
      <w:r w:rsidR="00C7478F" w:rsidRPr="00C7478F">
        <w:t xml:space="preserve"> convicted of raping respondent in 2014 </w:t>
      </w:r>
      <w:r w:rsidR="00C7478F">
        <w:t>– Where,</w:t>
      </w:r>
      <w:r w:rsidR="00C7478F" w:rsidRPr="00C7478F">
        <w:t xml:space="preserve"> in 2017, respondent brought proceedings against appellant, claiming appellant vicariously liable for 1990 conduct of </w:t>
      </w:r>
      <w:r w:rsidR="00C7478F">
        <w:t xml:space="preserve">elder – Where </w:t>
      </w:r>
      <w:r w:rsidR="00C7478F" w:rsidRPr="00C7478F">
        <w:t>High Court and Court of Appeal found in respondent</w:t>
      </w:r>
      <w:r w:rsidR="00720589">
        <w:t>'</w:t>
      </w:r>
      <w:r w:rsidR="00C7478F" w:rsidRPr="00C7478F">
        <w:t>s favour</w:t>
      </w:r>
      <w:r w:rsidR="00C7478F">
        <w:t xml:space="preserve"> – Whether </w:t>
      </w:r>
      <w:r w:rsidR="007B7F4C" w:rsidRPr="007B7F4C">
        <w:t>Jehovah</w:t>
      </w:r>
      <w:r w:rsidR="00720589">
        <w:t>'</w:t>
      </w:r>
      <w:r w:rsidR="007B7F4C" w:rsidRPr="007B7F4C">
        <w:t>s Witness organisation vicariously liable for rape committed</w:t>
      </w:r>
      <w:r w:rsidR="007B7F4C">
        <w:t xml:space="preserve"> by elder</w:t>
      </w:r>
      <w:r w:rsidR="00260C77">
        <w:t xml:space="preserve"> – Whether relationship between </w:t>
      </w:r>
      <w:r w:rsidR="00F87309">
        <w:t xml:space="preserve">appellant </w:t>
      </w:r>
      <w:r w:rsidR="00260C77">
        <w:t>and tortfeasor one of employment or akin to employment</w:t>
      </w:r>
      <w:r w:rsidR="00FE350A">
        <w:t xml:space="preserve"> – Whether wrongful conduct so closely connected with acts that tortfeasor authorised to do that it can be regarded as done by tortfeasor while</w:t>
      </w:r>
      <w:r w:rsidR="007A1A70">
        <w:t xml:space="preserve"> </w:t>
      </w:r>
      <w:r w:rsidR="007A1A70" w:rsidRPr="007A1A70">
        <w:t>acting in course of tortfeasor</w:t>
      </w:r>
      <w:r w:rsidR="00720589">
        <w:t>'</w:t>
      </w:r>
      <w:r w:rsidR="007A1A70" w:rsidRPr="007A1A70">
        <w:t>s employment or quasi-employment</w:t>
      </w:r>
      <w:r w:rsidR="007A1A70">
        <w:t xml:space="preserve">. </w:t>
      </w:r>
    </w:p>
    <w:p w14:paraId="75F8B27E" w14:textId="77777777" w:rsidR="00881C12" w:rsidRPr="005E2809" w:rsidRDefault="00881C12" w:rsidP="00881C12">
      <w:pPr>
        <w:pStyle w:val="Catchwords"/>
      </w:pPr>
    </w:p>
    <w:p w14:paraId="60E48D2C" w14:textId="1852599B" w:rsidR="00881C12" w:rsidRDefault="00881C12" w:rsidP="00881C12">
      <w:pPr>
        <w:rPr>
          <w:lang w:eastAsia="en-AU"/>
        </w:rPr>
      </w:pPr>
      <w:r>
        <w:rPr>
          <w:b/>
          <w:bCs/>
          <w:lang w:eastAsia="en-AU"/>
        </w:rPr>
        <w:t>Held (5:0):</w:t>
      </w:r>
      <w:r w:rsidRPr="00FD6C82">
        <w:rPr>
          <w:lang w:eastAsia="en-AU"/>
        </w:rPr>
        <w:t xml:space="preserve"> </w:t>
      </w:r>
      <w:r>
        <w:rPr>
          <w:lang w:eastAsia="en-AU"/>
        </w:rPr>
        <w:t>Appeal allowed.</w:t>
      </w:r>
      <w:r w:rsidR="00633452">
        <w:rPr>
          <w:lang w:eastAsia="en-AU"/>
        </w:rPr>
        <w:t xml:space="preserve"> </w:t>
      </w:r>
    </w:p>
    <w:p w14:paraId="3B08C580" w14:textId="77777777" w:rsidR="00881C12" w:rsidRDefault="00881C12" w:rsidP="00881C12">
      <w:pPr>
        <w:pStyle w:val="BullDivider2"/>
      </w:pPr>
    </w:p>
    <w:p w14:paraId="1C28C51D" w14:textId="77777777" w:rsidR="004302DB" w:rsidRPr="004302DB" w:rsidRDefault="004302DB" w:rsidP="004302DB">
      <w:pPr>
        <w:rPr>
          <w:lang w:eastAsia="en-AU"/>
        </w:rPr>
      </w:pPr>
    </w:p>
    <w:sectPr w:rsidR="004302DB" w:rsidRPr="004302DB" w:rsidSect="00F4611C">
      <w:footerReference w:type="default" r:id="rId42"/>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D918D" w14:textId="77777777" w:rsidR="00BF66F5" w:rsidRDefault="00BF66F5" w:rsidP="00803531">
      <w:r>
        <w:separator/>
      </w:r>
    </w:p>
  </w:endnote>
  <w:endnote w:type="continuationSeparator" w:id="0">
    <w:p w14:paraId="06D21707" w14:textId="77777777" w:rsidR="00BF66F5" w:rsidRDefault="00BF66F5" w:rsidP="00803531">
      <w:r>
        <w:continuationSeparator/>
      </w:r>
    </w:p>
  </w:endnote>
  <w:endnote w:type="continuationNotice" w:id="1">
    <w:p w14:paraId="15D4FF03" w14:textId="77777777" w:rsidR="00BF66F5" w:rsidRDefault="00BF66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FCC53" w14:textId="2E034D0B" w:rsidR="00ED59BD" w:rsidRDefault="00ED59BD" w:rsidP="00FF7AAF">
    <w:pPr>
      <w:pStyle w:val="Footer"/>
    </w:pPr>
    <w:r>
      <w:t xml:space="preserve">ODB </w:t>
    </w:r>
    <w:r w:rsidRPr="007203D3">
      <w:t>(202</w:t>
    </w:r>
    <w:r>
      <w:t>2</w:t>
    </w:r>
    <w:r w:rsidRPr="007203D3">
      <w:t xml:space="preserve">) </w:t>
    </w:r>
    <w:r w:rsidR="00346EDB">
      <w:t>20:</w:t>
    </w:r>
    <w:r w:rsidR="002C5B56">
      <w:t>2</w:t>
    </w:r>
    <w:r>
      <w:tab/>
    </w:r>
    <w:r>
      <w:tab/>
    </w:r>
    <w:hyperlink w:anchor="_top" w:history="1">
      <w:r w:rsidRPr="00D10889">
        <w:rPr>
          <w:rStyle w:val="Hyperlink"/>
        </w:rPr>
        <w:t>Return to Top</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46511" w14:textId="77777777" w:rsidR="00BF66F5" w:rsidRDefault="00BF66F5" w:rsidP="00803531">
      <w:r>
        <w:separator/>
      </w:r>
    </w:p>
  </w:footnote>
  <w:footnote w:type="continuationSeparator" w:id="0">
    <w:p w14:paraId="6B57E72C" w14:textId="77777777" w:rsidR="00BF66F5" w:rsidRDefault="00BF66F5" w:rsidP="00803531">
      <w:r>
        <w:continuationSeparator/>
      </w:r>
    </w:p>
  </w:footnote>
  <w:footnote w:type="continuationNotice" w:id="1">
    <w:p w14:paraId="607138D6" w14:textId="77777777" w:rsidR="00BF66F5" w:rsidRDefault="00BF66F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4AE56D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E261D1D"/>
    <w:multiLevelType w:val="hybridMultilevel"/>
    <w:tmpl w:val="A2C84320"/>
    <w:lvl w:ilvl="0" w:tplc="3558C7F6">
      <w:numFmt w:val="bullet"/>
      <w:lvlText w:val="-"/>
      <w:lvlJc w:val="left"/>
      <w:pPr>
        <w:ind w:left="1080" w:hanging="360"/>
      </w:pPr>
      <w:rPr>
        <w:rFonts w:ascii="Verdana" w:eastAsia="Times New Roman" w:hAnsi="Verdana"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681979740">
    <w:abstractNumId w:val="0"/>
  </w:num>
  <w:num w:numId="2" w16cid:durableId="11494013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2FC1ABC9-96F7-48C6-8917-90547F4220EA}"/>
    <w:docVar w:name="dgnword-eventsink" w:val="90600792"/>
  </w:docVars>
  <w:rsids>
    <w:rsidRoot w:val="00D533AE"/>
    <w:rsid w:val="0000074F"/>
    <w:rsid w:val="00002FAE"/>
    <w:rsid w:val="00003A2A"/>
    <w:rsid w:val="00003A8C"/>
    <w:rsid w:val="00004023"/>
    <w:rsid w:val="00004547"/>
    <w:rsid w:val="00004CD4"/>
    <w:rsid w:val="00004D03"/>
    <w:rsid w:val="000055AB"/>
    <w:rsid w:val="000057E1"/>
    <w:rsid w:val="00005CA1"/>
    <w:rsid w:val="00005D24"/>
    <w:rsid w:val="0000611F"/>
    <w:rsid w:val="000061F8"/>
    <w:rsid w:val="00006A55"/>
    <w:rsid w:val="00007833"/>
    <w:rsid w:val="0001028C"/>
    <w:rsid w:val="000105AB"/>
    <w:rsid w:val="00010E77"/>
    <w:rsid w:val="0001130F"/>
    <w:rsid w:val="000115E9"/>
    <w:rsid w:val="00012586"/>
    <w:rsid w:val="00014F57"/>
    <w:rsid w:val="00016876"/>
    <w:rsid w:val="00017A0A"/>
    <w:rsid w:val="00020080"/>
    <w:rsid w:val="000206E8"/>
    <w:rsid w:val="00020BC5"/>
    <w:rsid w:val="00020CA5"/>
    <w:rsid w:val="0002136F"/>
    <w:rsid w:val="00021644"/>
    <w:rsid w:val="00021797"/>
    <w:rsid w:val="00022533"/>
    <w:rsid w:val="000228E6"/>
    <w:rsid w:val="000254ED"/>
    <w:rsid w:val="00025A72"/>
    <w:rsid w:val="00025F4D"/>
    <w:rsid w:val="00026056"/>
    <w:rsid w:val="00026138"/>
    <w:rsid w:val="00026A8E"/>
    <w:rsid w:val="00026C6A"/>
    <w:rsid w:val="0002797C"/>
    <w:rsid w:val="00027B23"/>
    <w:rsid w:val="00027E32"/>
    <w:rsid w:val="000300A3"/>
    <w:rsid w:val="00030C7F"/>
    <w:rsid w:val="000315E1"/>
    <w:rsid w:val="00031DAC"/>
    <w:rsid w:val="00031E1E"/>
    <w:rsid w:val="00031FAF"/>
    <w:rsid w:val="00032BD2"/>
    <w:rsid w:val="00034684"/>
    <w:rsid w:val="00034778"/>
    <w:rsid w:val="00034D54"/>
    <w:rsid w:val="00035AB1"/>
    <w:rsid w:val="00035ADE"/>
    <w:rsid w:val="00035CC5"/>
    <w:rsid w:val="0003628B"/>
    <w:rsid w:val="00036B97"/>
    <w:rsid w:val="00037AD3"/>
    <w:rsid w:val="00037AF4"/>
    <w:rsid w:val="00037C62"/>
    <w:rsid w:val="000403F0"/>
    <w:rsid w:val="00040440"/>
    <w:rsid w:val="00040616"/>
    <w:rsid w:val="00041979"/>
    <w:rsid w:val="00043A3C"/>
    <w:rsid w:val="00044344"/>
    <w:rsid w:val="000450CE"/>
    <w:rsid w:val="0004511D"/>
    <w:rsid w:val="0004581A"/>
    <w:rsid w:val="00045F5C"/>
    <w:rsid w:val="00050208"/>
    <w:rsid w:val="00051E43"/>
    <w:rsid w:val="00052C6C"/>
    <w:rsid w:val="000537A8"/>
    <w:rsid w:val="00054234"/>
    <w:rsid w:val="000545EC"/>
    <w:rsid w:val="00054AB4"/>
    <w:rsid w:val="00055030"/>
    <w:rsid w:val="00055596"/>
    <w:rsid w:val="00055B70"/>
    <w:rsid w:val="00056565"/>
    <w:rsid w:val="00056AFF"/>
    <w:rsid w:val="00057B6F"/>
    <w:rsid w:val="00057E62"/>
    <w:rsid w:val="000608CF"/>
    <w:rsid w:val="00060BCD"/>
    <w:rsid w:val="00060FA6"/>
    <w:rsid w:val="0006158D"/>
    <w:rsid w:val="00061CF5"/>
    <w:rsid w:val="00061DE2"/>
    <w:rsid w:val="0006330B"/>
    <w:rsid w:val="000637AA"/>
    <w:rsid w:val="00063EAE"/>
    <w:rsid w:val="00064CAB"/>
    <w:rsid w:val="00066E88"/>
    <w:rsid w:val="0006734A"/>
    <w:rsid w:val="00067630"/>
    <w:rsid w:val="000711B1"/>
    <w:rsid w:val="0007172B"/>
    <w:rsid w:val="00071C1F"/>
    <w:rsid w:val="00071E8B"/>
    <w:rsid w:val="0007274E"/>
    <w:rsid w:val="00073F40"/>
    <w:rsid w:val="000750A3"/>
    <w:rsid w:val="00075100"/>
    <w:rsid w:val="0007563A"/>
    <w:rsid w:val="000759C6"/>
    <w:rsid w:val="000766BC"/>
    <w:rsid w:val="00076788"/>
    <w:rsid w:val="00076BA2"/>
    <w:rsid w:val="0008049E"/>
    <w:rsid w:val="0008349F"/>
    <w:rsid w:val="0008350F"/>
    <w:rsid w:val="000839C7"/>
    <w:rsid w:val="00083B55"/>
    <w:rsid w:val="00084C8C"/>
    <w:rsid w:val="0008559E"/>
    <w:rsid w:val="00085806"/>
    <w:rsid w:val="00087C56"/>
    <w:rsid w:val="00090988"/>
    <w:rsid w:val="00090FA3"/>
    <w:rsid w:val="00092165"/>
    <w:rsid w:val="0009236C"/>
    <w:rsid w:val="00092468"/>
    <w:rsid w:val="00092C1A"/>
    <w:rsid w:val="00092FB3"/>
    <w:rsid w:val="00095860"/>
    <w:rsid w:val="00096382"/>
    <w:rsid w:val="0009650B"/>
    <w:rsid w:val="00097B1A"/>
    <w:rsid w:val="00097C28"/>
    <w:rsid w:val="000A0C44"/>
    <w:rsid w:val="000A0D8C"/>
    <w:rsid w:val="000A1252"/>
    <w:rsid w:val="000A148B"/>
    <w:rsid w:val="000A1BDC"/>
    <w:rsid w:val="000A1D4D"/>
    <w:rsid w:val="000A28E4"/>
    <w:rsid w:val="000A310E"/>
    <w:rsid w:val="000A31A7"/>
    <w:rsid w:val="000A32A4"/>
    <w:rsid w:val="000A3B5A"/>
    <w:rsid w:val="000A3D26"/>
    <w:rsid w:val="000A52DA"/>
    <w:rsid w:val="000A546C"/>
    <w:rsid w:val="000A7A0D"/>
    <w:rsid w:val="000A7F8D"/>
    <w:rsid w:val="000B0D09"/>
    <w:rsid w:val="000B1498"/>
    <w:rsid w:val="000B1F84"/>
    <w:rsid w:val="000B2704"/>
    <w:rsid w:val="000B2CC5"/>
    <w:rsid w:val="000B404F"/>
    <w:rsid w:val="000B4066"/>
    <w:rsid w:val="000B4D6C"/>
    <w:rsid w:val="000B5664"/>
    <w:rsid w:val="000B5F78"/>
    <w:rsid w:val="000B64D7"/>
    <w:rsid w:val="000C0320"/>
    <w:rsid w:val="000C0D72"/>
    <w:rsid w:val="000C0DD6"/>
    <w:rsid w:val="000C1395"/>
    <w:rsid w:val="000C13EC"/>
    <w:rsid w:val="000C1A6A"/>
    <w:rsid w:val="000C2402"/>
    <w:rsid w:val="000C26C1"/>
    <w:rsid w:val="000C2DD0"/>
    <w:rsid w:val="000C45BB"/>
    <w:rsid w:val="000C5141"/>
    <w:rsid w:val="000C588B"/>
    <w:rsid w:val="000C70A6"/>
    <w:rsid w:val="000C73D2"/>
    <w:rsid w:val="000D00FD"/>
    <w:rsid w:val="000D1D3A"/>
    <w:rsid w:val="000D28D6"/>
    <w:rsid w:val="000D2EE4"/>
    <w:rsid w:val="000D3E8D"/>
    <w:rsid w:val="000D493F"/>
    <w:rsid w:val="000D5142"/>
    <w:rsid w:val="000D56ED"/>
    <w:rsid w:val="000E00FA"/>
    <w:rsid w:val="000E0B90"/>
    <w:rsid w:val="000E1CE7"/>
    <w:rsid w:val="000E2492"/>
    <w:rsid w:val="000E2780"/>
    <w:rsid w:val="000E2BAA"/>
    <w:rsid w:val="000E2DE2"/>
    <w:rsid w:val="000E3315"/>
    <w:rsid w:val="000E3477"/>
    <w:rsid w:val="000E3809"/>
    <w:rsid w:val="000E43D9"/>
    <w:rsid w:val="000E45C7"/>
    <w:rsid w:val="000E4E4C"/>
    <w:rsid w:val="000E4F8E"/>
    <w:rsid w:val="000E58D2"/>
    <w:rsid w:val="000E5BD7"/>
    <w:rsid w:val="000E5F48"/>
    <w:rsid w:val="000E62A0"/>
    <w:rsid w:val="000E6982"/>
    <w:rsid w:val="000E7259"/>
    <w:rsid w:val="000E769D"/>
    <w:rsid w:val="000E7F45"/>
    <w:rsid w:val="000F00EC"/>
    <w:rsid w:val="000F0CAE"/>
    <w:rsid w:val="000F0DBE"/>
    <w:rsid w:val="000F0E0C"/>
    <w:rsid w:val="000F0F86"/>
    <w:rsid w:val="000F1D59"/>
    <w:rsid w:val="000F3577"/>
    <w:rsid w:val="000F35BD"/>
    <w:rsid w:val="000F389D"/>
    <w:rsid w:val="000F4DC5"/>
    <w:rsid w:val="000F5377"/>
    <w:rsid w:val="000F577F"/>
    <w:rsid w:val="000F6F8D"/>
    <w:rsid w:val="000F78EF"/>
    <w:rsid w:val="000F7D3C"/>
    <w:rsid w:val="000F7EB8"/>
    <w:rsid w:val="00100016"/>
    <w:rsid w:val="00100603"/>
    <w:rsid w:val="00100818"/>
    <w:rsid w:val="00100B3E"/>
    <w:rsid w:val="00100D41"/>
    <w:rsid w:val="001018FD"/>
    <w:rsid w:val="00101B7F"/>
    <w:rsid w:val="00101FB8"/>
    <w:rsid w:val="001026B7"/>
    <w:rsid w:val="001029B9"/>
    <w:rsid w:val="00102B83"/>
    <w:rsid w:val="00102CDD"/>
    <w:rsid w:val="0010307F"/>
    <w:rsid w:val="001036AC"/>
    <w:rsid w:val="001039CF"/>
    <w:rsid w:val="00103F4B"/>
    <w:rsid w:val="00104016"/>
    <w:rsid w:val="0010535C"/>
    <w:rsid w:val="00105CF5"/>
    <w:rsid w:val="0010659C"/>
    <w:rsid w:val="00106FCA"/>
    <w:rsid w:val="001075FC"/>
    <w:rsid w:val="00107866"/>
    <w:rsid w:val="001102AD"/>
    <w:rsid w:val="001105C9"/>
    <w:rsid w:val="00110C71"/>
    <w:rsid w:val="00112D8A"/>
    <w:rsid w:val="0011346C"/>
    <w:rsid w:val="0011389A"/>
    <w:rsid w:val="001139AF"/>
    <w:rsid w:val="00113C18"/>
    <w:rsid w:val="00114DF5"/>
    <w:rsid w:val="00114FE1"/>
    <w:rsid w:val="00115250"/>
    <w:rsid w:val="0011587F"/>
    <w:rsid w:val="001158DF"/>
    <w:rsid w:val="00115AD4"/>
    <w:rsid w:val="00117699"/>
    <w:rsid w:val="00121490"/>
    <w:rsid w:val="00121E50"/>
    <w:rsid w:val="001224D8"/>
    <w:rsid w:val="00122779"/>
    <w:rsid w:val="0012390A"/>
    <w:rsid w:val="00124BAA"/>
    <w:rsid w:val="00125054"/>
    <w:rsid w:val="00125B7B"/>
    <w:rsid w:val="001262CA"/>
    <w:rsid w:val="0012760C"/>
    <w:rsid w:val="00127628"/>
    <w:rsid w:val="001277EA"/>
    <w:rsid w:val="0013001F"/>
    <w:rsid w:val="00130C04"/>
    <w:rsid w:val="001321C7"/>
    <w:rsid w:val="001328C3"/>
    <w:rsid w:val="00133E53"/>
    <w:rsid w:val="0013420A"/>
    <w:rsid w:val="0013424C"/>
    <w:rsid w:val="001344D4"/>
    <w:rsid w:val="00134623"/>
    <w:rsid w:val="001348BB"/>
    <w:rsid w:val="0013536D"/>
    <w:rsid w:val="00135A7F"/>
    <w:rsid w:val="00135B71"/>
    <w:rsid w:val="00136223"/>
    <w:rsid w:val="001364EF"/>
    <w:rsid w:val="00136642"/>
    <w:rsid w:val="00136EE9"/>
    <w:rsid w:val="00137559"/>
    <w:rsid w:val="0013755F"/>
    <w:rsid w:val="00137667"/>
    <w:rsid w:val="00140FCC"/>
    <w:rsid w:val="001411E3"/>
    <w:rsid w:val="00142005"/>
    <w:rsid w:val="001422AA"/>
    <w:rsid w:val="001422EB"/>
    <w:rsid w:val="00142680"/>
    <w:rsid w:val="00142C13"/>
    <w:rsid w:val="00142ED6"/>
    <w:rsid w:val="0014355C"/>
    <w:rsid w:val="00143ADC"/>
    <w:rsid w:val="00143B36"/>
    <w:rsid w:val="001451E5"/>
    <w:rsid w:val="00145B33"/>
    <w:rsid w:val="001468A0"/>
    <w:rsid w:val="0014793D"/>
    <w:rsid w:val="00150915"/>
    <w:rsid w:val="00150962"/>
    <w:rsid w:val="001525E8"/>
    <w:rsid w:val="0015289C"/>
    <w:rsid w:val="00152A41"/>
    <w:rsid w:val="001534E2"/>
    <w:rsid w:val="00154743"/>
    <w:rsid w:val="001550CD"/>
    <w:rsid w:val="00155A72"/>
    <w:rsid w:val="0016094B"/>
    <w:rsid w:val="00160DE0"/>
    <w:rsid w:val="00161796"/>
    <w:rsid w:val="00161E61"/>
    <w:rsid w:val="001627C5"/>
    <w:rsid w:val="001638E7"/>
    <w:rsid w:val="001639F4"/>
    <w:rsid w:val="00164073"/>
    <w:rsid w:val="001646B5"/>
    <w:rsid w:val="00164A02"/>
    <w:rsid w:val="0016544D"/>
    <w:rsid w:val="00166D65"/>
    <w:rsid w:val="001671EE"/>
    <w:rsid w:val="00167400"/>
    <w:rsid w:val="001677D4"/>
    <w:rsid w:val="00170099"/>
    <w:rsid w:val="00171005"/>
    <w:rsid w:val="00171475"/>
    <w:rsid w:val="0017188F"/>
    <w:rsid w:val="001719C4"/>
    <w:rsid w:val="00171D60"/>
    <w:rsid w:val="00171D67"/>
    <w:rsid w:val="00172D88"/>
    <w:rsid w:val="001730B2"/>
    <w:rsid w:val="00173AD7"/>
    <w:rsid w:val="001761EF"/>
    <w:rsid w:val="001762D9"/>
    <w:rsid w:val="001765A2"/>
    <w:rsid w:val="00176E3A"/>
    <w:rsid w:val="00176FC8"/>
    <w:rsid w:val="00180393"/>
    <w:rsid w:val="0018118A"/>
    <w:rsid w:val="001812FD"/>
    <w:rsid w:val="00181993"/>
    <w:rsid w:val="00181C26"/>
    <w:rsid w:val="00181C2D"/>
    <w:rsid w:val="00182267"/>
    <w:rsid w:val="0018252A"/>
    <w:rsid w:val="00182C83"/>
    <w:rsid w:val="00182D1F"/>
    <w:rsid w:val="00182F80"/>
    <w:rsid w:val="0018363E"/>
    <w:rsid w:val="00183809"/>
    <w:rsid w:val="001845F8"/>
    <w:rsid w:val="001848F2"/>
    <w:rsid w:val="00184BF6"/>
    <w:rsid w:val="0018579C"/>
    <w:rsid w:val="0018589E"/>
    <w:rsid w:val="00185B04"/>
    <w:rsid w:val="001861E1"/>
    <w:rsid w:val="00187356"/>
    <w:rsid w:val="001873C5"/>
    <w:rsid w:val="001874DC"/>
    <w:rsid w:val="0018777A"/>
    <w:rsid w:val="0019053F"/>
    <w:rsid w:val="0019057F"/>
    <w:rsid w:val="00190714"/>
    <w:rsid w:val="001922E3"/>
    <w:rsid w:val="00192EBD"/>
    <w:rsid w:val="00193C5B"/>
    <w:rsid w:val="00193D7D"/>
    <w:rsid w:val="00194719"/>
    <w:rsid w:val="00194888"/>
    <w:rsid w:val="00195095"/>
    <w:rsid w:val="00196A59"/>
    <w:rsid w:val="00197443"/>
    <w:rsid w:val="00197A26"/>
    <w:rsid w:val="001A01B6"/>
    <w:rsid w:val="001A061F"/>
    <w:rsid w:val="001A0662"/>
    <w:rsid w:val="001A0B45"/>
    <w:rsid w:val="001A1741"/>
    <w:rsid w:val="001A19C8"/>
    <w:rsid w:val="001A1BEC"/>
    <w:rsid w:val="001A1D21"/>
    <w:rsid w:val="001A249B"/>
    <w:rsid w:val="001A2C9C"/>
    <w:rsid w:val="001A2E79"/>
    <w:rsid w:val="001A3B6A"/>
    <w:rsid w:val="001A3C19"/>
    <w:rsid w:val="001A3D22"/>
    <w:rsid w:val="001A5535"/>
    <w:rsid w:val="001A5C63"/>
    <w:rsid w:val="001A6440"/>
    <w:rsid w:val="001A674A"/>
    <w:rsid w:val="001B0F99"/>
    <w:rsid w:val="001B2725"/>
    <w:rsid w:val="001B34E9"/>
    <w:rsid w:val="001B3CF2"/>
    <w:rsid w:val="001B44B0"/>
    <w:rsid w:val="001B54D4"/>
    <w:rsid w:val="001B62EE"/>
    <w:rsid w:val="001B67C8"/>
    <w:rsid w:val="001B6F90"/>
    <w:rsid w:val="001B761E"/>
    <w:rsid w:val="001C0203"/>
    <w:rsid w:val="001C02C1"/>
    <w:rsid w:val="001C2589"/>
    <w:rsid w:val="001C2D43"/>
    <w:rsid w:val="001C4ACB"/>
    <w:rsid w:val="001C5DEB"/>
    <w:rsid w:val="001C687E"/>
    <w:rsid w:val="001C691E"/>
    <w:rsid w:val="001D1234"/>
    <w:rsid w:val="001D142A"/>
    <w:rsid w:val="001D1F45"/>
    <w:rsid w:val="001D2448"/>
    <w:rsid w:val="001D36B4"/>
    <w:rsid w:val="001D376F"/>
    <w:rsid w:val="001D42D3"/>
    <w:rsid w:val="001D4B11"/>
    <w:rsid w:val="001D5531"/>
    <w:rsid w:val="001D7174"/>
    <w:rsid w:val="001D7F45"/>
    <w:rsid w:val="001E0264"/>
    <w:rsid w:val="001E1890"/>
    <w:rsid w:val="001E2573"/>
    <w:rsid w:val="001E26FB"/>
    <w:rsid w:val="001E3306"/>
    <w:rsid w:val="001E333A"/>
    <w:rsid w:val="001E3CAD"/>
    <w:rsid w:val="001E3D65"/>
    <w:rsid w:val="001E3F43"/>
    <w:rsid w:val="001E4188"/>
    <w:rsid w:val="001E439D"/>
    <w:rsid w:val="001E4DBD"/>
    <w:rsid w:val="001E5A46"/>
    <w:rsid w:val="001E6171"/>
    <w:rsid w:val="001E6453"/>
    <w:rsid w:val="001E7358"/>
    <w:rsid w:val="001E764B"/>
    <w:rsid w:val="001F09C4"/>
    <w:rsid w:val="001F0F91"/>
    <w:rsid w:val="001F19EB"/>
    <w:rsid w:val="001F2076"/>
    <w:rsid w:val="001F2345"/>
    <w:rsid w:val="001F2A68"/>
    <w:rsid w:val="001F33E7"/>
    <w:rsid w:val="001F3418"/>
    <w:rsid w:val="001F4C22"/>
    <w:rsid w:val="001F66A5"/>
    <w:rsid w:val="001F6780"/>
    <w:rsid w:val="001F691E"/>
    <w:rsid w:val="001F6B02"/>
    <w:rsid w:val="001F7E52"/>
    <w:rsid w:val="002003EB"/>
    <w:rsid w:val="00200AEC"/>
    <w:rsid w:val="00200C5F"/>
    <w:rsid w:val="00200EB2"/>
    <w:rsid w:val="00200EDF"/>
    <w:rsid w:val="00201B76"/>
    <w:rsid w:val="00201D15"/>
    <w:rsid w:val="00201D90"/>
    <w:rsid w:val="00203036"/>
    <w:rsid w:val="002041F9"/>
    <w:rsid w:val="002043A7"/>
    <w:rsid w:val="002044FD"/>
    <w:rsid w:val="002053C5"/>
    <w:rsid w:val="00205443"/>
    <w:rsid w:val="00205B04"/>
    <w:rsid w:val="00205FF1"/>
    <w:rsid w:val="002062F9"/>
    <w:rsid w:val="0020654B"/>
    <w:rsid w:val="00206E02"/>
    <w:rsid w:val="00207229"/>
    <w:rsid w:val="00207556"/>
    <w:rsid w:val="00207F21"/>
    <w:rsid w:val="0021061E"/>
    <w:rsid w:val="002110A3"/>
    <w:rsid w:val="0021188A"/>
    <w:rsid w:val="002118D1"/>
    <w:rsid w:val="00211DFA"/>
    <w:rsid w:val="00212027"/>
    <w:rsid w:val="00212845"/>
    <w:rsid w:val="00212946"/>
    <w:rsid w:val="00212982"/>
    <w:rsid w:val="0021397A"/>
    <w:rsid w:val="00213C1A"/>
    <w:rsid w:val="00213D2B"/>
    <w:rsid w:val="00214EFF"/>
    <w:rsid w:val="00215505"/>
    <w:rsid w:val="0021552D"/>
    <w:rsid w:val="00215C76"/>
    <w:rsid w:val="0021648E"/>
    <w:rsid w:val="00220496"/>
    <w:rsid w:val="002209A5"/>
    <w:rsid w:val="00221547"/>
    <w:rsid w:val="0022191E"/>
    <w:rsid w:val="00221F4D"/>
    <w:rsid w:val="00222125"/>
    <w:rsid w:val="002225AA"/>
    <w:rsid w:val="002233EB"/>
    <w:rsid w:val="00223BD6"/>
    <w:rsid w:val="00224164"/>
    <w:rsid w:val="0022481A"/>
    <w:rsid w:val="002267EA"/>
    <w:rsid w:val="00227251"/>
    <w:rsid w:val="00227473"/>
    <w:rsid w:val="00227577"/>
    <w:rsid w:val="002308A4"/>
    <w:rsid w:val="002309E1"/>
    <w:rsid w:val="00230A69"/>
    <w:rsid w:val="00231061"/>
    <w:rsid w:val="00231394"/>
    <w:rsid w:val="00231B86"/>
    <w:rsid w:val="00232574"/>
    <w:rsid w:val="00233E13"/>
    <w:rsid w:val="002347CA"/>
    <w:rsid w:val="002367D5"/>
    <w:rsid w:val="00236AC3"/>
    <w:rsid w:val="00237980"/>
    <w:rsid w:val="00240E8A"/>
    <w:rsid w:val="002410CC"/>
    <w:rsid w:val="00241E11"/>
    <w:rsid w:val="002433A8"/>
    <w:rsid w:val="00243A33"/>
    <w:rsid w:val="002459E4"/>
    <w:rsid w:val="00245A3F"/>
    <w:rsid w:val="00246EF5"/>
    <w:rsid w:val="00246FCF"/>
    <w:rsid w:val="00247111"/>
    <w:rsid w:val="00247287"/>
    <w:rsid w:val="002477DC"/>
    <w:rsid w:val="00250F94"/>
    <w:rsid w:val="00251B4F"/>
    <w:rsid w:val="00251D0F"/>
    <w:rsid w:val="0025244A"/>
    <w:rsid w:val="0025252A"/>
    <w:rsid w:val="002526F0"/>
    <w:rsid w:val="00252E94"/>
    <w:rsid w:val="00252F31"/>
    <w:rsid w:val="00254090"/>
    <w:rsid w:val="002540B8"/>
    <w:rsid w:val="00255673"/>
    <w:rsid w:val="002578EB"/>
    <w:rsid w:val="00257BA7"/>
    <w:rsid w:val="00260476"/>
    <w:rsid w:val="00260C77"/>
    <w:rsid w:val="00261F48"/>
    <w:rsid w:val="00262FCF"/>
    <w:rsid w:val="002631DF"/>
    <w:rsid w:val="00263A33"/>
    <w:rsid w:val="00263A68"/>
    <w:rsid w:val="00264513"/>
    <w:rsid w:val="00264C7B"/>
    <w:rsid w:val="00264FFF"/>
    <w:rsid w:val="002659F7"/>
    <w:rsid w:val="00265F84"/>
    <w:rsid w:val="002670CF"/>
    <w:rsid w:val="00267795"/>
    <w:rsid w:val="00267F08"/>
    <w:rsid w:val="002703EB"/>
    <w:rsid w:val="002704D4"/>
    <w:rsid w:val="002704EC"/>
    <w:rsid w:val="00270925"/>
    <w:rsid w:val="00270FCA"/>
    <w:rsid w:val="002717B0"/>
    <w:rsid w:val="0027369F"/>
    <w:rsid w:val="00274645"/>
    <w:rsid w:val="00274D19"/>
    <w:rsid w:val="00276172"/>
    <w:rsid w:val="00276923"/>
    <w:rsid w:val="00277218"/>
    <w:rsid w:val="00280329"/>
    <w:rsid w:val="00280499"/>
    <w:rsid w:val="00281451"/>
    <w:rsid w:val="0028151E"/>
    <w:rsid w:val="00281809"/>
    <w:rsid w:val="00281CBF"/>
    <w:rsid w:val="00282C73"/>
    <w:rsid w:val="00282EED"/>
    <w:rsid w:val="002839D9"/>
    <w:rsid w:val="002840CD"/>
    <w:rsid w:val="0028441C"/>
    <w:rsid w:val="0028505C"/>
    <w:rsid w:val="002859A6"/>
    <w:rsid w:val="00285C50"/>
    <w:rsid w:val="0028609E"/>
    <w:rsid w:val="002861E5"/>
    <w:rsid w:val="00286BC6"/>
    <w:rsid w:val="002870FC"/>
    <w:rsid w:val="00287D30"/>
    <w:rsid w:val="002904E1"/>
    <w:rsid w:val="00290A50"/>
    <w:rsid w:val="002936F6"/>
    <w:rsid w:val="00293A28"/>
    <w:rsid w:val="00296137"/>
    <w:rsid w:val="00296611"/>
    <w:rsid w:val="00296763"/>
    <w:rsid w:val="00297845"/>
    <w:rsid w:val="00297E73"/>
    <w:rsid w:val="00297F2B"/>
    <w:rsid w:val="002A2B95"/>
    <w:rsid w:val="002A3C55"/>
    <w:rsid w:val="002A4A4D"/>
    <w:rsid w:val="002A527B"/>
    <w:rsid w:val="002A60D3"/>
    <w:rsid w:val="002A69DC"/>
    <w:rsid w:val="002A6DD4"/>
    <w:rsid w:val="002A78B4"/>
    <w:rsid w:val="002B1336"/>
    <w:rsid w:val="002B1A95"/>
    <w:rsid w:val="002B2218"/>
    <w:rsid w:val="002B22D6"/>
    <w:rsid w:val="002B372D"/>
    <w:rsid w:val="002B3D43"/>
    <w:rsid w:val="002B4119"/>
    <w:rsid w:val="002B47B1"/>
    <w:rsid w:val="002B58BD"/>
    <w:rsid w:val="002B5D86"/>
    <w:rsid w:val="002B75D6"/>
    <w:rsid w:val="002B7B5E"/>
    <w:rsid w:val="002C0A90"/>
    <w:rsid w:val="002C0C85"/>
    <w:rsid w:val="002C2C37"/>
    <w:rsid w:val="002C2F51"/>
    <w:rsid w:val="002C3D8F"/>
    <w:rsid w:val="002C3E68"/>
    <w:rsid w:val="002C5401"/>
    <w:rsid w:val="002C5856"/>
    <w:rsid w:val="002C5B56"/>
    <w:rsid w:val="002C7FF1"/>
    <w:rsid w:val="002D058F"/>
    <w:rsid w:val="002D134E"/>
    <w:rsid w:val="002D1801"/>
    <w:rsid w:val="002D2E52"/>
    <w:rsid w:val="002D7E80"/>
    <w:rsid w:val="002E02E0"/>
    <w:rsid w:val="002E0A88"/>
    <w:rsid w:val="002E0DF8"/>
    <w:rsid w:val="002E10EF"/>
    <w:rsid w:val="002E2518"/>
    <w:rsid w:val="002E2A48"/>
    <w:rsid w:val="002E305E"/>
    <w:rsid w:val="002E3240"/>
    <w:rsid w:val="002E3D12"/>
    <w:rsid w:val="002E3F62"/>
    <w:rsid w:val="002E41D4"/>
    <w:rsid w:val="002E4E72"/>
    <w:rsid w:val="002E4EFA"/>
    <w:rsid w:val="002E5D09"/>
    <w:rsid w:val="002E60B8"/>
    <w:rsid w:val="002E6437"/>
    <w:rsid w:val="002E6AB6"/>
    <w:rsid w:val="002E79F4"/>
    <w:rsid w:val="002E7C04"/>
    <w:rsid w:val="002E7D5D"/>
    <w:rsid w:val="002E7FE6"/>
    <w:rsid w:val="002F1394"/>
    <w:rsid w:val="002F18CF"/>
    <w:rsid w:val="002F20BA"/>
    <w:rsid w:val="002F220E"/>
    <w:rsid w:val="002F24FB"/>
    <w:rsid w:val="002F2A65"/>
    <w:rsid w:val="002F2FDB"/>
    <w:rsid w:val="002F34DE"/>
    <w:rsid w:val="002F3DE5"/>
    <w:rsid w:val="002F40F5"/>
    <w:rsid w:val="002F41DC"/>
    <w:rsid w:val="002F4A74"/>
    <w:rsid w:val="002F4B3A"/>
    <w:rsid w:val="002F4F7E"/>
    <w:rsid w:val="002F59D5"/>
    <w:rsid w:val="002F5F93"/>
    <w:rsid w:val="002F73D6"/>
    <w:rsid w:val="002F77AA"/>
    <w:rsid w:val="002F7A17"/>
    <w:rsid w:val="002F7D66"/>
    <w:rsid w:val="002F7E0F"/>
    <w:rsid w:val="0030082E"/>
    <w:rsid w:val="00300A88"/>
    <w:rsid w:val="00300CF0"/>
    <w:rsid w:val="00300D62"/>
    <w:rsid w:val="00301AC5"/>
    <w:rsid w:val="00301B43"/>
    <w:rsid w:val="00301B7E"/>
    <w:rsid w:val="00301BDC"/>
    <w:rsid w:val="00303817"/>
    <w:rsid w:val="003040D7"/>
    <w:rsid w:val="00304307"/>
    <w:rsid w:val="0030466D"/>
    <w:rsid w:val="00304775"/>
    <w:rsid w:val="00305781"/>
    <w:rsid w:val="003059C2"/>
    <w:rsid w:val="00305D93"/>
    <w:rsid w:val="00306C83"/>
    <w:rsid w:val="00307804"/>
    <w:rsid w:val="0031010D"/>
    <w:rsid w:val="0031015D"/>
    <w:rsid w:val="0031033E"/>
    <w:rsid w:val="00310522"/>
    <w:rsid w:val="003108B3"/>
    <w:rsid w:val="00310A4E"/>
    <w:rsid w:val="00310EE6"/>
    <w:rsid w:val="00311023"/>
    <w:rsid w:val="00312151"/>
    <w:rsid w:val="003143F6"/>
    <w:rsid w:val="00316630"/>
    <w:rsid w:val="00316BE7"/>
    <w:rsid w:val="00316FF3"/>
    <w:rsid w:val="0031754B"/>
    <w:rsid w:val="003178CF"/>
    <w:rsid w:val="0032013E"/>
    <w:rsid w:val="003204FC"/>
    <w:rsid w:val="003208D9"/>
    <w:rsid w:val="0032098B"/>
    <w:rsid w:val="0032244A"/>
    <w:rsid w:val="00322644"/>
    <w:rsid w:val="003239BC"/>
    <w:rsid w:val="00323C3C"/>
    <w:rsid w:val="00326031"/>
    <w:rsid w:val="003261E1"/>
    <w:rsid w:val="0033020E"/>
    <w:rsid w:val="00331190"/>
    <w:rsid w:val="0033239A"/>
    <w:rsid w:val="00332F75"/>
    <w:rsid w:val="0033367F"/>
    <w:rsid w:val="00334541"/>
    <w:rsid w:val="00334871"/>
    <w:rsid w:val="00336274"/>
    <w:rsid w:val="00336B41"/>
    <w:rsid w:val="00336E0A"/>
    <w:rsid w:val="00337D42"/>
    <w:rsid w:val="00340472"/>
    <w:rsid w:val="00341442"/>
    <w:rsid w:val="00341DFA"/>
    <w:rsid w:val="00342708"/>
    <w:rsid w:val="003431C0"/>
    <w:rsid w:val="003431EF"/>
    <w:rsid w:val="003432FB"/>
    <w:rsid w:val="003434A4"/>
    <w:rsid w:val="0034498F"/>
    <w:rsid w:val="0034676E"/>
    <w:rsid w:val="00346EDB"/>
    <w:rsid w:val="003470D1"/>
    <w:rsid w:val="003476ED"/>
    <w:rsid w:val="003505AF"/>
    <w:rsid w:val="0035094B"/>
    <w:rsid w:val="00350EA6"/>
    <w:rsid w:val="00351E4C"/>
    <w:rsid w:val="00351FFD"/>
    <w:rsid w:val="003521E2"/>
    <w:rsid w:val="00352E2B"/>
    <w:rsid w:val="00353F9E"/>
    <w:rsid w:val="00354266"/>
    <w:rsid w:val="0035491B"/>
    <w:rsid w:val="003553B8"/>
    <w:rsid w:val="003556A1"/>
    <w:rsid w:val="003557BE"/>
    <w:rsid w:val="00356491"/>
    <w:rsid w:val="00356533"/>
    <w:rsid w:val="003567C8"/>
    <w:rsid w:val="003579AA"/>
    <w:rsid w:val="003604E8"/>
    <w:rsid w:val="00360F0A"/>
    <w:rsid w:val="003611D1"/>
    <w:rsid w:val="003612AF"/>
    <w:rsid w:val="00362029"/>
    <w:rsid w:val="003620E9"/>
    <w:rsid w:val="0036233C"/>
    <w:rsid w:val="00363598"/>
    <w:rsid w:val="00363764"/>
    <w:rsid w:val="00363D63"/>
    <w:rsid w:val="00363DC0"/>
    <w:rsid w:val="003644BB"/>
    <w:rsid w:val="00364639"/>
    <w:rsid w:val="0036633D"/>
    <w:rsid w:val="0036647E"/>
    <w:rsid w:val="00367779"/>
    <w:rsid w:val="00367DAC"/>
    <w:rsid w:val="003704E0"/>
    <w:rsid w:val="0037207F"/>
    <w:rsid w:val="003729F7"/>
    <w:rsid w:val="0037302E"/>
    <w:rsid w:val="0037306C"/>
    <w:rsid w:val="003736C0"/>
    <w:rsid w:val="0037370F"/>
    <w:rsid w:val="00373D30"/>
    <w:rsid w:val="003743FC"/>
    <w:rsid w:val="00375515"/>
    <w:rsid w:val="00375CAD"/>
    <w:rsid w:val="00375D43"/>
    <w:rsid w:val="003762F2"/>
    <w:rsid w:val="0037654C"/>
    <w:rsid w:val="00376697"/>
    <w:rsid w:val="00376C9D"/>
    <w:rsid w:val="003778A3"/>
    <w:rsid w:val="00380978"/>
    <w:rsid w:val="00380A86"/>
    <w:rsid w:val="00381899"/>
    <w:rsid w:val="003818B5"/>
    <w:rsid w:val="003818CA"/>
    <w:rsid w:val="00383781"/>
    <w:rsid w:val="0038382C"/>
    <w:rsid w:val="003840DF"/>
    <w:rsid w:val="00384312"/>
    <w:rsid w:val="003849A9"/>
    <w:rsid w:val="00385DA8"/>
    <w:rsid w:val="003868AD"/>
    <w:rsid w:val="00387361"/>
    <w:rsid w:val="00387C34"/>
    <w:rsid w:val="00387C86"/>
    <w:rsid w:val="00387DCC"/>
    <w:rsid w:val="003908CA"/>
    <w:rsid w:val="00390D15"/>
    <w:rsid w:val="0039160C"/>
    <w:rsid w:val="00391B48"/>
    <w:rsid w:val="00394A4B"/>
    <w:rsid w:val="00394C86"/>
    <w:rsid w:val="003956EC"/>
    <w:rsid w:val="003A011E"/>
    <w:rsid w:val="003A1231"/>
    <w:rsid w:val="003A156B"/>
    <w:rsid w:val="003A1623"/>
    <w:rsid w:val="003A16AA"/>
    <w:rsid w:val="003A1962"/>
    <w:rsid w:val="003A36F0"/>
    <w:rsid w:val="003A3A72"/>
    <w:rsid w:val="003A3BFF"/>
    <w:rsid w:val="003A3C15"/>
    <w:rsid w:val="003A649B"/>
    <w:rsid w:val="003A7327"/>
    <w:rsid w:val="003A7557"/>
    <w:rsid w:val="003A7568"/>
    <w:rsid w:val="003A7630"/>
    <w:rsid w:val="003A7D12"/>
    <w:rsid w:val="003A7FB8"/>
    <w:rsid w:val="003B11AA"/>
    <w:rsid w:val="003B13F6"/>
    <w:rsid w:val="003B18B3"/>
    <w:rsid w:val="003B18B6"/>
    <w:rsid w:val="003B3003"/>
    <w:rsid w:val="003B353F"/>
    <w:rsid w:val="003B3AE2"/>
    <w:rsid w:val="003B405E"/>
    <w:rsid w:val="003B5377"/>
    <w:rsid w:val="003B6E8F"/>
    <w:rsid w:val="003B7630"/>
    <w:rsid w:val="003B7C58"/>
    <w:rsid w:val="003C0017"/>
    <w:rsid w:val="003C05FA"/>
    <w:rsid w:val="003C0F9C"/>
    <w:rsid w:val="003C18F0"/>
    <w:rsid w:val="003C1D58"/>
    <w:rsid w:val="003C25CB"/>
    <w:rsid w:val="003C28A6"/>
    <w:rsid w:val="003C2D1C"/>
    <w:rsid w:val="003C4007"/>
    <w:rsid w:val="003C52C1"/>
    <w:rsid w:val="003C5B52"/>
    <w:rsid w:val="003C606F"/>
    <w:rsid w:val="003C625D"/>
    <w:rsid w:val="003C636A"/>
    <w:rsid w:val="003C643C"/>
    <w:rsid w:val="003C645E"/>
    <w:rsid w:val="003C6712"/>
    <w:rsid w:val="003C7439"/>
    <w:rsid w:val="003D0BFE"/>
    <w:rsid w:val="003D13DC"/>
    <w:rsid w:val="003D1498"/>
    <w:rsid w:val="003D14AE"/>
    <w:rsid w:val="003D1D25"/>
    <w:rsid w:val="003D23F9"/>
    <w:rsid w:val="003D33E3"/>
    <w:rsid w:val="003D387B"/>
    <w:rsid w:val="003D3ADE"/>
    <w:rsid w:val="003D571A"/>
    <w:rsid w:val="003D580B"/>
    <w:rsid w:val="003D72BF"/>
    <w:rsid w:val="003D7578"/>
    <w:rsid w:val="003E0190"/>
    <w:rsid w:val="003E027B"/>
    <w:rsid w:val="003E17B7"/>
    <w:rsid w:val="003E1D76"/>
    <w:rsid w:val="003E27C2"/>
    <w:rsid w:val="003E31C1"/>
    <w:rsid w:val="003E5125"/>
    <w:rsid w:val="003E59CA"/>
    <w:rsid w:val="003E5E1D"/>
    <w:rsid w:val="003F165A"/>
    <w:rsid w:val="003F1AD9"/>
    <w:rsid w:val="003F1BFA"/>
    <w:rsid w:val="003F1E92"/>
    <w:rsid w:val="003F243F"/>
    <w:rsid w:val="003F25A4"/>
    <w:rsid w:val="003F26EE"/>
    <w:rsid w:val="003F270F"/>
    <w:rsid w:val="003F28D1"/>
    <w:rsid w:val="003F3508"/>
    <w:rsid w:val="003F4132"/>
    <w:rsid w:val="003F414A"/>
    <w:rsid w:val="003F418A"/>
    <w:rsid w:val="003F442E"/>
    <w:rsid w:val="003F473A"/>
    <w:rsid w:val="003F5341"/>
    <w:rsid w:val="003F53D9"/>
    <w:rsid w:val="003F6485"/>
    <w:rsid w:val="004007CD"/>
    <w:rsid w:val="00401725"/>
    <w:rsid w:val="00401A7C"/>
    <w:rsid w:val="004022DB"/>
    <w:rsid w:val="0040331D"/>
    <w:rsid w:val="00403A14"/>
    <w:rsid w:val="00403C92"/>
    <w:rsid w:val="004056FE"/>
    <w:rsid w:val="0040595D"/>
    <w:rsid w:val="00405DFD"/>
    <w:rsid w:val="004061FF"/>
    <w:rsid w:val="0040652A"/>
    <w:rsid w:val="00406C77"/>
    <w:rsid w:val="004106E1"/>
    <w:rsid w:val="00410836"/>
    <w:rsid w:val="0041187A"/>
    <w:rsid w:val="00412E8D"/>
    <w:rsid w:val="004138B3"/>
    <w:rsid w:val="00413CBF"/>
    <w:rsid w:val="00414072"/>
    <w:rsid w:val="004141F4"/>
    <w:rsid w:val="00414576"/>
    <w:rsid w:val="004145EF"/>
    <w:rsid w:val="00414F67"/>
    <w:rsid w:val="00415D91"/>
    <w:rsid w:val="004161DF"/>
    <w:rsid w:val="004202A1"/>
    <w:rsid w:val="004211CE"/>
    <w:rsid w:val="004227EF"/>
    <w:rsid w:val="004230FE"/>
    <w:rsid w:val="00423F69"/>
    <w:rsid w:val="00424490"/>
    <w:rsid w:val="00424660"/>
    <w:rsid w:val="00425534"/>
    <w:rsid w:val="00427221"/>
    <w:rsid w:val="004273FD"/>
    <w:rsid w:val="004302DB"/>
    <w:rsid w:val="00430424"/>
    <w:rsid w:val="00430F34"/>
    <w:rsid w:val="0043193D"/>
    <w:rsid w:val="0043209B"/>
    <w:rsid w:val="00432D70"/>
    <w:rsid w:val="00433157"/>
    <w:rsid w:val="00433684"/>
    <w:rsid w:val="0043549F"/>
    <w:rsid w:val="00436081"/>
    <w:rsid w:val="004364A2"/>
    <w:rsid w:val="004402BC"/>
    <w:rsid w:val="004402FC"/>
    <w:rsid w:val="00441FFE"/>
    <w:rsid w:val="00442815"/>
    <w:rsid w:val="00443EA4"/>
    <w:rsid w:val="00444A54"/>
    <w:rsid w:val="0044525E"/>
    <w:rsid w:val="00445279"/>
    <w:rsid w:val="004475A3"/>
    <w:rsid w:val="0045094E"/>
    <w:rsid w:val="004511D1"/>
    <w:rsid w:val="00451339"/>
    <w:rsid w:val="00451E71"/>
    <w:rsid w:val="004527E3"/>
    <w:rsid w:val="00453DEB"/>
    <w:rsid w:val="00454338"/>
    <w:rsid w:val="00455298"/>
    <w:rsid w:val="00455359"/>
    <w:rsid w:val="0045542D"/>
    <w:rsid w:val="00455553"/>
    <w:rsid w:val="00455B96"/>
    <w:rsid w:val="0045622B"/>
    <w:rsid w:val="00456D5F"/>
    <w:rsid w:val="004570E7"/>
    <w:rsid w:val="004601B1"/>
    <w:rsid w:val="0046101B"/>
    <w:rsid w:val="004614A8"/>
    <w:rsid w:val="00462AEB"/>
    <w:rsid w:val="00462DCD"/>
    <w:rsid w:val="00463285"/>
    <w:rsid w:val="004634E8"/>
    <w:rsid w:val="00463AA4"/>
    <w:rsid w:val="00463F54"/>
    <w:rsid w:val="0046425E"/>
    <w:rsid w:val="00464542"/>
    <w:rsid w:val="0046475B"/>
    <w:rsid w:val="00464FC1"/>
    <w:rsid w:val="00465D90"/>
    <w:rsid w:val="00466473"/>
    <w:rsid w:val="00466689"/>
    <w:rsid w:val="004668F6"/>
    <w:rsid w:val="004676C3"/>
    <w:rsid w:val="00470579"/>
    <w:rsid w:val="004707D0"/>
    <w:rsid w:val="004711A0"/>
    <w:rsid w:val="0047124C"/>
    <w:rsid w:val="00471F89"/>
    <w:rsid w:val="00475D39"/>
    <w:rsid w:val="004761F2"/>
    <w:rsid w:val="00476476"/>
    <w:rsid w:val="004767CD"/>
    <w:rsid w:val="004769B6"/>
    <w:rsid w:val="00477A68"/>
    <w:rsid w:val="00480F84"/>
    <w:rsid w:val="00481B8A"/>
    <w:rsid w:val="00481FA6"/>
    <w:rsid w:val="004827B3"/>
    <w:rsid w:val="00482C3A"/>
    <w:rsid w:val="00483022"/>
    <w:rsid w:val="00483240"/>
    <w:rsid w:val="00483E62"/>
    <w:rsid w:val="00484053"/>
    <w:rsid w:val="004862CA"/>
    <w:rsid w:val="0048654B"/>
    <w:rsid w:val="00486A6F"/>
    <w:rsid w:val="00486B32"/>
    <w:rsid w:val="00490A1F"/>
    <w:rsid w:val="00490CB8"/>
    <w:rsid w:val="00490E9B"/>
    <w:rsid w:val="0049133B"/>
    <w:rsid w:val="004924B0"/>
    <w:rsid w:val="00492FF7"/>
    <w:rsid w:val="00493062"/>
    <w:rsid w:val="00493CF7"/>
    <w:rsid w:val="0049626B"/>
    <w:rsid w:val="004976D0"/>
    <w:rsid w:val="00497BA0"/>
    <w:rsid w:val="00497C2A"/>
    <w:rsid w:val="004A179F"/>
    <w:rsid w:val="004A3477"/>
    <w:rsid w:val="004A38AE"/>
    <w:rsid w:val="004A3BE2"/>
    <w:rsid w:val="004A433E"/>
    <w:rsid w:val="004B2D8D"/>
    <w:rsid w:val="004B33B5"/>
    <w:rsid w:val="004B382D"/>
    <w:rsid w:val="004B3F45"/>
    <w:rsid w:val="004B4405"/>
    <w:rsid w:val="004B4A3C"/>
    <w:rsid w:val="004B4F9D"/>
    <w:rsid w:val="004B509B"/>
    <w:rsid w:val="004B50BC"/>
    <w:rsid w:val="004B539B"/>
    <w:rsid w:val="004B5688"/>
    <w:rsid w:val="004B5A51"/>
    <w:rsid w:val="004B5AE4"/>
    <w:rsid w:val="004B682A"/>
    <w:rsid w:val="004B6EF9"/>
    <w:rsid w:val="004B7772"/>
    <w:rsid w:val="004B7BF1"/>
    <w:rsid w:val="004C01B0"/>
    <w:rsid w:val="004C07B2"/>
    <w:rsid w:val="004C0A99"/>
    <w:rsid w:val="004C198C"/>
    <w:rsid w:val="004C2877"/>
    <w:rsid w:val="004C3A90"/>
    <w:rsid w:val="004C455C"/>
    <w:rsid w:val="004C491C"/>
    <w:rsid w:val="004C5D19"/>
    <w:rsid w:val="004C5FDA"/>
    <w:rsid w:val="004C6201"/>
    <w:rsid w:val="004C75EA"/>
    <w:rsid w:val="004C7913"/>
    <w:rsid w:val="004D1488"/>
    <w:rsid w:val="004D1B8D"/>
    <w:rsid w:val="004D1BDA"/>
    <w:rsid w:val="004D3043"/>
    <w:rsid w:val="004D372F"/>
    <w:rsid w:val="004D416B"/>
    <w:rsid w:val="004D442A"/>
    <w:rsid w:val="004D4446"/>
    <w:rsid w:val="004D49DB"/>
    <w:rsid w:val="004D4D99"/>
    <w:rsid w:val="004D5C54"/>
    <w:rsid w:val="004D626C"/>
    <w:rsid w:val="004D637F"/>
    <w:rsid w:val="004D779E"/>
    <w:rsid w:val="004E003E"/>
    <w:rsid w:val="004E167F"/>
    <w:rsid w:val="004E2F3A"/>
    <w:rsid w:val="004E3EE0"/>
    <w:rsid w:val="004E43DD"/>
    <w:rsid w:val="004E4B75"/>
    <w:rsid w:val="004E51ED"/>
    <w:rsid w:val="004E5A9D"/>
    <w:rsid w:val="004E6357"/>
    <w:rsid w:val="004E6696"/>
    <w:rsid w:val="004E67ED"/>
    <w:rsid w:val="004E6C4A"/>
    <w:rsid w:val="004F12D7"/>
    <w:rsid w:val="004F140B"/>
    <w:rsid w:val="004F2F68"/>
    <w:rsid w:val="004F2FA3"/>
    <w:rsid w:val="004F303B"/>
    <w:rsid w:val="004F3486"/>
    <w:rsid w:val="004F464D"/>
    <w:rsid w:val="004F57B0"/>
    <w:rsid w:val="004F5D25"/>
    <w:rsid w:val="004F673F"/>
    <w:rsid w:val="004F6CF6"/>
    <w:rsid w:val="004F6F98"/>
    <w:rsid w:val="004F76BF"/>
    <w:rsid w:val="004F79DE"/>
    <w:rsid w:val="004F7B7B"/>
    <w:rsid w:val="0050060C"/>
    <w:rsid w:val="00500B7D"/>
    <w:rsid w:val="00502BC3"/>
    <w:rsid w:val="00502C3F"/>
    <w:rsid w:val="00503C07"/>
    <w:rsid w:val="00503C5F"/>
    <w:rsid w:val="00504A46"/>
    <w:rsid w:val="00504DB3"/>
    <w:rsid w:val="00505AB5"/>
    <w:rsid w:val="00506D7D"/>
    <w:rsid w:val="00506E8A"/>
    <w:rsid w:val="00510C1C"/>
    <w:rsid w:val="00511970"/>
    <w:rsid w:val="00512244"/>
    <w:rsid w:val="0051272D"/>
    <w:rsid w:val="00513BC8"/>
    <w:rsid w:val="00513DBC"/>
    <w:rsid w:val="00514809"/>
    <w:rsid w:val="00514E2E"/>
    <w:rsid w:val="00515A03"/>
    <w:rsid w:val="00515F52"/>
    <w:rsid w:val="00516157"/>
    <w:rsid w:val="00516BB6"/>
    <w:rsid w:val="005176FF"/>
    <w:rsid w:val="00520063"/>
    <w:rsid w:val="00520549"/>
    <w:rsid w:val="005208B3"/>
    <w:rsid w:val="00521A62"/>
    <w:rsid w:val="00521CE7"/>
    <w:rsid w:val="0052287E"/>
    <w:rsid w:val="0052289E"/>
    <w:rsid w:val="00522C5C"/>
    <w:rsid w:val="0052332B"/>
    <w:rsid w:val="00524296"/>
    <w:rsid w:val="00525007"/>
    <w:rsid w:val="0052533A"/>
    <w:rsid w:val="00525AD9"/>
    <w:rsid w:val="00525B00"/>
    <w:rsid w:val="005261BB"/>
    <w:rsid w:val="00530E7D"/>
    <w:rsid w:val="005316D3"/>
    <w:rsid w:val="00531FE9"/>
    <w:rsid w:val="00532C8E"/>
    <w:rsid w:val="00532E47"/>
    <w:rsid w:val="0053305E"/>
    <w:rsid w:val="00533C10"/>
    <w:rsid w:val="0053424B"/>
    <w:rsid w:val="005344BB"/>
    <w:rsid w:val="0053508D"/>
    <w:rsid w:val="005400F4"/>
    <w:rsid w:val="00540AA3"/>
    <w:rsid w:val="00541281"/>
    <w:rsid w:val="00541647"/>
    <w:rsid w:val="00542209"/>
    <w:rsid w:val="00542860"/>
    <w:rsid w:val="005428DC"/>
    <w:rsid w:val="0054341C"/>
    <w:rsid w:val="00543C8E"/>
    <w:rsid w:val="00544662"/>
    <w:rsid w:val="005453E7"/>
    <w:rsid w:val="0054560C"/>
    <w:rsid w:val="00545ED8"/>
    <w:rsid w:val="005465A4"/>
    <w:rsid w:val="00550161"/>
    <w:rsid w:val="0055019B"/>
    <w:rsid w:val="005502AC"/>
    <w:rsid w:val="00550A67"/>
    <w:rsid w:val="00550F0B"/>
    <w:rsid w:val="005520B3"/>
    <w:rsid w:val="005529A2"/>
    <w:rsid w:val="00552D66"/>
    <w:rsid w:val="005536E3"/>
    <w:rsid w:val="00554C26"/>
    <w:rsid w:val="00556045"/>
    <w:rsid w:val="005561AE"/>
    <w:rsid w:val="00560229"/>
    <w:rsid w:val="005602BC"/>
    <w:rsid w:val="00561E1A"/>
    <w:rsid w:val="00562037"/>
    <w:rsid w:val="005627D5"/>
    <w:rsid w:val="00562D37"/>
    <w:rsid w:val="00563120"/>
    <w:rsid w:val="00563703"/>
    <w:rsid w:val="0056379D"/>
    <w:rsid w:val="0056417B"/>
    <w:rsid w:val="00564976"/>
    <w:rsid w:val="00565483"/>
    <w:rsid w:val="0056558E"/>
    <w:rsid w:val="005657D7"/>
    <w:rsid w:val="00565986"/>
    <w:rsid w:val="00566941"/>
    <w:rsid w:val="00570661"/>
    <w:rsid w:val="0057096E"/>
    <w:rsid w:val="00570F4C"/>
    <w:rsid w:val="0057140D"/>
    <w:rsid w:val="00572002"/>
    <w:rsid w:val="00572D14"/>
    <w:rsid w:val="005730B4"/>
    <w:rsid w:val="00573E57"/>
    <w:rsid w:val="0057418F"/>
    <w:rsid w:val="00575041"/>
    <w:rsid w:val="00576170"/>
    <w:rsid w:val="00576296"/>
    <w:rsid w:val="005779CA"/>
    <w:rsid w:val="005779E6"/>
    <w:rsid w:val="00580D27"/>
    <w:rsid w:val="0058126D"/>
    <w:rsid w:val="005817A0"/>
    <w:rsid w:val="00581EE1"/>
    <w:rsid w:val="00582CAB"/>
    <w:rsid w:val="005838DF"/>
    <w:rsid w:val="00583918"/>
    <w:rsid w:val="00583D8E"/>
    <w:rsid w:val="00583E47"/>
    <w:rsid w:val="00584079"/>
    <w:rsid w:val="00585E05"/>
    <w:rsid w:val="00586493"/>
    <w:rsid w:val="00586CF3"/>
    <w:rsid w:val="00587AF3"/>
    <w:rsid w:val="005900C6"/>
    <w:rsid w:val="005912F2"/>
    <w:rsid w:val="00591B3E"/>
    <w:rsid w:val="00592106"/>
    <w:rsid w:val="00592667"/>
    <w:rsid w:val="0059269E"/>
    <w:rsid w:val="00592E31"/>
    <w:rsid w:val="00592EEB"/>
    <w:rsid w:val="00593341"/>
    <w:rsid w:val="005936A5"/>
    <w:rsid w:val="00593789"/>
    <w:rsid w:val="005942A7"/>
    <w:rsid w:val="005946CD"/>
    <w:rsid w:val="0059495F"/>
    <w:rsid w:val="005966B5"/>
    <w:rsid w:val="00596966"/>
    <w:rsid w:val="00597CED"/>
    <w:rsid w:val="00597F08"/>
    <w:rsid w:val="005A00F7"/>
    <w:rsid w:val="005A0157"/>
    <w:rsid w:val="005A0232"/>
    <w:rsid w:val="005A05A8"/>
    <w:rsid w:val="005A0C20"/>
    <w:rsid w:val="005A1145"/>
    <w:rsid w:val="005A1474"/>
    <w:rsid w:val="005A1A5E"/>
    <w:rsid w:val="005A2193"/>
    <w:rsid w:val="005A2A7D"/>
    <w:rsid w:val="005A38CD"/>
    <w:rsid w:val="005A5641"/>
    <w:rsid w:val="005A56BA"/>
    <w:rsid w:val="005A58BD"/>
    <w:rsid w:val="005A5C92"/>
    <w:rsid w:val="005A5D20"/>
    <w:rsid w:val="005A7D6A"/>
    <w:rsid w:val="005A7E79"/>
    <w:rsid w:val="005B00E5"/>
    <w:rsid w:val="005B04E4"/>
    <w:rsid w:val="005B2468"/>
    <w:rsid w:val="005B42F7"/>
    <w:rsid w:val="005B7A0C"/>
    <w:rsid w:val="005C08BC"/>
    <w:rsid w:val="005C1893"/>
    <w:rsid w:val="005C2B86"/>
    <w:rsid w:val="005C2C3B"/>
    <w:rsid w:val="005C34ED"/>
    <w:rsid w:val="005C45AB"/>
    <w:rsid w:val="005C4729"/>
    <w:rsid w:val="005C6023"/>
    <w:rsid w:val="005C67C8"/>
    <w:rsid w:val="005C6854"/>
    <w:rsid w:val="005C6873"/>
    <w:rsid w:val="005C6B57"/>
    <w:rsid w:val="005C6C8C"/>
    <w:rsid w:val="005D0F12"/>
    <w:rsid w:val="005D10AC"/>
    <w:rsid w:val="005D156B"/>
    <w:rsid w:val="005D1CEE"/>
    <w:rsid w:val="005D2036"/>
    <w:rsid w:val="005D2400"/>
    <w:rsid w:val="005D246B"/>
    <w:rsid w:val="005D3835"/>
    <w:rsid w:val="005D4626"/>
    <w:rsid w:val="005D536D"/>
    <w:rsid w:val="005D6161"/>
    <w:rsid w:val="005D6F06"/>
    <w:rsid w:val="005D7D8A"/>
    <w:rsid w:val="005E08A5"/>
    <w:rsid w:val="005E139C"/>
    <w:rsid w:val="005E1A5C"/>
    <w:rsid w:val="005E1ABA"/>
    <w:rsid w:val="005E1BB1"/>
    <w:rsid w:val="005E2809"/>
    <w:rsid w:val="005E2B34"/>
    <w:rsid w:val="005E4FD9"/>
    <w:rsid w:val="005E4FDF"/>
    <w:rsid w:val="005E5DAF"/>
    <w:rsid w:val="005E61F7"/>
    <w:rsid w:val="005E642A"/>
    <w:rsid w:val="005E6723"/>
    <w:rsid w:val="005E6984"/>
    <w:rsid w:val="005E7358"/>
    <w:rsid w:val="005F0017"/>
    <w:rsid w:val="005F015C"/>
    <w:rsid w:val="005F0415"/>
    <w:rsid w:val="005F0B55"/>
    <w:rsid w:val="005F122D"/>
    <w:rsid w:val="005F12F6"/>
    <w:rsid w:val="005F316B"/>
    <w:rsid w:val="005F3761"/>
    <w:rsid w:val="005F4301"/>
    <w:rsid w:val="005F4AE2"/>
    <w:rsid w:val="005F5920"/>
    <w:rsid w:val="005F6CE0"/>
    <w:rsid w:val="005F741E"/>
    <w:rsid w:val="005F797A"/>
    <w:rsid w:val="00602CC9"/>
    <w:rsid w:val="006051CC"/>
    <w:rsid w:val="00605527"/>
    <w:rsid w:val="006055E8"/>
    <w:rsid w:val="00605C85"/>
    <w:rsid w:val="0061036C"/>
    <w:rsid w:val="006107E6"/>
    <w:rsid w:val="00611030"/>
    <w:rsid w:val="00611AB9"/>
    <w:rsid w:val="00613431"/>
    <w:rsid w:val="006139C0"/>
    <w:rsid w:val="00613AC2"/>
    <w:rsid w:val="00614486"/>
    <w:rsid w:val="006149DE"/>
    <w:rsid w:val="006151E0"/>
    <w:rsid w:val="006153D8"/>
    <w:rsid w:val="00615569"/>
    <w:rsid w:val="00615F18"/>
    <w:rsid w:val="00616370"/>
    <w:rsid w:val="00616610"/>
    <w:rsid w:val="00616B64"/>
    <w:rsid w:val="0062001F"/>
    <w:rsid w:val="006205A8"/>
    <w:rsid w:val="0062060A"/>
    <w:rsid w:val="00620D88"/>
    <w:rsid w:val="00620F1A"/>
    <w:rsid w:val="006214CF"/>
    <w:rsid w:val="00621D92"/>
    <w:rsid w:val="00622208"/>
    <w:rsid w:val="00622DC8"/>
    <w:rsid w:val="00623606"/>
    <w:rsid w:val="00623BCE"/>
    <w:rsid w:val="00623E1A"/>
    <w:rsid w:val="00624136"/>
    <w:rsid w:val="0062493B"/>
    <w:rsid w:val="006261C0"/>
    <w:rsid w:val="006278AB"/>
    <w:rsid w:val="00630302"/>
    <w:rsid w:val="006306F9"/>
    <w:rsid w:val="00630D68"/>
    <w:rsid w:val="006316BF"/>
    <w:rsid w:val="006325A7"/>
    <w:rsid w:val="00633452"/>
    <w:rsid w:val="006338A2"/>
    <w:rsid w:val="00635934"/>
    <w:rsid w:val="00635A30"/>
    <w:rsid w:val="006362E6"/>
    <w:rsid w:val="006372D1"/>
    <w:rsid w:val="00637F18"/>
    <w:rsid w:val="0064033F"/>
    <w:rsid w:val="0064081A"/>
    <w:rsid w:val="00643724"/>
    <w:rsid w:val="00645424"/>
    <w:rsid w:val="00645B16"/>
    <w:rsid w:val="00646089"/>
    <w:rsid w:val="00646728"/>
    <w:rsid w:val="0064693F"/>
    <w:rsid w:val="00646E78"/>
    <w:rsid w:val="00647B8A"/>
    <w:rsid w:val="00650180"/>
    <w:rsid w:val="006502A0"/>
    <w:rsid w:val="00650C85"/>
    <w:rsid w:val="006521FC"/>
    <w:rsid w:val="00652264"/>
    <w:rsid w:val="00652B7B"/>
    <w:rsid w:val="00652D36"/>
    <w:rsid w:val="0065349D"/>
    <w:rsid w:val="00653EFD"/>
    <w:rsid w:val="006544A7"/>
    <w:rsid w:val="00654E79"/>
    <w:rsid w:val="00654F92"/>
    <w:rsid w:val="006550D3"/>
    <w:rsid w:val="00655863"/>
    <w:rsid w:val="0066318E"/>
    <w:rsid w:val="00663A7B"/>
    <w:rsid w:val="00664216"/>
    <w:rsid w:val="00665396"/>
    <w:rsid w:val="0066751B"/>
    <w:rsid w:val="00671C14"/>
    <w:rsid w:val="00671EB9"/>
    <w:rsid w:val="00672358"/>
    <w:rsid w:val="006727AC"/>
    <w:rsid w:val="00673127"/>
    <w:rsid w:val="00673E03"/>
    <w:rsid w:val="006741FA"/>
    <w:rsid w:val="00674CFE"/>
    <w:rsid w:val="0067599C"/>
    <w:rsid w:val="00675BB9"/>
    <w:rsid w:val="00675D60"/>
    <w:rsid w:val="00676627"/>
    <w:rsid w:val="00680786"/>
    <w:rsid w:val="00680BE8"/>
    <w:rsid w:val="00682D76"/>
    <w:rsid w:val="00682D7A"/>
    <w:rsid w:val="00682FA6"/>
    <w:rsid w:val="0068351E"/>
    <w:rsid w:val="006838F1"/>
    <w:rsid w:val="00683E9E"/>
    <w:rsid w:val="0068509F"/>
    <w:rsid w:val="006850AA"/>
    <w:rsid w:val="0068658F"/>
    <w:rsid w:val="00686CDB"/>
    <w:rsid w:val="00686D14"/>
    <w:rsid w:val="00686F0E"/>
    <w:rsid w:val="00687C34"/>
    <w:rsid w:val="00687EBF"/>
    <w:rsid w:val="00690A0C"/>
    <w:rsid w:val="00690A99"/>
    <w:rsid w:val="00690E6E"/>
    <w:rsid w:val="00690F65"/>
    <w:rsid w:val="006918AE"/>
    <w:rsid w:val="00691D20"/>
    <w:rsid w:val="0069201F"/>
    <w:rsid w:val="0069208C"/>
    <w:rsid w:val="00693251"/>
    <w:rsid w:val="006932CA"/>
    <w:rsid w:val="0069567C"/>
    <w:rsid w:val="00695C80"/>
    <w:rsid w:val="00695E0C"/>
    <w:rsid w:val="006960CA"/>
    <w:rsid w:val="00696184"/>
    <w:rsid w:val="00696867"/>
    <w:rsid w:val="0069720E"/>
    <w:rsid w:val="0069742C"/>
    <w:rsid w:val="006A138D"/>
    <w:rsid w:val="006A151A"/>
    <w:rsid w:val="006A1D9D"/>
    <w:rsid w:val="006A251F"/>
    <w:rsid w:val="006A338A"/>
    <w:rsid w:val="006A393F"/>
    <w:rsid w:val="006A3D35"/>
    <w:rsid w:val="006A4746"/>
    <w:rsid w:val="006A4D8C"/>
    <w:rsid w:val="006A5C01"/>
    <w:rsid w:val="006A6DF4"/>
    <w:rsid w:val="006A718E"/>
    <w:rsid w:val="006A752A"/>
    <w:rsid w:val="006B0769"/>
    <w:rsid w:val="006B093A"/>
    <w:rsid w:val="006B0D58"/>
    <w:rsid w:val="006B0EF0"/>
    <w:rsid w:val="006B124F"/>
    <w:rsid w:val="006B1398"/>
    <w:rsid w:val="006B2559"/>
    <w:rsid w:val="006B27B6"/>
    <w:rsid w:val="006B28A4"/>
    <w:rsid w:val="006B298B"/>
    <w:rsid w:val="006B2A1A"/>
    <w:rsid w:val="006B2C10"/>
    <w:rsid w:val="006B2F5D"/>
    <w:rsid w:val="006B3318"/>
    <w:rsid w:val="006B33AD"/>
    <w:rsid w:val="006B3941"/>
    <w:rsid w:val="006B459F"/>
    <w:rsid w:val="006B4A7D"/>
    <w:rsid w:val="006B5691"/>
    <w:rsid w:val="006B7556"/>
    <w:rsid w:val="006C05E8"/>
    <w:rsid w:val="006C1350"/>
    <w:rsid w:val="006C160C"/>
    <w:rsid w:val="006C1C53"/>
    <w:rsid w:val="006C1DE4"/>
    <w:rsid w:val="006C2695"/>
    <w:rsid w:val="006C2C13"/>
    <w:rsid w:val="006C33F4"/>
    <w:rsid w:val="006C3EC7"/>
    <w:rsid w:val="006C3FAF"/>
    <w:rsid w:val="006C4198"/>
    <w:rsid w:val="006C5722"/>
    <w:rsid w:val="006C6AF2"/>
    <w:rsid w:val="006C6C3E"/>
    <w:rsid w:val="006D02A6"/>
    <w:rsid w:val="006D0505"/>
    <w:rsid w:val="006D05D1"/>
    <w:rsid w:val="006D1EC0"/>
    <w:rsid w:val="006D1F90"/>
    <w:rsid w:val="006D2807"/>
    <w:rsid w:val="006D2D9D"/>
    <w:rsid w:val="006D3094"/>
    <w:rsid w:val="006D3854"/>
    <w:rsid w:val="006D40FE"/>
    <w:rsid w:val="006D5922"/>
    <w:rsid w:val="006D6D8D"/>
    <w:rsid w:val="006D7988"/>
    <w:rsid w:val="006D7A46"/>
    <w:rsid w:val="006E0DAD"/>
    <w:rsid w:val="006E16BE"/>
    <w:rsid w:val="006E1B64"/>
    <w:rsid w:val="006E1F64"/>
    <w:rsid w:val="006E1F75"/>
    <w:rsid w:val="006E228C"/>
    <w:rsid w:val="006E2F10"/>
    <w:rsid w:val="006E3044"/>
    <w:rsid w:val="006E3DE5"/>
    <w:rsid w:val="006E4FBE"/>
    <w:rsid w:val="006E78AB"/>
    <w:rsid w:val="006E79BC"/>
    <w:rsid w:val="006F069B"/>
    <w:rsid w:val="006F1238"/>
    <w:rsid w:val="006F172D"/>
    <w:rsid w:val="006F33AC"/>
    <w:rsid w:val="006F3CD9"/>
    <w:rsid w:val="006F42C9"/>
    <w:rsid w:val="006F600C"/>
    <w:rsid w:val="006F6076"/>
    <w:rsid w:val="006F6ED2"/>
    <w:rsid w:val="006F7B2F"/>
    <w:rsid w:val="006F7EEC"/>
    <w:rsid w:val="007008E3"/>
    <w:rsid w:val="007012B8"/>
    <w:rsid w:val="007021B9"/>
    <w:rsid w:val="00704703"/>
    <w:rsid w:val="00704F76"/>
    <w:rsid w:val="00705D2B"/>
    <w:rsid w:val="0070640F"/>
    <w:rsid w:val="00706443"/>
    <w:rsid w:val="007064EA"/>
    <w:rsid w:val="007069DF"/>
    <w:rsid w:val="0070723E"/>
    <w:rsid w:val="0071054A"/>
    <w:rsid w:val="00710B48"/>
    <w:rsid w:val="00712130"/>
    <w:rsid w:val="007135C3"/>
    <w:rsid w:val="0071397E"/>
    <w:rsid w:val="00713AE7"/>
    <w:rsid w:val="00714BEB"/>
    <w:rsid w:val="00714E18"/>
    <w:rsid w:val="00715DED"/>
    <w:rsid w:val="007165C6"/>
    <w:rsid w:val="0071767F"/>
    <w:rsid w:val="0071770A"/>
    <w:rsid w:val="007177B8"/>
    <w:rsid w:val="00717E3E"/>
    <w:rsid w:val="007201C7"/>
    <w:rsid w:val="007203D3"/>
    <w:rsid w:val="00720589"/>
    <w:rsid w:val="007221B2"/>
    <w:rsid w:val="00722563"/>
    <w:rsid w:val="00723E2A"/>
    <w:rsid w:val="007248C8"/>
    <w:rsid w:val="00724E3B"/>
    <w:rsid w:val="0072515B"/>
    <w:rsid w:val="007252FC"/>
    <w:rsid w:val="00725613"/>
    <w:rsid w:val="00725F4B"/>
    <w:rsid w:val="0072624B"/>
    <w:rsid w:val="0072661E"/>
    <w:rsid w:val="007266A7"/>
    <w:rsid w:val="00727206"/>
    <w:rsid w:val="00730595"/>
    <w:rsid w:val="007309C2"/>
    <w:rsid w:val="00730E03"/>
    <w:rsid w:val="00731B84"/>
    <w:rsid w:val="00732B7D"/>
    <w:rsid w:val="00732C47"/>
    <w:rsid w:val="00732DBE"/>
    <w:rsid w:val="00734541"/>
    <w:rsid w:val="00734DDA"/>
    <w:rsid w:val="00734DF1"/>
    <w:rsid w:val="00735027"/>
    <w:rsid w:val="00735915"/>
    <w:rsid w:val="0073602A"/>
    <w:rsid w:val="00736548"/>
    <w:rsid w:val="00736CC8"/>
    <w:rsid w:val="00737850"/>
    <w:rsid w:val="00740C77"/>
    <w:rsid w:val="00740DFB"/>
    <w:rsid w:val="00741440"/>
    <w:rsid w:val="0074221A"/>
    <w:rsid w:val="007431C1"/>
    <w:rsid w:val="007432F8"/>
    <w:rsid w:val="0074411F"/>
    <w:rsid w:val="00744449"/>
    <w:rsid w:val="00745856"/>
    <w:rsid w:val="00746FF8"/>
    <w:rsid w:val="00747A20"/>
    <w:rsid w:val="00750687"/>
    <w:rsid w:val="00750C00"/>
    <w:rsid w:val="00751251"/>
    <w:rsid w:val="00752075"/>
    <w:rsid w:val="0075257C"/>
    <w:rsid w:val="007529F1"/>
    <w:rsid w:val="0075324A"/>
    <w:rsid w:val="00754914"/>
    <w:rsid w:val="00755F07"/>
    <w:rsid w:val="00757CF8"/>
    <w:rsid w:val="007630DD"/>
    <w:rsid w:val="007633E1"/>
    <w:rsid w:val="00764CE3"/>
    <w:rsid w:val="00764E1E"/>
    <w:rsid w:val="00764FD5"/>
    <w:rsid w:val="00765439"/>
    <w:rsid w:val="00765E5D"/>
    <w:rsid w:val="00765EAD"/>
    <w:rsid w:val="00766808"/>
    <w:rsid w:val="00767CC3"/>
    <w:rsid w:val="00770195"/>
    <w:rsid w:val="007704FF"/>
    <w:rsid w:val="00770B4C"/>
    <w:rsid w:val="00770B55"/>
    <w:rsid w:val="00770D6F"/>
    <w:rsid w:val="00771494"/>
    <w:rsid w:val="0077190D"/>
    <w:rsid w:val="00771D21"/>
    <w:rsid w:val="00772BF7"/>
    <w:rsid w:val="007731EB"/>
    <w:rsid w:val="00774670"/>
    <w:rsid w:val="007751AB"/>
    <w:rsid w:val="007754B8"/>
    <w:rsid w:val="0077573D"/>
    <w:rsid w:val="0077597A"/>
    <w:rsid w:val="00775D37"/>
    <w:rsid w:val="0077639A"/>
    <w:rsid w:val="0078023B"/>
    <w:rsid w:val="007803CD"/>
    <w:rsid w:val="007809E1"/>
    <w:rsid w:val="007810D8"/>
    <w:rsid w:val="007817A5"/>
    <w:rsid w:val="007818A8"/>
    <w:rsid w:val="00781F2B"/>
    <w:rsid w:val="007828E7"/>
    <w:rsid w:val="00782A2B"/>
    <w:rsid w:val="007847F9"/>
    <w:rsid w:val="00784EDC"/>
    <w:rsid w:val="00784F78"/>
    <w:rsid w:val="0078525A"/>
    <w:rsid w:val="00785971"/>
    <w:rsid w:val="00786FC4"/>
    <w:rsid w:val="00787268"/>
    <w:rsid w:val="007907B8"/>
    <w:rsid w:val="00790FB6"/>
    <w:rsid w:val="007918BA"/>
    <w:rsid w:val="007919BC"/>
    <w:rsid w:val="00792078"/>
    <w:rsid w:val="007921CE"/>
    <w:rsid w:val="0079309C"/>
    <w:rsid w:val="00793197"/>
    <w:rsid w:val="00793496"/>
    <w:rsid w:val="007936F1"/>
    <w:rsid w:val="00793A60"/>
    <w:rsid w:val="00794233"/>
    <w:rsid w:val="00794D30"/>
    <w:rsid w:val="00794D34"/>
    <w:rsid w:val="00796293"/>
    <w:rsid w:val="0079644D"/>
    <w:rsid w:val="00796B49"/>
    <w:rsid w:val="00797321"/>
    <w:rsid w:val="007A097C"/>
    <w:rsid w:val="007A1301"/>
    <w:rsid w:val="007A1A70"/>
    <w:rsid w:val="007A1CD2"/>
    <w:rsid w:val="007A2440"/>
    <w:rsid w:val="007A348E"/>
    <w:rsid w:val="007A3CF6"/>
    <w:rsid w:val="007A4D30"/>
    <w:rsid w:val="007A4E3A"/>
    <w:rsid w:val="007A5147"/>
    <w:rsid w:val="007A522F"/>
    <w:rsid w:val="007A56A5"/>
    <w:rsid w:val="007A5E89"/>
    <w:rsid w:val="007A6EC2"/>
    <w:rsid w:val="007B113C"/>
    <w:rsid w:val="007B25BA"/>
    <w:rsid w:val="007B29D9"/>
    <w:rsid w:val="007B2F1E"/>
    <w:rsid w:val="007B3643"/>
    <w:rsid w:val="007B3B4F"/>
    <w:rsid w:val="007B467D"/>
    <w:rsid w:val="007B4D6C"/>
    <w:rsid w:val="007B5216"/>
    <w:rsid w:val="007B5D52"/>
    <w:rsid w:val="007B6094"/>
    <w:rsid w:val="007B64CB"/>
    <w:rsid w:val="007B702B"/>
    <w:rsid w:val="007B7178"/>
    <w:rsid w:val="007B7D9E"/>
    <w:rsid w:val="007B7E38"/>
    <w:rsid w:val="007B7F4C"/>
    <w:rsid w:val="007B7F5D"/>
    <w:rsid w:val="007C00A9"/>
    <w:rsid w:val="007C0472"/>
    <w:rsid w:val="007C1302"/>
    <w:rsid w:val="007C149E"/>
    <w:rsid w:val="007C1890"/>
    <w:rsid w:val="007C18FC"/>
    <w:rsid w:val="007C1F73"/>
    <w:rsid w:val="007C2DD7"/>
    <w:rsid w:val="007C3A3F"/>
    <w:rsid w:val="007C3ED0"/>
    <w:rsid w:val="007C3F85"/>
    <w:rsid w:val="007C4940"/>
    <w:rsid w:val="007C4B73"/>
    <w:rsid w:val="007C6BE8"/>
    <w:rsid w:val="007C6C41"/>
    <w:rsid w:val="007C71F1"/>
    <w:rsid w:val="007C77A5"/>
    <w:rsid w:val="007C78C9"/>
    <w:rsid w:val="007D00C3"/>
    <w:rsid w:val="007D0848"/>
    <w:rsid w:val="007D12B7"/>
    <w:rsid w:val="007D1AD6"/>
    <w:rsid w:val="007D36E4"/>
    <w:rsid w:val="007D3C0D"/>
    <w:rsid w:val="007D42B4"/>
    <w:rsid w:val="007D5326"/>
    <w:rsid w:val="007D5C60"/>
    <w:rsid w:val="007D6B07"/>
    <w:rsid w:val="007D7D56"/>
    <w:rsid w:val="007E088F"/>
    <w:rsid w:val="007E10D9"/>
    <w:rsid w:val="007E18F1"/>
    <w:rsid w:val="007E1B6B"/>
    <w:rsid w:val="007E2466"/>
    <w:rsid w:val="007E2CF1"/>
    <w:rsid w:val="007E3485"/>
    <w:rsid w:val="007E4414"/>
    <w:rsid w:val="007E4731"/>
    <w:rsid w:val="007E4E01"/>
    <w:rsid w:val="007E62F9"/>
    <w:rsid w:val="007E6410"/>
    <w:rsid w:val="007E6C8E"/>
    <w:rsid w:val="007E787D"/>
    <w:rsid w:val="007E7A4C"/>
    <w:rsid w:val="007F021E"/>
    <w:rsid w:val="007F0418"/>
    <w:rsid w:val="007F284B"/>
    <w:rsid w:val="007F3C88"/>
    <w:rsid w:val="007F488F"/>
    <w:rsid w:val="007F4D06"/>
    <w:rsid w:val="007F589C"/>
    <w:rsid w:val="007F5FA3"/>
    <w:rsid w:val="007F63E0"/>
    <w:rsid w:val="007F66C3"/>
    <w:rsid w:val="007F67EB"/>
    <w:rsid w:val="007F70E0"/>
    <w:rsid w:val="007F7BF3"/>
    <w:rsid w:val="007F7CC8"/>
    <w:rsid w:val="00801EB1"/>
    <w:rsid w:val="008021B1"/>
    <w:rsid w:val="00802263"/>
    <w:rsid w:val="008027BB"/>
    <w:rsid w:val="00802A7C"/>
    <w:rsid w:val="00803531"/>
    <w:rsid w:val="008035FC"/>
    <w:rsid w:val="008037A8"/>
    <w:rsid w:val="0080385C"/>
    <w:rsid w:val="00804418"/>
    <w:rsid w:val="00804839"/>
    <w:rsid w:val="00804E7B"/>
    <w:rsid w:val="0080588D"/>
    <w:rsid w:val="00805B7F"/>
    <w:rsid w:val="00805B9D"/>
    <w:rsid w:val="00805D51"/>
    <w:rsid w:val="0080621A"/>
    <w:rsid w:val="008064AE"/>
    <w:rsid w:val="00807023"/>
    <w:rsid w:val="00807506"/>
    <w:rsid w:val="0081000A"/>
    <w:rsid w:val="00810B1D"/>
    <w:rsid w:val="00811A00"/>
    <w:rsid w:val="00811F01"/>
    <w:rsid w:val="0081222B"/>
    <w:rsid w:val="008139A1"/>
    <w:rsid w:val="00815FE2"/>
    <w:rsid w:val="0082065B"/>
    <w:rsid w:val="00820B22"/>
    <w:rsid w:val="00821AA0"/>
    <w:rsid w:val="00821DCA"/>
    <w:rsid w:val="008229B6"/>
    <w:rsid w:val="00822F97"/>
    <w:rsid w:val="0082365E"/>
    <w:rsid w:val="008250FD"/>
    <w:rsid w:val="00825746"/>
    <w:rsid w:val="008259F5"/>
    <w:rsid w:val="00825BB4"/>
    <w:rsid w:val="008262FB"/>
    <w:rsid w:val="0082645C"/>
    <w:rsid w:val="00827269"/>
    <w:rsid w:val="00827E78"/>
    <w:rsid w:val="008302F7"/>
    <w:rsid w:val="008313C6"/>
    <w:rsid w:val="00831DA4"/>
    <w:rsid w:val="00832CF6"/>
    <w:rsid w:val="00832FDE"/>
    <w:rsid w:val="0083451F"/>
    <w:rsid w:val="008346CA"/>
    <w:rsid w:val="00834979"/>
    <w:rsid w:val="008355AF"/>
    <w:rsid w:val="008369B1"/>
    <w:rsid w:val="00840A2F"/>
    <w:rsid w:val="00841551"/>
    <w:rsid w:val="008418C0"/>
    <w:rsid w:val="00841E1C"/>
    <w:rsid w:val="008422D7"/>
    <w:rsid w:val="008423C5"/>
    <w:rsid w:val="00843627"/>
    <w:rsid w:val="00843F25"/>
    <w:rsid w:val="008446BC"/>
    <w:rsid w:val="008448DC"/>
    <w:rsid w:val="00845183"/>
    <w:rsid w:val="00845742"/>
    <w:rsid w:val="00845A89"/>
    <w:rsid w:val="00846297"/>
    <w:rsid w:val="0084666F"/>
    <w:rsid w:val="008478BF"/>
    <w:rsid w:val="00852786"/>
    <w:rsid w:val="00852DD5"/>
    <w:rsid w:val="00853F5D"/>
    <w:rsid w:val="00855546"/>
    <w:rsid w:val="0085571B"/>
    <w:rsid w:val="00855AA9"/>
    <w:rsid w:val="0085640C"/>
    <w:rsid w:val="00856E9C"/>
    <w:rsid w:val="00856EE5"/>
    <w:rsid w:val="00857556"/>
    <w:rsid w:val="0085775F"/>
    <w:rsid w:val="00861727"/>
    <w:rsid w:val="00861CF8"/>
    <w:rsid w:val="00861F0B"/>
    <w:rsid w:val="00862145"/>
    <w:rsid w:val="00862711"/>
    <w:rsid w:val="00862DB9"/>
    <w:rsid w:val="0086314B"/>
    <w:rsid w:val="00863B33"/>
    <w:rsid w:val="00863DA0"/>
    <w:rsid w:val="00863F9C"/>
    <w:rsid w:val="008642DB"/>
    <w:rsid w:val="00864420"/>
    <w:rsid w:val="008644C3"/>
    <w:rsid w:val="008646F4"/>
    <w:rsid w:val="008650AA"/>
    <w:rsid w:val="008656C4"/>
    <w:rsid w:val="00866165"/>
    <w:rsid w:val="00870015"/>
    <w:rsid w:val="00870743"/>
    <w:rsid w:val="00871674"/>
    <w:rsid w:val="00871EAF"/>
    <w:rsid w:val="008727D7"/>
    <w:rsid w:val="00872B47"/>
    <w:rsid w:val="0087384E"/>
    <w:rsid w:val="0087412D"/>
    <w:rsid w:val="00874300"/>
    <w:rsid w:val="00874DE2"/>
    <w:rsid w:val="008760A6"/>
    <w:rsid w:val="008764AC"/>
    <w:rsid w:val="0087655A"/>
    <w:rsid w:val="00876683"/>
    <w:rsid w:val="00877428"/>
    <w:rsid w:val="0088018F"/>
    <w:rsid w:val="008809F4"/>
    <w:rsid w:val="00880B50"/>
    <w:rsid w:val="00880F21"/>
    <w:rsid w:val="00881C12"/>
    <w:rsid w:val="00881F9E"/>
    <w:rsid w:val="00882306"/>
    <w:rsid w:val="00882713"/>
    <w:rsid w:val="00883702"/>
    <w:rsid w:val="00883861"/>
    <w:rsid w:val="008839F5"/>
    <w:rsid w:val="008841E8"/>
    <w:rsid w:val="00884995"/>
    <w:rsid w:val="00884C1D"/>
    <w:rsid w:val="00884DAE"/>
    <w:rsid w:val="0088516B"/>
    <w:rsid w:val="008855D9"/>
    <w:rsid w:val="008857E1"/>
    <w:rsid w:val="00887E18"/>
    <w:rsid w:val="008904D1"/>
    <w:rsid w:val="00891A25"/>
    <w:rsid w:val="0089342C"/>
    <w:rsid w:val="00894489"/>
    <w:rsid w:val="00895FF2"/>
    <w:rsid w:val="00896BD9"/>
    <w:rsid w:val="00896DA1"/>
    <w:rsid w:val="00897F37"/>
    <w:rsid w:val="00897FCA"/>
    <w:rsid w:val="008A11CE"/>
    <w:rsid w:val="008A18EA"/>
    <w:rsid w:val="008A1C86"/>
    <w:rsid w:val="008A1E52"/>
    <w:rsid w:val="008A1F4D"/>
    <w:rsid w:val="008A224F"/>
    <w:rsid w:val="008A2280"/>
    <w:rsid w:val="008A30A6"/>
    <w:rsid w:val="008A59BA"/>
    <w:rsid w:val="008A6DE0"/>
    <w:rsid w:val="008A7973"/>
    <w:rsid w:val="008B0273"/>
    <w:rsid w:val="008B1209"/>
    <w:rsid w:val="008B24F1"/>
    <w:rsid w:val="008B3B24"/>
    <w:rsid w:val="008B4386"/>
    <w:rsid w:val="008B4DBB"/>
    <w:rsid w:val="008B6008"/>
    <w:rsid w:val="008B6ADB"/>
    <w:rsid w:val="008B7C35"/>
    <w:rsid w:val="008C0595"/>
    <w:rsid w:val="008C0DEF"/>
    <w:rsid w:val="008C1E28"/>
    <w:rsid w:val="008C1EB5"/>
    <w:rsid w:val="008C1EB6"/>
    <w:rsid w:val="008C20D4"/>
    <w:rsid w:val="008C2552"/>
    <w:rsid w:val="008C2FA1"/>
    <w:rsid w:val="008C35EC"/>
    <w:rsid w:val="008C3797"/>
    <w:rsid w:val="008C41EA"/>
    <w:rsid w:val="008C42BF"/>
    <w:rsid w:val="008C5E39"/>
    <w:rsid w:val="008C6D98"/>
    <w:rsid w:val="008C7CD7"/>
    <w:rsid w:val="008D0750"/>
    <w:rsid w:val="008D0EC0"/>
    <w:rsid w:val="008D1237"/>
    <w:rsid w:val="008D1314"/>
    <w:rsid w:val="008D140A"/>
    <w:rsid w:val="008D3085"/>
    <w:rsid w:val="008D4CD5"/>
    <w:rsid w:val="008D564E"/>
    <w:rsid w:val="008D5A31"/>
    <w:rsid w:val="008D63DC"/>
    <w:rsid w:val="008D798F"/>
    <w:rsid w:val="008D79D9"/>
    <w:rsid w:val="008E0D98"/>
    <w:rsid w:val="008E174A"/>
    <w:rsid w:val="008E1A2D"/>
    <w:rsid w:val="008E1D99"/>
    <w:rsid w:val="008E20BF"/>
    <w:rsid w:val="008E23B4"/>
    <w:rsid w:val="008E2E52"/>
    <w:rsid w:val="008E335E"/>
    <w:rsid w:val="008E3450"/>
    <w:rsid w:val="008E3CD8"/>
    <w:rsid w:val="008E3EA2"/>
    <w:rsid w:val="008E430A"/>
    <w:rsid w:val="008E481B"/>
    <w:rsid w:val="008E492B"/>
    <w:rsid w:val="008E4ED0"/>
    <w:rsid w:val="008E50C4"/>
    <w:rsid w:val="008E547E"/>
    <w:rsid w:val="008E54EB"/>
    <w:rsid w:val="008E557B"/>
    <w:rsid w:val="008E5ADE"/>
    <w:rsid w:val="008E7B0E"/>
    <w:rsid w:val="008F139E"/>
    <w:rsid w:val="008F1D76"/>
    <w:rsid w:val="008F22D1"/>
    <w:rsid w:val="008F2C5E"/>
    <w:rsid w:val="008F2CD3"/>
    <w:rsid w:val="008F41C3"/>
    <w:rsid w:val="008F451B"/>
    <w:rsid w:val="008F58B1"/>
    <w:rsid w:val="008F5E54"/>
    <w:rsid w:val="008F6960"/>
    <w:rsid w:val="008F7546"/>
    <w:rsid w:val="00901ABD"/>
    <w:rsid w:val="00901F51"/>
    <w:rsid w:val="009027B9"/>
    <w:rsid w:val="009030BB"/>
    <w:rsid w:val="00903658"/>
    <w:rsid w:val="00903880"/>
    <w:rsid w:val="00904275"/>
    <w:rsid w:val="00904725"/>
    <w:rsid w:val="00904BD6"/>
    <w:rsid w:val="00905CBB"/>
    <w:rsid w:val="009069C9"/>
    <w:rsid w:val="00907721"/>
    <w:rsid w:val="00912806"/>
    <w:rsid w:val="00913650"/>
    <w:rsid w:val="00913B50"/>
    <w:rsid w:val="009147D6"/>
    <w:rsid w:val="0091587B"/>
    <w:rsid w:val="0091673B"/>
    <w:rsid w:val="0091707B"/>
    <w:rsid w:val="00920203"/>
    <w:rsid w:val="0092052F"/>
    <w:rsid w:val="00920D8B"/>
    <w:rsid w:val="00921D7C"/>
    <w:rsid w:val="0092254A"/>
    <w:rsid w:val="00922DAD"/>
    <w:rsid w:val="00923481"/>
    <w:rsid w:val="00924602"/>
    <w:rsid w:val="009255DD"/>
    <w:rsid w:val="00925702"/>
    <w:rsid w:val="009257FC"/>
    <w:rsid w:val="00926853"/>
    <w:rsid w:val="00926C32"/>
    <w:rsid w:val="00926E48"/>
    <w:rsid w:val="009270B5"/>
    <w:rsid w:val="0092714D"/>
    <w:rsid w:val="00927660"/>
    <w:rsid w:val="00931079"/>
    <w:rsid w:val="00931E25"/>
    <w:rsid w:val="009322C7"/>
    <w:rsid w:val="00936AF4"/>
    <w:rsid w:val="00936D2B"/>
    <w:rsid w:val="009373E9"/>
    <w:rsid w:val="0093774B"/>
    <w:rsid w:val="00940A8E"/>
    <w:rsid w:val="009412C1"/>
    <w:rsid w:val="00941AA9"/>
    <w:rsid w:val="0094245A"/>
    <w:rsid w:val="00942C19"/>
    <w:rsid w:val="009436AB"/>
    <w:rsid w:val="00943C54"/>
    <w:rsid w:val="009447C6"/>
    <w:rsid w:val="00944A5D"/>
    <w:rsid w:val="0094631A"/>
    <w:rsid w:val="009466AE"/>
    <w:rsid w:val="009469E3"/>
    <w:rsid w:val="0094779B"/>
    <w:rsid w:val="00947F07"/>
    <w:rsid w:val="009507C0"/>
    <w:rsid w:val="00950EEA"/>
    <w:rsid w:val="00951016"/>
    <w:rsid w:val="00951B95"/>
    <w:rsid w:val="00951CE9"/>
    <w:rsid w:val="009520AA"/>
    <w:rsid w:val="00952749"/>
    <w:rsid w:val="00953FB6"/>
    <w:rsid w:val="009542D4"/>
    <w:rsid w:val="009551FA"/>
    <w:rsid w:val="00955259"/>
    <w:rsid w:val="009556B8"/>
    <w:rsid w:val="009569F6"/>
    <w:rsid w:val="00956FFD"/>
    <w:rsid w:val="00957249"/>
    <w:rsid w:val="00957596"/>
    <w:rsid w:val="009605CB"/>
    <w:rsid w:val="0096170D"/>
    <w:rsid w:val="0096245A"/>
    <w:rsid w:val="009645AE"/>
    <w:rsid w:val="00964913"/>
    <w:rsid w:val="00964B31"/>
    <w:rsid w:val="0096517A"/>
    <w:rsid w:val="00966174"/>
    <w:rsid w:val="0096619C"/>
    <w:rsid w:val="0096631E"/>
    <w:rsid w:val="0096637C"/>
    <w:rsid w:val="00966733"/>
    <w:rsid w:val="009667CD"/>
    <w:rsid w:val="0096719F"/>
    <w:rsid w:val="0096785C"/>
    <w:rsid w:val="00970962"/>
    <w:rsid w:val="00970E42"/>
    <w:rsid w:val="009717F2"/>
    <w:rsid w:val="00972187"/>
    <w:rsid w:val="009728AC"/>
    <w:rsid w:val="009745E3"/>
    <w:rsid w:val="009752EB"/>
    <w:rsid w:val="00975B72"/>
    <w:rsid w:val="00975C67"/>
    <w:rsid w:val="00977220"/>
    <w:rsid w:val="009776B1"/>
    <w:rsid w:val="00977827"/>
    <w:rsid w:val="00977F3F"/>
    <w:rsid w:val="009801F0"/>
    <w:rsid w:val="00980CF0"/>
    <w:rsid w:val="00980D3B"/>
    <w:rsid w:val="0098121E"/>
    <w:rsid w:val="0098182C"/>
    <w:rsid w:val="00981BD5"/>
    <w:rsid w:val="00982827"/>
    <w:rsid w:val="00982CA1"/>
    <w:rsid w:val="00982F1C"/>
    <w:rsid w:val="00983A3B"/>
    <w:rsid w:val="00983C4D"/>
    <w:rsid w:val="00984090"/>
    <w:rsid w:val="009843E2"/>
    <w:rsid w:val="00984D38"/>
    <w:rsid w:val="00985FF5"/>
    <w:rsid w:val="009862C3"/>
    <w:rsid w:val="00986373"/>
    <w:rsid w:val="009872CB"/>
    <w:rsid w:val="00987A4F"/>
    <w:rsid w:val="00990888"/>
    <w:rsid w:val="00990A83"/>
    <w:rsid w:val="00990E6E"/>
    <w:rsid w:val="00991AA0"/>
    <w:rsid w:val="0099321F"/>
    <w:rsid w:val="00993809"/>
    <w:rsid w:val="009941FD"/>
    <w:rsid w:val="00995387"/>
    <w:rsid w:val="00995728"/>
    <w:rsid w:val="009967A9"/>
    <w:rsid w:val="009972A1"/>
    <w:rsid w:val="009A0DD2"/>
    <w:rsid w:val="009A1C14"/>
    <w:rsid w:val="009A1D79"/>
    <w:rsid w:val="009A3808"/>
    <w:rsid w:val="009A4FBD"/>
    <w:rsid w:val="009A58F1"/>
    <w:rsid w:val="009A5D7B"/>
    <w:rsid w:val="009A64C3"/>
    <w:rsid w:val="009A6970"/>
    <w:rsid w:val="009A7227"/>
    <w:rsid w:val="009B00D7"/>
    <w:rsid w:val="009B0EDE"/>
    <w:rsid w:val="009B198F"/>
    <w:rsid w:val="009B1EDC"/>
    <w:rsid w:val="009B2C8B"/>
    <w:rsid w:val="009B3DA0"/>
    <w:rsid w:val="009B4FC7"/>
    <w:rsid w:val="009B6C10"/>
    <w:rsid w:val="009B7D11"/>
    <w:rsid w:val="009C00E0"/>
    <w:rsid w:val="009C09B1"/>
    <w:rsid w:val="009C0CD8"/>
    <w:rsid w:val="009C2781"/>
    <w:rsid w:val="009C278B"/>
    <w:rsid w:val="009C2F5B"/>
    <w:rsid w:val="009C3C84"/>
    <w:rsid w:val="009C3D28"/>
    <w:rsid w:val="009C47BB"/>
    <w:rsid w:val="009C5AD3"/>
    <w:rsid w:val="009C6130"/>
    <w:rsid w:val="009C675B"/>
    <w:rsid w:val="009C6A05"/>
    <w:rsid w:val="009C6CF7"/>
    <w:rsid w:val="009C6E88"/>
    <w:rsid w:val="009C7C4E"/>
    <w:rsid w:val="009D03BE"/>
    <w:rsid w:val="009D05FA"/>
    <w:rsid w:val="009D0C51"/>
    <w:rsid w:val="009D0CE8"/>
    <w:rsid w:val="009D1447"/>
    <w:rsid w:val="009D21A4"/>
    <w:rsid w:val="009D4472"/>
    <w:rsid w:val="009D4C24"/>
    <w:rsid w:val="009D50DA"/>
    <w:rsid w:val="009D60C9"/>
    <w:rsid w:val="009D6C37"/>
    <w:rsid w:val="009D6C9F"/>
    <w:rsid w:val="009D6E6B"/>
    <w:rsid w:val="009D70EC"/>
    <w:rsid w:val="009D7404"/>
    <w:rsid w:val="009E043A"/>
    <w:rsid w:val="009E0762"/>
    <w:rsid w:val="009E1B62"/>
    <w:rsid w:val="009E27D3"/>
    <w:rsid w:val="009E294D"/>
    <w:rsid w:val="009E29A2"/>
    <w:rsid w:val="009E2EE1"/>
    <w:rsid w:val="009E4E3B"/>
    <w:rsid w:val="009E51BE"/>
    <w:rsid w:val="009E65DD"/>
    <w:rsid w:val="009E6626"/>
    <w:rsid w:val="009E7027"/>
    <w:rsid w:val="009E704B"/>
    <w:rsid w:val="009E7A40"/>
    <w:rsid w:val="009F02C0"/>
    <w:rsid w:val="009F05B0"/>
    <w:rsid w:val="009F07E2"/>
    <w:rsid w:val="009F108B"/>
    <w:rsid w:val="009F284A"/>
    <w:rsid w:val="009F2D13"/>
    <w:rsid w:val="009F37E9"/>
    <w:rsid w:val="009F3E21"/>
    <w:rsid w:val="009F57D3"/>
    <w:rsid w:val="009F5C93"/>
    <w:rsid w:val="009F5E77"/>
    <w:rsid w:val="009F6369"/>
    <w:rsid w:val="009F70FD"/>
    <w:rsid w:val="009F7953"/>
    <w:rsid w:val="009F7EB2"/>
    <w:rsid w:val="00A00134"/>
    <w:rsid w:val="00A0049B"/>
    <w:rsid w:val="00A00E2D"/>
    <w:rsid w:val="00A015BA"/>
    <w:rsid w:val="00A018AA"/>
    <w:rsid w:val="00A01D9E"/>
    <w:rsid w:val="00A041BD"/>
    <w:rsid w:val="00A0485B"/>
    <w:rsid w:val="00A05F03"/>
    <w:rsid w:val="00A06529"/>
    <w:rsid w:val="00A106F0"/>
    <w:rsid w:val="00A10D24"/>
    <w:rsid w:val="00A11AD6"/>
    <w:rsid w:val="00A1286B"/>
    <w:rsid w:val="00A12F00"/>
    <w:rsid w:val="00A13CCB"/>
    <w:rsid w:val="00A1405C"/>
    <w:rsid w:val="00A15CA6"/>
    <w:rsid w:val="00A16C6C"/>
    <w:rsid w:val="00A16D61"/>
    <w:rsid w:val="00A17AB8"/>
    <w:rsid w:val="00A20185"/>
    <w:rsid w:val="00A210E2"/>
    <w:rsid w:val="00A21216"/>
    <w:rsid w:val="00A2177E"/>
    <w:rsid w:val="00A21EDB"/>
    <w:rsid w:val="00A22D93"/>
    <w:rsid w:val="00A22E36"/>
    <w:rsid w:val="00A231CB"/>
    <w:rsid w:val="00A243F4"/>
    <w:rsid w:val="00A24BF5"/>
    <w:rsid w:val="00A24E70"/>
    <w:rsid w:val="00A26089"/>
    <w:rsid w:val="00A26321"/>
    <w:rsid w:val="00A269EB"/>
    <w:rsid w:val="00A26ADD"/>
    <w:rsid w:val="00A2764D"/>
    <w:rsid w:val="00A27E62"/>
    <w:rsid w:val="00A30029"/>
    <w:rsid w:val="00A30E2E"/>
    <w:rsid w:val="00A31225"/>
    <w:rsid w:val="00A32042"/>
    <w:rsid w:val="00A3266C"/>
    <w:rsid w:val="00A32A18"/>
    <w:rsid w:val="00A33A66"/>
    <w:rsid w:val="00A33D5B"/>
    <w:rsid w:val="00A34ADE"/>
    <w:rsid w:val="00A34BE6"/>
    <w:rsid w:val="00A355CF"/>
    <w:rsid w:val="00A3583A"/>
    <w:rsid w:val="00A3585F"/>
    <w:rsid w:val="00A361B5"/>
    <w:rsid w:val="00A36292"/>
    <w:rsid w:val="00A368C2"/>
    <w:rsid w:val="00A3754D"/>
    <w:rsid w:val="00A37E95"/>
    <w:rsid w:val="00A40879"/>
    <w:rsid w:val="00A4231C"/>
    <w:rsid w:val="00A4276F"/>
    <w:rsid w:val="00A42AC1"/>
    <w:rsid w:val="00A43AE2"/>
    <w:rsid w:val="00A441AF"/>
    <w:rsid w:val="00A441EE"/>
    <w:rsid w:val="00A44FFD"/>
    <w:rsid w:val="00A462DE"/>
    <w:rsid w:val="00A479EC"/>
    <w:rsid w:val="00A513D2"/>
    <w:rsid w:val="00A52FC1"/>
    <w:rsid w:val="00A5353A"/>
    <w:rsid w:val="00A53F15"/>
    <w:rsid w:val="00A540F3"/>
    <w:rsid w:val="00A54C08"/>
    <w:rsid w:val="00A551AC"/>
    <w:rsid w:val="00A557A9"/>
    <w:rsid w:val="00A55A1E"/>
    <w:rsid w:val="00A56BEE"/>
    <w:rsid w:val="00A60532"/>
    <w:rsid w:val="00A60877"/>
    <w:rsid w:val="00A61EB6"/>
    <w:rsid w:val="00A61EE1"/>
    <w:rsid w:val="00A6226F"/>
    <w:rsid w:val="00A62916"/>
    <w:rsid w:val="00A6296E"/>
    <w:rsid w:val="00A62C3D"/>
    <w:rsid w:val="00A63EE9"/>
    <w:rsid w:val="00A6488D"/>
    <w:rsid w:val="00A64B41"/>
    <w:rsid w:val="00A64DBD"/>
    <w:rsid w:val="00A663F4"/>
    <w:rsid w:val="00A67A35"/>
    <w:rsid w:val="00A67B0E"/>
    <w:rsid w:val="00A67C7C"/>
    <w:rsid w:val="00A70719"/>
    <w:rsid w:val="00A70785"/>
    <w:rsid w:val="00A7097D"/>
    <w:rsid w:val="00A70BA5"/>
    <w:rsid w:val="00A71155"/>
    <w:rsid w:val="00A712C0"/>
    <w:rsid w:val="00A715DF"/>
    <w:rsid w:val="00A71EE6"/>
    <w:rsid w:val="00A71F1F"/>
    <w:rsid w:val="00A71FEB"/>
    <w:rsid w:val="00A72725"/>
    <w:rsid w:val="00A72756"/>
    <w:rsid w:val="00A737D4"/>
    <w:rsid w:val="00A73BBA"/>
    <w:rsid w:val="00A74435"/>
    <w:rsid w:val="00A74661"/>
    <w:rsid w:val="00A748E9"/>
    <w:rsid w:val="00A75DEB"/>
    <w:rsid w:val="00A76036"/>
    <w:rsid w:val="00A76068"/>
    <w:rsid w:val="00A76322"/>
    <w:rsid w:val="00A76441"/>
    <w:rsid w:val="00A76D0C"/>
    <w:rsid w:val="00A76E00"/>
    <w:rsid w:val="00A776AC"/>
    <w:rsid w:val="00A80B66"/>
    <w:rsid w:val="00A81B65"/>
    <w:rsid w:val="00A842F5"/>
    <w:rsid w:val="00A847FA"/>
    <w:rsid w:val="00A84B2A"/>
    <w:rsid w:val="00A8509C"/>
    <w:rsid w:val="00A8527A"/>
    <w:rsid w:val="00A86693"/>
    <w:rsid w:val="00A87537"/>
    <w:rsid w:val="00A90B7F"/>
    <w:rsid w:val="00A92006"/>
    <w:rsid w:val="00A92B7F"/>
    <w:rsid w:val="00A93C9D"/>
    <w:rsid w:val="00A96125"/>
    <w:rsid w:val="00A96319"/>
    <w:rsid w:val="00A9649F"/>
    <w:rsid w:val="00A967DD"/>
    <w:rsid w:val="00A97E6E"/>
    <w:rsid w:val="00AA0424"/>
    <w:rsid w:val="00AA121A"/>
    <w:rsid w:val="00AA16C5"/>
    <w:rsid w:val="00AA3C91"/>
    <w:rsid w:val="00AA3FE2"/>
    <w:rsid w:val="00AA4853"/>
    <w:rsid w:val="00AA4F3A"/>
    <w:rsid w:val="00AA5448"/>
    <w:rsid w:val="00AA5773"/>
    <w:rsid w:val="00AA5C83"/>
    <w:rsid w:val="00AA6E1F"/>
    <w:rsid w:val="00AA7142"/>
    <w:rsid w:val="00AA7492"/>
    <w:rsid w:val="00AB00CE"/>
    <w:rsid w:val="00AB033A"/>
    <w:rsid w:val="00AB06BE"/>
    <w:rsid w:val="00AB09A3"/>
    <w:rsid w:val="00AB19B4"/>
    <w:rsid w:val="00AB1D69"/>
    <w:rsid w:val="00AB23CC"/>
    <w:rsid w:val="00AB2CA2"/>
    <w:rsid w:val="00AB3473"/>
    <w:rsid w:val="00AB3917"/>
    <w:rsid w:val="00AB42F9"/>
    <w:rsid w:val="00AB513E"/>
    <w:rsid w:val="00AB5B8F"/>
    <w:rsid w:val="00AB5F10"/>
    <w:rsid w:val="00AB637F"/>
    <w:rsid w:val="00AB68DC"/>
    <w:rsid w:val="00AB6C1E"/>
    <w:rsid w:val="00AB70E4"/>
    <w:rsid w:val="00AB783C"/>
    <w:rsid w:val="00AC0757"/>
    <w:rsid w:val="00AC0B9E"/>
    <w:rsid w:val="00AC1591"/>
    <w:rsid w:val="00AC1B7C"/>
    <w:rsid w:val="00AC32F3"/>
    <w:rsid w:val="00AC44DE"/>
    <w:rsid w:val="00AC56D9"/>
    <w:rsid w:val="00AC74B1"/>
    <w:rsid w:val="00AC75D4"/>
    <w:rsid w:val="00AC796A"/>
    <w:rsid w:val="00AC7A65"/>
    <w:rsid w:val="00AD00DE"/>
    <w:rsid w:val="00AD03CB"/>
    <w:rsid w:val="00AD12BD"/>
    <w:rsid w:val="00AD2C47"/>
    <w:rsid w:val="00AD35F2"/>
    <w:rsid w:val="00AD3B0D"/>
    <w:rsid w:val="00AD458D"/>
    <w:rsid w:val="00AD58B8"/>
    <w:rsid w:val="00AD67A8"/>
    <w:rsid w:val="00AE00FF"/>
    <w:rsid w:val="00AE0A2E"/>
    <w:rsid w:val="00AE0FEA"/>
    <w:rsid w:val="00AE1227"/>
    <w:rsid w:val="00AE19FC"/>
    <w:rsid w:val="00AE1EC0"/>
    <w:rsid w:val="00AE20CC"/>
    <w:rsid w:val="00AE3164"/>
    <w:rsid w:val="00AE3817"/>
    <w:rsid w:val="00AE3F09"/>
    <w:rsid w:val="00AE5A48"/>
    <w:rsid w:val="00AE60AF"/>
    <w:rsid w:val="00AE777D"/>
    <w:rsid w:val="00AE7934"/>
    <w:rsid w:val="00AF04B7"/>
    <w:rsid w:val="00AF08C5"/>
    <w:rsid w:val="00AF173A"/>
    <w:rsid w:val="00AF1A52"/>
    <w:rsid w:val="00AF1C2D"/>
    <w:rsid w:val="00AF1FCB"/>
    <w:rsid w:val="00AF2A2B"/>
    <w:rsid w:val="00AF2E40"/>
    <w:rsid w:val="00AF3DDA"/>
    <w:rsid w:val="00AF4219"/>
    <w:rsid w:val="00AF487D"/>
    <w:rsid w:val="00AF4D84"/>
    <w:rsid w:val="00AF4EC5"/>
    <w:rsid w:val="00AF4FBD"/>
    <w:rsid w:val="00AF66FD"/>
    <w:rsid w:val="00AF6748"/>
    <w:rsid w:val="00AF6C4B"/>
    <w:rsid w:val="00AF740E"/>
    <w:rsid w:val="00AF7805"/>
    <w:rsid w:val="00B00176"/>
    <w:rsid w:val="00B0063C"/>
    <w:rsid w:val="00B00DCE"/>
    <w:rsid w:val="00B01414"/>
    <w:rsid w:val="00B020ED"/>
    <w:rsid w:val="00B04795"/>
    <w:rsid w:val="00B0505A"/>
    <w:rsid w:val="00B06366"/>
    <w:rsid w:val="00B072D7"/>
    <w:rsid w:val="00B12658"/>
    <w:rsid w:val="00B126DF"/>
    <w:rsid w:val="00B132A1"/>
    <w:rsid w:val="00B134C9"/>
    <w:rsid w:val="00B143C1"/>
    <w:rsid w:val="00B1533C"/>
    <w:rsid w:val="00B1550B"/>
    <w:rsid w:val="00B16B90"/>
    <w:rsid w:val="00B16BD2"/>
    <w:rsid w:val="00B17450"/>
    <w:rsid w:val="00B209AD"/>
    <w:rsid w:val="00B20BAC"/>
    <w:rsid w:val="00B21345"/>
    <w:rsid w:val="00B216A6"/>
    <w:rsid w:val="00B21A1B"/>
    <w:rsid w:val="00B225CC"/>
    <w:rsid w:val="00B22890"/>
    <w:rsid w:val="00B22BEA"/>
    <w:rsid w:val="00B22CD3"/>
    <w:rsid w:val="00B23198"/>
    <w:rsid w:val="00B2358A"/>
    <w:rsid w:val="00B2456A"/>
    <w:rsid w:val="00B24777"/>
    <w:rsid w:val="00B24FB8"/>
    <w:rsid w:val="00B25225"/>
    <w:rsid w:val="00B258BD"/>
    <w:rsid w:val="00B26F7B"/>
    <w:rsid w:val="00B30335"/>
    <w:rsid w:val="00B30A0C"/>
    <w:rsid w:val="00B322AC"/>
    <w:rsid w:val="00B32FD1"/>
    <w:rsid w:val="00B331CE"/>
    <w:rsid w:val="00B3332F"/>
    <w:rsid w:val="00B343B1"/>
    <w:rsid w:val="00B35219"/>
    <w:rsid w:val="00B35E46"/>
    <w:rsid w:val="00B366F2"/>
    <w:rsid w:val="00B36782"/>
    <w:rsid w:val="00B37144"/>
    <w:rsid w:val="00B3795C"/>
    <w:rsid w:val="00B40915"/>
    <w:rsid w:val="00B40C98"/>
    <w:rsid w:val="00B42849"/>
    <w:rsid w:val="00B44229"/>
    <w:rsid w:val="00B4444C"/>
    <w:rsid w:val="00B4467F"/>
    <w:rsid w:val="00B44AC8"/>
    <w:rsid w:val="00B4521D"/>
    <w:rsid w:val="00B45D34"/>
    <w:rsid w:val="00B46543"/>
    <w:rsid w:val="00B47572"/>
    <w:rsid w:val="00B476B0"/>
    <w:rsid w:val="00B47C3A"/>
    <w:rsid w:val="00B520ED"/>
    <w:rsid w:val="00B524E6"/>
    <w:rsid w:val="00B52602"/>
    <w:rsid w:val="00B5291F"/>
    <w:rsid w:val="00B52CAD"/>
    <w:rsid w:val="00B5373E"/>
    <w:rsid w:val="00B53993"/>
    <w:rsid w:val="00B546B2"/>
    <w:rsid w:val="00B546C7"/>
    <w:rsid w:val="00B55640"/>
    <w:rsid w:val="00B5616D"/>
    <w:rsid w:val="00B567C0"/>
    <w:rsid w:val="00B60B68"/>
    <w:rsid w:val="00B60BB9"/>
    <w:rsid w:val="00B60D88"/>
    <w:rsid w:val="00B61C9D"/>
    <w:rsid w:val="00B63873"/>
    <w:rsid w:val="00B63F4A"/>
    <w:rsid w:val="00B64298"/>
    <w:rsid w:val="00B645EB"/>
    <w:rsid w:val="00B648AD"/>
    <w:rsid w:val="00B662CB"/>
    <w:rsid w:val="00B66347"/>
    <w:rsid w:val="00B66885"/>
    <w:rsid w:val="00B66923"/>
    <w:rsid w:val="00B70BB1"/>
    <w:rsid w:val="00B72933"/>
    <w:rsid w:val="00B72B9A"/>
    <w:rsid w:val="00B73261"/>
    <w:rsid w:val="00B7382A"/>
    <w:rsid w:val="00B73873"/>
    <w:rsid w:val="00B74174"/>
    <w:rsid w:val="00B74415"/>
    <w:rsid w:val="00B75931"/>
    <w:rsid w:val="00B75CAB"/>
    <w:rsid w:val="00B7677C"/>
    <w:rsid w:val="00B80BE6"/>
    <w:rsid w:val="00B810A4"/>
    <w:rsid w:val="00B810DB"/>
    <w:rsid w:val="00B82D8F"/>
    <w:rsid w:val="00B842BB"/>
    <w:rsid w:val="00B84E84"/>
    <w:rsid w:val="00B85220"/>
    <w:rsid w:val="00B85F46"/>
    <w:rsid w:val="00B8673F"/>
    <w:rsid w:val="00B872D8"/>
    <w:rsid w:val="00B878B6"/>
    <w:rsid w:val="00B8794F"/>
    <w:rsid w:val="00B901EB"/>
    <w:rsid w:val="00B912FE"/>
    <w:rsid w:val="00B9150A"/>
    <w:rsid w:val="00B917F7"/>
    <w:rsid w:val="00B918CA"/>
    <w:rsid w:val="00B94016"/>
    <w:rsid w:val="00B94082"/>
    <w:rsid w:val="00B94B98"/>
    <w:rsid w:val="00B9663F"/>
    <w:rsid w:val="00B96B5D"/>
    <w:rsid w:val="00B97743"/>
    <w:rsid w:val="00BA038E"/>
    <w:rsid w:val="00BA0524"/>
    <w:rsid w:val="00BA2C1C"/>
    <w:rsid w:val="00BA3275"/>
    <w:rsid w:val="00BA4573"/>
    <w:rsid w:val="00BA5434"/>
    <w:rsid w:val="00BA5488"/>
    <w:rsid w:val="00BA5561"/>
    <w:rsid w:val="00BB00C4"/>
    <w:rsid w:val="00BB192E"/>
    <w:rsid w:val="00BB1BAB"/>
    <w:rsid w:val="00BB4099"/>
    <w:rsid w:val="00BB461A"/>
    <w:rsid w:val="00BB4E16"/>
    <w:rsid w:val="00BB5941"/>
    <w:rsid w:val="00BB7403"/>
    <w:rsid w:val="00BC0102"/>
    <w:rsid w:val="00BC0BF6"/>
    <w:rsid w:val="00BC0DCB"/>
    <w:rsid w:val="00BC128F"/>
    <w:rsid w:val="00BC1C47"/>
    <w:rsid w:val="00BC1CB5"/>
    <w:rsid w:val="00BC2F97"/>
    <w:rsid w:val="00BC4126"/>
    <w:rsid w:val="00BC495C"/>
    <w:rsid w:val="00BC5C24"/>
    <w:rsid w:val="00BC6272"/>
    <w:rsid w:val="00BC6A53"/>
    <w:rsid w:val="00BC769D"/>
    <w:rsid w:val="00BD0303"/>
    <w:rsid w:val="00BD123E"/>
    <w:rsid w:val="00BD1773"/>
    <w:rsid w:val="00BD17D6"/>
    <w:rsid w:val="00BD1BCD"/>
    <w:rsid w:val="00BD232E"/>
    <w:rsid w:val="00BD2773"/>
    <w:rsid w:val="00BD37BB"/>
    <w:rsid w:val="00BD39D0"/>
    <w:rsid w:val="00BD43BC"/>
    <w:rsid w:val="00BD4475"/>
    <w:rsid w:val="00BD44EF"/>
    <w:rsid w:val="00BD4CCE"/>
    <w:rsid w:val="00BD531D"/>
    <w:rsid w:val="00BD594D"/>
    <w:rsid w:val="00BD5FA6"/>
    <w:rsid w:val="00BD64FD"/>
    <w:rsid w:val="00BE0179"/>
    <w:rsid w:val="00BE0A72"/>
    <w:rsid w:val="00BE228E"/>
    <w:rsid w:val="00BE4775"/>
    <w:rsid w:val="00BE4AA6"/>
    <w:rsid w:val="00BE4B5C"/>
    <w:rsid w:val="00BE50A6"/>
    <w:rsid w:val="00BE5DF4"/>
    <w:rsid w:val="00BE65B0"/>
    <w:rsid w:val="00BE6E52"/>
    <w:rsid w:val="00BE6F44"/>
    <w:rsid w:val="00BE7C05"/>
    <w:rsid w:val="00BF0272"/>
    <w:rsid w:val="00BF0960"/>
    <w:rsid w:val="00BF09D7"/>
    <w:rsid w:val="00BF202A"/>
    <w:rsid w:val="00BF263E"/>
    <w:rsid w:val="00BF278C"/>
    <w:rsid w:val="00BF3835"/>
    <w:rsid w:val="00BF41C9"/>
    <w:rsid w:val="00BF520B"/>
    <w:rsid w:val="00BF53DA"/>
    <w:rsid w:val="00BF544A"/>
    <w:rsid w:val="00BF5C85"/>
    <w:rsid w:val="00BF61D3"/>
    <w:rsid w:val="00BF6675"/>
    <w:rsid w:val="00BF66F5"/>
    <w:rsid w:val="00BF68B5"/>
    <w:rsid w:val="00BF7050"/>
    <w:rsid w:val="00BF71CA"/>
    <w:rsid w:val="00BF7D3E"/>
    <w:rsid w:val="00BF7F59"/>
    <w:rsid w:val="00C0042F"/>
    <w:rsid w:val="00C00B9C"/>
    <w:rsid w:val="00C01203"/>
    <w:rsid w:val="00C01947"/>
    <w:rsid w:val="00C02F95"/>
    <w:rsid w:val="00C034BE"/>
    <w:rsid w:val="00C0365F"/>
    <w:rsid w:val="00C03711"/>
    <w:rsid w:val="00C04017"/>
    <w:rsid w:val="00C04C71"/>
    <w:rsid w:val="00C04EED"/>
    <w:rsid w:val="00C0606E"/>
    <w:rsid w:val="00C06D24"/>
    <w:rsid w:val="00C0731B"/>
    <w:rsid w:val="00C077E6"/>
    <w:rsid w:val="00C108EB"/>
    <w:rsid w:val="00C10A23"/>
    <w:rsid w:val="00C11CE9"/>
    <w:rsid w:val="00C12033"/>
    <w:rsid w:val="00C126F4"/>
    <w:rsid w:val="00C1379D"/>
    <w:rsid w:val="00C14712"/>
    <w:rsid w:val="00C14C5E"/>
    <w:rsid w:val="00C14F50"/>
    <w:rsid w:val="00C157A1"/>
    <w:rsid w:val="00C15D3D"/>
    <w:rsid w:val="00C16050"/>
    <w:rsid w:val="00C163FB"/>
    <w:rsid w:val="00C171CF"/>
    <w:rsid w:val="00C213B9"/>
    <w:rsid w:val="00C21498"/>
    <w:rsid w:val="00C2171B"/>
    <w:rsid w:val="00C21C21"/>
    <w:rsid w:val="00C21D3B"/>
    <w:rsid w:val="00C23738"/>
    <w:rsid w:val="00C24A27"/>
    <w:rsid w:val="00C255D7"/>
    <w:rsid w:val="00C2585B"/>
    <w:rsid w:val="00C25FB2"/>
    <w:rsid w:val="00C266D0"/>
    <w:rsid w:val="00C27968"/>
    <w:rsid w:val="00C30756"/>
    <w:rsid w:val="00C30DCA"/>
    <w:rsid w:val="00C3130D"/>
    <w:rsid w:val="00C31C4D"/>
    <w:rsid w:val="00C32641"/>
    <w:rsid w:val="00C3271B"/>
    <w:rsid w:val="00C32A96"/>
    <w:rsid w:val="00C32C67"/>
    <w:rsid w:val="00C34ACD"/>
    <w:rsid w:val="00C35CEA"/>
    <w:rsid w:val="00C36EAB"/>
    <w:rsid w:val="00C36F20"/>
    <w:rsid w:val="00C3715C"/>
    <w:rsid w:val="00C372A9"/>
    <w:rsid w:val="00C374C3"/>
    <w:rsid w:val="00C37A21"/>
    <w:rsid w:val="00C37FA7"/>
    <w:rsid w:val="00C4060E"/>
    <w:rsid w:val="00C407D6"/>
    <w:rsid w:val="00C41058"/>
    <w:rsid w:val="00C411ED"/>
    <w:rsid w:val="00C413E7"/>
    <w:rsid w:val="00C41F8A"/>
    <w:rsid w:val="00C43005"/>
    <w:rsid w:val="00C4310B"/>
    <w:rsid w:val="00C4373A"/>
    <w:rsid w:val="00C43750"/>
    <w:rsid w:val="00C43802"/>
    <w:rsid w:val="00C43EC8"/>
    <w:rsid w:val="00C4417E"/>
    <w:rsid w:val="00C444F7"/>
    <w:rsid w:val="00C45688"/>
    <w:rsid w:val="00C45B38"/>
    <w:rsid w:val="00C46A7E"/>
    <w:rsid w:val="00C46CD7"/>
    <w:rsid w:val="00C47AAE"/>
    <w:rsid w:val="00C523E1"/>
    <w:rsid w:val="00C52986"/>
    <w:rsid w:val="00C52E19"/>
    <w:rsid w:val="00C52F58"/>
    <w:rsid w:val="00C52FCB"/>
    <w:rsid w:val="00C53635"/>
    <w:rsid w:val="00C539D8"/>
    <w:rsid w:val="00C53CB1"/>
    <w:rsid w:val="00C54DB6"/>
    <w:rsid w:val="00C5582E"/>
    <w:rsid w:val="00C55844"/>
    <w:rsid w:val="00C55CDF"/>
    <w:rsid w:val="00C55FE5"/>
    <w:rsid w:val="00C57A4A"/>
    <w:rsid w:val="00C57B2E"/>
    <w:rsid w:val="00C57EDA"/>
    <w:rsid w:val="00C61200"/>
    <w:rsid w:val="00C61262"/>
    <w:rsid w:val="00C61E59"/>
    <w:rsid w:val="00C628A5"/>
    <w:rsid w:val="00C62BCC"/>
    <w:rsid w:val="00C64042"/>
    <w:rsid w:val="00C64669"/>
    <w:rsid w:val="00C65078"/>
    <w:rsid w:val="00C658D3"/>
    <w:rsid w:val="00C669F2"/>
    <w:rsid w:val="00C66EEA"/>
    <w:rsid w:val="00C67053"/>
    <w:rsid w:val="00C675B7"/>
    <w:rsid w:val="00C7000D"/>
    <w:rsid w:val="00C7061E"/>
    <w:rsid w:val="00C70F2B"/>
    <w:rsid w:val="00C71BDD"/>
    <w:rsid w:val="00C71DEE"/>
    <w:rsid w:val="00C73D30"/>
    <w:rsid w:val="00C73F20"/>
    <w:rsid w:val="00C7408A"/>
    <w:rsid w:val="00C7478F"/>
    <w:rsid w:val="00C75EC9"/>
    <w:rsid w:val="00C76386"/>
    <w:rsid w:val="00C800E0"/>
    <w:rsid w:val="00C80723"/>
    <w:rsid w:val="00C80E0E"/>
    <w:rsid w:val="00C8125B"/>
    <w:rsid w:val="00C81FDF"/>
    <w:rsid w:val="00C823A2"/>
    <w:rsid w:val="00C8289A"/>
    <w:rsid w:val="00C830C2"/>
    <w:rsid w:val="00C83197"/>
    <w:rsid w:val="00C83907"/>
    <w:rsid w:val="00C839E9"/>
    <w:rsid w:val="00C83C9F"/>
    <w:rsid w:val="00C84221"/>
    <w:rsid w:val="00C842B4"/>
    <w:rsid w:val="00C845A5"/>
    <w:rsid w:val="00C84C60"/>
    <w:rsid w:val="00C86226"/>
    <w:rsid w:val="00C86961"/>
    <w:rsid w:val="00C86968"/>
    <w:rsid w:val="00C86DB5"/>
    <w:rsid w:val="00C86F20"/>
    <w:rsid w:val="00C878DC"/>
    <w:rsid w:val="00C900E7"/>
    <w:rsid w:val="00C9037B"/>
    <w:rsid w:val="00C90C14"/>
    <w:rsid w:val="00C91759"/>
    <w:rsid w:val="00C920EA"/>
    <w:rsid w:val="00C92457"/>
    <w:rsid w:val="00C9252A"/>
    <w:rsid w:val="00C93554"/>
    <w:rsid w:val="00C93EFC"/>
    <w:rsid w:val="00C9411B"/>
    <w:rsid w:val="00C94151"/>
    <w:rsid w:val="00C942EC"/>
    <w:rsid w:val="00C945CD"/>
    <w:rsid w:val="00C94989"/>
    <w:rsid w:val="00C94DA9"/>
    <w:rsid w:val="00C97BB1"/>
    <w:rsid w:val="00CA00CB"/>
    <w:rsid w:val="00CA023B"/>
    <w:rsid w:val="00CA1986"/>
    <w:rsid w:val="00CA1A8B"/>
    <w:rsid w:val="00CA1F1D"/>
    <w:rsid w:val="00CA272C"/>
    <w:rsid w:val="00CA2D84"/>
    <w:rsid w:val="00CA5C10"/>
    <w:rsid w:val="00CA6DEE"/>
    <w:rsid w:val="00CA705E"/>
    <w:rsid w:val="00CA7E3B"/>
    <w:rsid w:val="00CB0270"/>
    <w:rsid w:val="00CB0F60"/>
    <w:rsid w:val="00CB27FD"/>
    <w:rsid w:val="00CB2DDD"/>
    <w:rsid w:val="00CB45AC"/>
    <w:rsid w:val="00CB4AB1"/>
    <w:rsid w:val="00CB4F32"/>
    <w:rsid w:val="00CB642A"/>
    <w:rsid w:val="00CB7D0D"/>
    <w:rsid w:val="00CB7E26"/>
    <w:rsid w:val="00CC0669"/>
    <w:rsid w:val="00CC0F82"/>
    <w:rsid w:val="00CC1C92"/>
    <w:rsid w:val="00CC3EE2"/>
    <w:rsid w:val="00CC5A01"/>
    <w:rsid w:val="00CC6992"/>
    <w:rsid w:val="00CC7990"/>
    <w:rsid w:val="00CD052A"/>
    <w:rsid w:val="00CD1399"/>
    <w:rsid w:val="00CD370E"/>
    <w:rsid w:val="00CD4C21"/>
    <w:rsid w:val="00CD51F7"/>
    <w:rsid w:val="00CD55E1"/>
    <w:rsid w:val="00CD588B"/>
    <w:rsid w:val="00CD6371"/>
    <w:rsid w:val="00CD6603"/>
    <w:rsid w:val="00CD6629"/>
    <w:rsid w:val="00CD6630"/>
    <w:rsid w:val="00CD6C67"/>
    <w:rsid w:val="00CD6DF9"/>
    <w:rsid w:val="00CD6E96"/>
    <w:rsid w:val="00CD7417"/>
    <w:rsid w:val="00CD74F6"/>
    <w:rsid w:val="00CD770D"/>
    <w:rsid w:val="00CD7AE7"/>
    <w:rsid w:val="00CE0463"/>
    <w:rsid w:val="00CE08F1"/>
    <w:rsid w:val="00CE1190"/>
    <w:rsid w:val="00CE143B"/>
    <w:rsid w:val="00CE1F0B"/>
    <w:rsid w:val="00CE1FB8"/>
    <w:rsid w:val="00CE288A"/>
    <w:rsid w:val="00CE3A7D"/>
    <w:rsid w:val="00CE4734"/>
    <w:rsid w:val="00CE512F"/>
    <w:rsid w:val="00CE73FB"/>
    <w:rsid w:val="00CE771C"/>
    <w:rsid w:val="00CE7B46"/>
    <w:rsid w:val="00CE7D1F"/>
    <w:rsid w:val="00CF0D77"/>
    <w:rsid w:val="00CF1B2D"/>
    <w:rsid w:val="00CF1D99"/>
    <w:rsid w:val="00CF2037"/>
    <w:rsid w:val="00CF2118"/>
    <w:rsid w:val="00CF2169"/>
    <w:rsid w:val="00CF2EE4"/>
    <w:rsid w:val="00CF2F85"/>
    <w:rsid w:val="00CF390C"/>
    <w:rsid w:val="00CF3E0A"/>
    <w:rsid w:val="00CF466D"/>
    <w:rsid w:val="00CF4A40"/>
    <w:rsid w:val="00CF4BAD"/>
    <w:rsid w:val="00CF6522"/>
    <w:rsid w:val="00CF6804"/>
    <w:rsid w:val="00CF7D91"/>
    <w:rsid w:val="00D00CB2"/>
    <w:rsid w:val="00D01559"/>
    <w:rsid w:val="00D01B2B"/>
    <w:rsid w:val="00D02995"/>
    <w:rsid w:val="00D02AB1"/>
    <w:rsid w:val="00D03610"/>
    <w:rsid w:val="00D05067"/>
    <w:rsid w:val="00D053C2"/>
    <w:rsid w:val="00D064D1"/>
    <w:rsid w:val="00D072D4"/>
    <w:rsid w:val="00D07474"/>
    <w:rsid w:val="00D1028E"/>
    <w:rsid w:val="00D10889"/>
    <w:rsid w:val="00D115BE"/>
    <w:rsid w:val="00D12FE1"/>
    <w:rsid w:val="00D13141"/>
    <w:rsid w:val="00D13389"/>
    <w:rsid w:val="00D1415B"/>
    <w:rsid w:val="00D14ABB"/>
    <w:rsid w:val="00D16E16"/>
    <w:rsid w:val="00D17FF1"/>
    <w:rsid w:val="00D20298"/>
    <w:rsid w:val="00D2060B"/>
    <w:rsid w:val="00D20A14"/>
    <w:rsid w:val="00D22F82"/>
    <w:rsid w:val="00D24067"/>
    <w:rsid w:val="00D2466A"/>
    <w:rsid w:val="00D24C66"/>
    <w:rsid w:val="00D261B4"/>
    <w:rsid w:val="00D26209"/>
    <w:rsid w:val="00D26B2A"/>
    <w:rsid w:val="00D26F57"/>
    <w:rsid w:val="00D275F4"/>
    <w:rsid w:val="00D301C6"/>
    <w:rsid w:val="00D30590"/>
    <w:rsid w:val="00D31B15"/>
    <w:rsid w:val="00D32C26"/>
    <w:rsid w:val="00D33BB4"/>
    <w:rsid w:val="00D353B7"/>
    <w:rsid w:val="00D358AB"/>
    <w:rsid w:val="00D35B2C"/>
    <w:rsid w:val="00D35C49"/>
    <w:rsid w:val="00D368ED"/>
    <w:rsid w:val="00D36F18"/>
    <w:rsid w:val="00D40A79"/>
    <w:rsid w:val="00D40BCD"/>
    <w:rsid w:val="00D40BDF"/>
    <w:rsid w:val="00D40C67"/>
    <w:rsid w:val="00D40D9F"/>
    <w:rsid w:val="00D440A4"/>
    <w:rsid w:val="00D442F5"/>
    <w:rsid w:val="00D44DD3"/>
    <w:rsid w:val="00D45F11"/>
    <w:rsid w:val="00D522D1"/>
    <w:rsid w:val="00D5269B"/>
    <w:rsid w:val="00D52E28"/>
    <w:rsid w:val="00D533AE"/>
    <w:rsid w:val="00D54B0B"/>
    <w:rsid w:val="00D55396"/>
    <w:rsid w:val="00D55EC6"/>
    <w:rsid w:val="00D569F0"/>
    <w:rsid w:val="00D56F43"/>
    <w:rsid w:val="00D60274"/>
    <w:rsid w:val="00D6032E"/>
    <w:rsid w:val="00D60803"/>
    <w:rsid w:val="00D609C9"/>
    <w:rsid w:val="00D60FD2"/>
    <w:rsid w:val="00D63737"/>
    <w:rsid w:val="00D638CE"/>
    <w:rsid w:val="00D639B5"/>
    <w:rsid w:val="00D64193"/>
    <w:rsid w:val="00D657DB"/>
    <w:rsid w:val="00D66C5A"/>
    <w:rsid w:val="00D67CE9"/>
    <w:rsid w:val="00D67DEE"/>
    <w:rsid w:val="00D7042E"/>
    <w:rsid w:val="00D707DF"/>
    <w:rsid w:val="00D70C3C"/>
    <w:rsid w:val="00D7104F"/>
    <w:rsid w:val="00D71919"/>
    <w:rsid w:val="00D71BCF"/>
    <w:rsid w:val="00D72047"/>
    <w:rsid w:val="00D73189"/>
    <w:rsid w:val="00D73883"/>
    <w:rsid w:val="00D74A04"/>
    <w:rsid w:val="00D74BE4"/>
    <w:rsid w:val="00D75CFF"/>
    <w:rsid w:val="00D766D6"/>
    <w:rsid w:val="00D76DBC"/>
    <w:rsid w:val="00D771D5"/>
    <w:rsid w:val="00D777A4"/>
    <w:rsid w:val="00D777D5"/>
    <w:rsid w:val="00D8079D"/>
    <w:rsid w:val="00D814B0"/>
    <w:rsid w:val="00D819C6"/>
    <w:rsid w:val="00D81CA6"/>
    <w:rsid w:val="00D81F92"/>
    <w:rsid w:val="00D83653"/>
    <w:rsid w:val="00D845C3"/>
    <w:rsid w:val="00D85156"/>
    <w:rsid w:val="00D85ADD"/>
    <w:rsid w:val="00D85F34"/>
    <w:rsid w:val="00D86799"/>
    <w:rsid w:val="00D87321"/>
    <w:rsid w:val="00D876CC"/>
    <w:rsid w:val="00D91312"/>
    <w:rsid w:val="00D91328"/>
    <w:rsid w:val="00D9157E"/>
    <w:rsid w:val="00D915CD"/>
    <w:rsid w:val="00D91A39"/>
    <w:rsid w:val="00D91B1C"/>
    <w:rsid w:val="00D92496"/>
    <w:rsid w:val="00D9297B"/>
    <w:rsid w:val="00D92B70"/>
    <w:rsid w:val="00D92BCB"/>
    <w:rsid w:val="00D933DC"/>
    <w:rsid w:val="00D93AD6"/>
    <w:rsid w:val="00D96E32"/>
    <w:rsid w:val="00D971E4"/>
    <w:rsid w:val="00DA1139"/>
    <w:rsid w:val="00DA20CC"/>
    <w:rsid w:val="00DA2967"/>
    <w:rsid w:val="00DA2E1E"/>
    <w:rsid w:val="00DA3045"/>
    <w:rsid w:val="00DA3FF2"/>
    <w:rsid w:val="00DA5009"/>
    <w:rsid w:val="00DA50A4"/>
    <w:rsid w:val="00DA6539"/>
    <w:rsid w:val="00DA657B"/>
    <w:rsid w:val="00DA716A"/>
    <w:rsid w:val="00DA7718"/>
    <w:rsid w:val="00DA784A"/>
    <w:rsid w:val="00DB088F"/>
    <w:rsid w:val="00DB0D01"/>
    <w:rsid w:val="00DB0FB1"/>
    <w:rsid w:val="00DB1C95"/>
    <w:rsid w:val="00DB286E"/>
    <w:rsid w:val="00DB2F9F"/>
    <w:rsid w:val="00DB35B7"/>
    <w:rsid w:val="00DB45BF"/>
    <w:rsid w:val="00DB4DCD"/>
    <w:rsid w:val="00DB504C"/>
    <w:rsid w:val="00DB5A4E"/>
    <w:rsid w:val="00DB5A70"/>
    <w:rsid w:val="00DB5E34"/>
    <w:rsid w:val="00DB68FF"/>
    <w:rsid w:val="00DB6AB9"/>
    <w:rsid w:val="00DB773A"/>
    <w:rsid w:val="00DC0A2A"/>
    <w:rsid w:val="00DC1804"/>
    <w:rsid w:val="00DC1B93"/>
    <w:rsid w:val="00DC21D7"/>
    <w:rsid w:val="00DC23CC"/>
    <w:rsid w:val="00DC23F0"/>
    <w:rsid w:val="00DC4360"/>
    <w:rsid w:val="00DC4BCC"/>
    <w:rsid w:val="00DC5099"/>
    <w:rsid w:val="00DC5651"/>
    <w:rsid w:val="00DC5BE2"/>
    <w:rsid w:val="00DD0137"/>
    <w:rsid w:val="00DD069C"/>
    <w:rsid w:val="00DD075E"/>
    <w:rsid w:val="00DD0E02"/>
    <w:rsid w:val="00DD2117"/>
    <w:rsid w:val="00DD228E"/>
    <w:rsid w:val="00DD23CD"/>
    <w:rsid w:val="00DD2509"/>
    <w:rsid w:val="00DD3F51"/>
    <w:rsid w:val="00DD45DE"/>
    <w:rsid w:val="00DD6094"/>
    <w:rsid w:val="00DD665D"/>
    <w:rsid w:val="00DD6F39"/>
    <w:rsid w:val="00DD7AA6"/>
    <w:rsid w:val="00DE0042"/>
    <w:rsid w:val="00DE0CCF"/>
    <w:rsid w:val="00DE2C70"/>
    <w:rsid w:val="00DE2E88"/>
    <w:rsid w:val="00DE391F"/>
    <w:rsid w:val="00DE3D2F"/>
    <w:rsid w:val="00DE46DB"/>
    <w:rsid w:val="00DE552B"/>
    <w:rsid w:val="00DE68E6"/>
    <w:rsid w:val="00DE7246"/>
    <w:rsid w:val="00DE7D33"/>
    <w:rsid w:val="00DF030A"/>
    <w:rsid w:val="00DF0647"/>
    <w:rsid w:val="00DF0CFB"/>
    <w:rsid w:val="00DF145E"/>
    <w:rsid w:val="00DF27E2"/>
    <w:rsid w:val="00DF2800"/>
    <w:rsid w:val="00DF34A3"/>
    <w:rsid w:val="00DF3C3C"/>
    <w:rsid w:val="00DF3D26"/>
    <w:rsid w:val="00DF4CA5"/>
    <w:rsid w:val="00DF4F5E"/>
    <w:rsid w:val="00DF5656"/>
    <w:rsid w:val="00DF57D9"/>
    <w:rsid w:val="00DF6B4A"/>
    <w:rsid w:val="00DF6E99"/>
    <w:rsid w:val="00E0031A"/>
    <w:rsid w:val="00E033CB"/>
    <w:rsid w:val="00E0403A"/>
    <w:rsid w:val="00E04836"/>
    <w:rsid w:val="00E04974"/>
    <w:rsid w:val="00E050B3"/>
    <w:rsid w:val="00E05630"/>
    <w:rsid w:val="00E074A4"/>
    <w:rsid w:val="00E107A4"/>
    <w:rsid w:val="00E10FC0"/>
    <w:rsid w:val="00E11A9D"/>
    <w:rsid w:val="00E13329"/>
    <w:rsid w:val="00E13CA8"/>
    <w:rsid w:val="00E14266"/>
    <w:rsid w:val="00E15527"/>
    <w:rsid w:val="00E1593E"/>
    <w:rsid w:val="00E16894"/>
    <w:rsid w:val="00E168AE"/>
    <w:rsid w:val="00E16C7E"/>
    <w:rsid w:val="00E170A0"/>
    <w:rsid w:val="00E176F0"/>
    <w:rsid w:val="00E17FBA"/>
    <w:rsid w:val="00E204E6"/>
    <w:rsid w:val="00E20A20"/>
    <w:rsid w:val="00E2149A"/>
    <w:rsid w:val="00E21C93"/>
    <w:rsid w:val="00E226ED"/>
    <w:rsid w:val="00E22946"/>
    <w:rsid w:val="00E239A6"/>
    <w:rsid w:val="00E23FA8"/>
    <w:rsid w:val="00E25339"/>
    <w:rsid w:val="00E266BB"/>
    <w:rsid w:val="00E2683F"/>
    <w:rsid w:val="00E26939"/>
    <w:rsid w:val="00E26DE6"/>
    <w:rsid w:val="00E275B0"/>
    <w:rsid w:val="00E27B87"/>
    <w:rsid w:val="00E27CA6"/>
    <w:rsid w:val="00E27EAB"/>
    <w:rsid w:val="00E33092"/>
    <w:rsid w:val="00E333AD"/>
    <w:rsid w:val="00E33D79"/>
    <w:rsid w:val="00E3538B"/>
    <w:rsid w:val="00E3538E"/>
    <w:rsid w:val="00E35778"/>
    <w:rsid w:val="00E3584E"/>
    <w:rsid w:val="00E36621"/>
    <w:rsid w:val="00E376D3"/>
    <w:rsid w:val="00E4074E"/>
    <w:rsid w:val="00E41910"/>
    <w:rsid w:val="00E41C8D"/>
    <w:rsid w:val="00E42421"/>
    <w:rsid w:val="00E4274F"/>
    <w:rsid w:val="00E42799"/>
    <w:rsid w:val="00E4327A"/>
    <w:rsid w:val="00E438BF"/>
    <w:rsid w:val="00E44262"/>
    <w:rsid w:val="00E45460"/>
    <w:rsid w:val="00E460CD"/>
    <w:rsid w:val="00E50483"/>
    <w:rsid w:val="00E51150"/>
    <w:rsid w:val="00E51F63"/>
    <w:rsid w:val="00E52940"/>
    <w:rsid w:val="00E533AF"/>
    <w:rsid w:val="00E53C33"/>
    <w:rsid w:val="00E55670"/>
    <w:rsid w:val="00E558DF"/>
    <w:rsid w:val="00E55EE2"/>
    <w:rsid w:val="00E56A89"/>
    <w:rsid w:val="00E57474"/>
    <w:rsid w:val="00E60731"/>
    <w:rsid w:val="00E60AB0"/>
    <w:rsid w:val="00E60EB6"/>
    <w:rsid w:val="00E60EE6"/>
    <w:rsid w:val="00E60FA6"/>
    <w:rsid w:val="00E610A7"/>
    <w:rsid w:val="00E62175"/>
    <w:rsid w:val="00E63B1D"/>
    <w:rsid w:val="00E663D8"/>
    <w:rsid w:val="00E66DA6"/>
    <w:rsid w:val="00E67830"/>
    <w:rsid w:val="00E70882"/>
    <w:rsid w:val="00E7172E"/>
    <w:rsid w:val="00E72989"/>
    <w:rsid w:val="00E72B18"/>
    <w:rsid w:val="00E73C07"/>
    <w:rsid w:val="00E73D1A"/>
    <w:rsid w:val="00E819BC"/>
    <w:rsid w:val="00E85439"/>
    <w:rsid w:val="00E8575C"/>
    <w:rsid w:val="00E85E0A"/>
    <w:rsid w:val="00E86268"/>
    <w:rsid w:val="00E86C3B"/>
    <w:rsid w:val="00E875FB"/>
    <w:rsid w:val="00E87918"/>
    <w:rsid w:val="00E90183"/>
    <w:rsid w:val="00E912B0"/>
    <w:rsid w:val="00E92F52"/>
    <w:rsid w:val="00E94215"/>
    <w:rsid w:val="00E94F92"/>
    <w:rsid w:val="00E97847"/>
    <w:rsid w:val="00EA05B4"/>
    <w:rsid w:val="00EA0798"/>
    <w:rsid w:val="00EA0A75"/>
    <w:rsid w:val="00EA0F12"/>
    <w:rsid w:val="00EA1EAB"/>
    <w:rsid w:val="00EA1FB9"/>
    <w:rsid w:val="00EA315D"/>
    <w:rsid w:val="00EA3214"/>
    <w:rsid w:val="00EA46A5"/>
    <w:rsid w:val="00EA5757"/>
    <w:rsid w:val="00EA5B05"/>
    <w:rsid w:val="00EA62A8"/>
    <w:rsid w:val="00EA70E8"/>
    <w:rsid w:val="00EA7D9C"/>
    <w:rsid w:val="00EA7FDA"/>
    <w:rsid w:val="00EB0959"/>
    <w:rsid w:val="00EB1BEF"/>
    <w:rsid w:val="00EB1D39"/>
    <w:rsid w:val="00EB1F1A"/>
    <w:rsid w:val="00EB1F65"/>
    <w:rsid w:val="00EB25A0"/>
    <w:rsid w:val="00EB283D"/>
    <w:rsid w:val="00EB316B"/>
    <w:rsid w:val="00EB33C4"/>
    <w:rsid w:val="00EB590C"/>
    <w:rsid w:val="00EB6080"/>
    <w:rsid w:val="00EB6115"/>
    <w:rsid w:val="00EB7407"/>
    <w:rsid w:val="00EC003A"/>
    <w:rsid w:val="00EC03DB"/>
    <w:rsid w:val="00EC16E6"/>
    <w:rsid w:val="00EC1EAA"/>
    <w:rsid w:val="00EC25BD"/>
    <w:rsid w:val="00EC3AD6"/>
    <w:rsid w:val="00EC41B4"/>
    <w:rsid w:val="00EC41CF"/>
    <w:rsid w:val="00EC5166"/>
    <w:rsid w:val="00EC5299"/>
    <w:rsid w:val="00EC5608"/>
    <w:rsid w:val="00EC564B"/>
    <w:rsid w:val="00EC60B6"/>
    <w:rsid w:val="00EC7F1D"/>
    <w:rsid w:val="00ED0127"/>
    <w:rsid w:val="00ED287C"/>
    <w:rsid w:val="00ED2C5F"/>
    <w:rsid w:val="00ED3350"/>
    <w:rsid w:val="00ED3396"/>
    <w:rsid w:val="00ED45AE"/>
    <w:rsid w:val="00ED4AEB"/>
    <w:rsid w:val="00ED4CD8"/>
    <w:rsid w:val="00ED4EBF"/>
    <w:rsid w:val="00ED50F8"/>
    <w:rsid w:val="00ED5369"/>
    <w:rsid w:val="00ED59BD"/>
    <w:rsid w:val="00ED6C5D"/>
    <w:rsid w:val="00ED7068"/>
    <w:rsid w:val="00ED7BC3"/>
    <w:rsid w:val="00EE10FF"/>
    <w:rsid w:val="00EE1B37"/>
    <w:rsid w:val="00EE22A6"/>
    <w:rsid w:val="00EE48E8"/>
    <w:rsid w:val="00EE4AE3"/>
    <w:rsid w:val="00EE4CE8"/>
    <w:rsid w:val="00EE5F1C"/>
    <w:rsid w:val="00EE69AC"/>
    <w:rsid w:val="00EE70FE"/>
    <w:rsid w:val="00EE748B"/>
    <w:rsid w:val="00EF0129"/>
    <w:rsid w:val="00EF01D1"/>
    <w:rsid w:val="00EF075F"/>
    <w:rsid w:val="00EF0E48"/>
    <w:rsid w:val="00EF2116"/>
    <w:rsid w:val="00EF24D4"/>
    <w:rsid w:val="00EF30C8"/>
    <w:rsid w:val="00EF37CB"/>
    <w:rsid w:val="00EF4382"/>
    <w:rsid w:val="00EF4528"/>
    <w:rsid w:val="00EF4D2B"/>
    <w:rsid w:val="00EF585F"/>
    <w:rsid w:val="00EF784A"/>
    <w:rsid w:val="00EF7CA9"/>
    <w:rsid w:val="00EF7DAF"/>
    <w:rsid w:val="00F00606"/>
    <w:rsid w:val="00F00E88"/>
    <w:rsid w:val="00F01068"/>
    <w:rsid w:val="00F01738"/>
    <w:rsid w:val="00F02718"/>
    <w:rsid w:val="00F02C23"/>
    <w:rsid w:val="00F032EF"/>
    <w:rsid w:val="00F03D57"/>
    <w:rsid w:val="00F04233"/>
    <w:rsid w:val="00F04A61"/>
    <w:rsid w:val="00F04B2A"/>
    <w:rsid w:val="00F04FBD"/>
    <w:rsid w:val="00F06381"/>
    <w:rsid w:val="00F06577"/>
    <w:rsid w:val="00F06DF0"/>
    <w:rsid w:val="00F07266"/>
    <w:rsid w:val="00F10F65"/>
    <w:rsid w:val="00F11F88"/>
    <w:rsid w:val="00F12453"/>
    <w:rsid w:val="00F12455"/>
    <w:rsid w:val="00F12E3A"/>
    <w:rsid w:val="00F1326E"/>
    <w:rsid w:val="00F13D52"/>
    <w:rsid w:val="00F149EA"/>
    <w:rsid w:val="00F154C7"/>
    <w:rsid w:val="00F15CDF"/>
    <w:rsid w:val="00F17000"/>
    <w:rsid w:val="00F170D5"/>
    <w:rsid w:val="00F20384"/>
    <w:rsid w:val="00F20E8C"/>
    <w:rsid w:val="00F2164E"/>
    <w:rsid w:val="00F217CC"/>
    <w:rsid w:val="00F21C08"/>
    <w:rsid w:val="00F22BAC"/>
    <w:rsid w:val="00F22FA5"/>
    <w:rsid w:val="00F23EC0"/>
    <w:rsid w:val="00F24628"/>
    <w:rsid w:val="00F2546E"/>
    <w:rsid w:val="00F25729"/>
    <w:rsid w:val="00F2592B"/>
    <w:rsid w:val="00F25C93"/>
    <w:rsid w:val="00F266E4"/>
    <w:rsid w:val="00F26987"/>
    <w:rsid w:val="00F27A20"/>
    <w:rsid w:val="00F27E18"/>
    <w:rsid w:val="00F27F0A"/>
    <w:rsid w:val="00F306EA"/>
    <w:rsid w:val="00F30F20"/>
    <w:rsid w:val="00F320C7"/>
    <w:rsid w:val="00F34053"/>
    <w:rsid w:val="00F3411A"/>
    <w:rsid w:val="00F348D7"/>
    <w:rsid w:val="00F35F1F"/>
    <w:rsid w:val="00F360E8"/>
    <w:rsid w:val="00F37068"/>
    <w:rsid w:val="00F37A02"/>
    <w:rsid w:val="00F37ACB"/>
    <w:rsid w:val="00F40001"/>
    <w:rsid w:val="00F4013C"/>
    <w:rsid w:val="00F407AF"/>
    <w:rsid w:val="00F410E5"/>
    <w:rsid w:val="00F415C0"/>
    <w:rsid w:val="00F417BE"/>
    <w:rsid w:val="00F41B80"/>
    <w:rsid w:val="00F4205B"/>
    <w:rsid w:val="00F434A8"/>
    <w:rsid w:val="00F44EBC"/>
    <w:rsid w:val="00F4514B"/>
    <w:rsid w:val="00F4611C"/>
    <w:rsid w:val="00F464FD"/>
    <w:rsid w:val="00F46AA0"/>
    <w:rsid w:val="00F46CAC"/>
    <w:rsid w:val="00F47056"/>
    <w:rsid w:val="00F47822"/>
    <w:rsid w:val="00F47E3C"/>
    <w:rsid w:val="00F501EC"/>
    <w:rsid w:val="00F50EAD"/>
    <w:rsid w:val="00F50EB7"/>
    <w:rsid w:val="00F522D7"/>
    <w:rsid w:val="00F52642"/>
    <w:rsid w:val="00F53491"/>
    <w:rsid w:val="00F53EEF"/>
    <w:rsid w:val="00F545F2"/>
    <w:rsid w:val="00F554CA"/>
    <w:rsid w:val="00F55826"/>
    <w:rsid w:val="00F57ADB"/>
    <w:rsid w:val="00F57DC1"/>
    <w:rsid w:val="00F6073F"/>
    <w:rsid w:val="00F60F76"/>
    <w:rsid w:val="00F6173F"/>
    <w:rsid w:val="00F61E31"/>
    <w:rsid w:val="00F62E74"/>
    <w:rsid w:val="00F6423C"/>
    <w:rsid w:val="00F64562"/>
    <w:rsid w:val="00F64910"/>
    <w:rsid w:val="00F652F7"/>
    <w:rsid w:val="00F65A30"/>
    <w:rsid w:val="00F65F25"/>
    <w:rsid w:val="00F6647B"/>
    <w:rsid w:val="00F67683"/>
    <w:rsid w:val="00F67F5D"/>
    <w:rsid w:val="00F70934"/>
    <w:rsid w:val="00F72A60"/>
    <w:rsid w:val="00F72D7C"/>
    <w:rsid w:val="00F72D9C"/>
    <w:rsid w:val="00F730ED"/>
    <w:rsid w:val="00F733E5"/>
    <w:rsid w:val="00F736AD"/>
    <w:rsid w:val="00F7395B"/>
    <w:rsid w:val="00F73BCB"/>
    <w:rsid w:val="00F74624"/>
    <w:rsid w:val="00F74F2E"/>
    <w:rsid w:val="00F75389"/>
    <w:rsid w:val="00F75B6F"/>
    <w:rsid w:val="00F75EE0"/>
    <w:rsid w:val="00F76B50"/>
    <w:rsid w:val="00F775AE"/>
    <w:rsid w:val="00F77720"/>
    <w:rsid w:val="00F77F62"/>
    <w:rsid w:val="00F80266"/>
    <w:rsid w:val="00F80FFC"/>
    <w:rsid w:val="00F81233"/>
    <w:rsid w:val="00F819E2"/>
    <w:rsid w:val="00F82DBB"/>
    <w:rsid w:val="00F83150"/>
    <w:rsid w:val="00F845B8"/>
    <w:rsid w:val="00F84BF1"/>
    <w:rsid w:val="00F8511D"/>
    <w:rsid w:val="00F85204"/>
    <w:rsid w:val="00F855D9"/>
    <w:rsid w:val="00F868DB"/>
    <w:rsid w:val="00F87309"/>
    <w:rsid w:val="00F87A5F"/>
    <w:rsid w:val="00F9027D"/>
    <w:rsid w:val="00F90EA2"/>
    <w:rsid w:val="00F9118B"/>
    <w:rsid w:val="00F917CF"/>
    <w:rsid w:val="00F9194B"/>
    <w:rsid w:val="00F91E3C"/>
    <w:rsid w:val="00F922A9"/>
    <w:rsid w:val="00F92614"/>
    <w:rsid w:val="00F92F0D"/>
    <w:rsid w:val="00F93227"/>
    <w:rsid w:val="00F935C4"/>
    <w:rsid w:val="00F949B6"/>
    <w:rsid w:val="00F94AB0"/>
    <w:rsid w:val="00F94E4E"/>
    <w:rsid w:val="00F95D4D"/>
    <w:rsid w:val="00F97055"/>
    <w:rsid w:val="00F97AB1"/>
    <w:rsid w:val="00F97C80"/>
    <w:rsid w:val="00FA0788"/>
    <w:rsid w:val="00FA0EBE"/>
    <w:rsid w:val="00FA1C7B"/>
    <w:rsid w:val="00FA3A60"/>
    <w:rsid w:val="00FA3FFB"/>
    <w:rsid w:val="00FA4E05"/>
    <w:rsid w:val="00FA55D3"/>
    <w:rsid w:val="00FB0DFF"/>
    <w:rsid w:val="00FB1471"/>
    <w:rsid w:val="00FB197D"/>
    <w:rsid w:val="00FB27F1"/>
    <w:rsid w:val="00FB29ED"/>
    <w:rsid w:val="00FB2A1E"/>
    <w:rsid w:val="00FB3BDF"/>
    <w:rsid w:val="00FB3D6A"/>
    <w:rsid w:val="00FB3DE5"/>
    <w:rsid w:val="00FB3ED7"/>
    <w:rsid w:val="00FB4C66"/>
    <w:rsid w:val="00FB5FB8"/>
    <w:rsid w:val="00FB605F"/>
    <w:rsid w:val="00FB63EF"/>
    <w:rsid w:val="00FB66BD"/>
    <w:rsid w:val="00FB6794"/>
    <w:rsid w:val="00FB6965"/>
    <w:rsid w:val="00FB6A21"/>
    <w:rsid w:val="00FB716D"/>
    <w:rsid w:val="00FB7B89"/>
    <w:rsid w:val="00FB7DBF"/>
    <w:rsid w:val="00FC02E1"/>
    <w:rsid w:val="00FC2B5A"/>
    <w:rsid w:val="00FC377C"/>
    <w:rsid w:val="00FC5101"/>
    <w:rsid w:val="00FC5141"/>
    <w:rsid w:val="00FC52C6"/>
    <w:rsid w:val="00FC73C9"/>
    <w:rsid w:val="00FD0187"/>
    <w:rsid w:val="00FD04CC"/>
    <w:rsid w:val="00FD0855"/>
    <w:rsid w:val="00FD0E3D"/>
    <w:rsid w:val="00FD157A"/>
    <w:rsid w:val="00FD1CAC"/>
    <w:rsid w:val="00FD267D"/>
    <w:rsid w:val="00FD28B5"/>
    <w:rsid w:val="00FD307A"/>
    <w:rsid w:val="00FD3202"/>
    <w:rsid w:val="00FD4A83"/>
    <w:rsid w:val="00FD4B31"/>
    <w:rsid w:val="00FD5519"/>
    <w:rsid w:val="00FD5DB9"/>
    <w:rsid w:val="00FD5DD9"/>
    <w:rsid w:val="00FD64CB"/>
    <w:rsid w:val="00FD6966"/>
    <w:rsid w:val="00FD6A89"/>
    <w:rsid w:val="00FD6C82"/>
    <w:rsid w:val="00FE0AA3"/>
    <w:rsid w:val="00FE0F7E"/>
    <w:rsid w:val="00FE1518"/>
    <w:rsid w:val="00FE1ADE"/>
    <w:rsid w:val="00FE2491"/>
    <w:rsid w:val="00FE27F9"/>
    <w:rsid w:val="00FE3139"/>
    <w:rsid w:val="00FE350A"/>
    <w:rsid w:val="00FE4C31"/>
    <w:rsid w:val="00FE53D6"/>
    <w:rsid w:val="00FE611E"/>
    <w:rsid w:val="00FE6D12"/>
    <w:rsid w:val="00FE7055"/>
    <w:rsid w:val="00FE7522"/>
    <w:rsid w:val="00FF1196"/>
    <w:rsid w:val="00FF15E0"/>
    <w:rsid w:val="00FF2863"/>
    <w:rsid w:val="00FF2CE6"/>
    <w:rsid w:val="00FF3591"/>
    <w:rsid w:val="00FF47D5"/>
    <w:rsid w:val="00FF48E9"/>
    <w:rsid w:val="00FF75B8"/>
    <w:rsid w:val="00FF7799"/>
    <w:rsid w:val="00FF7AAF"/>
    <w:rsid w:val="00FF7B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C074EDE"/>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Times New Roman" w:hAnsi="Helvetica" w:cs="Helvetica"/>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460"/>
    <w:pPr>
      <w:spacing w:after="0" w:line="240" w:lineRule="auto"/>
      <w:jc w:val="both"/>
    </w:pPr>
    <w:rPr>
      <w:rFonts w:ascii="Verdana" w:hAnsi="Verdana" w:cs="Times New Roman"/>
      <w:sz w:val="22"/>
      <w:szCs w:val="22"/>
    </w:rPr>
  </w:style>
  <w:style w:type="paragraph" w:styleId="Heading1">
    <w:name w:val="heading 1"/>
    <w:basedOn w:val="Normal"/>
    <w:next w:val="Normal"/>
    <w:link w:val="Heading1Char"/>
    <w:uiPriority w:val="9"/>
    <w:qFormat/>
    <w:rsid w:val="00764FD5"/>
    <w:pPr>
      <w:tabs>
        <w:tab w:val="left" w:pos="5375"/>
      </w:tabs>
      <w:outlineLvl w:val="0"/>
    </w:pPr>
    <w:rPr>
      <w:rFonts w:ascii="Garamond" w:hAnsi="Garamond"/>
      <w:b/>
      <w:sz w:val="44"/>
      <w:szCs w:val="24"/>
      <w:lang w:eastAsia="en-AU"/>
    </w:rPr>
  </w:style>
  <w:style w:type="paragraph" w:styleId="Heading2">
    <w:name w:val="heading 2"/>
    <w:basedOn w:val="Normal"/>
    <w:next w:val="Normal"/>
    <w:link w:val="Heading2Char"/>
    <w:uiPriority w:val="9"/>
    <w:qFormat/>
    <w:rsid w:val="009D0CE8"/>
    <w:pPr>
      <w:keepNext/>
      <w:outlineLvl w:val="1"/>
    </w:pPr>
    <w:rPr>
      <w:rFonts w:ascii="Arial" w:hAnsi="Arial" w:cs="Arial"/>
      <w:bCs/>
      <w:i/>
      <w:iCs/>
      <w:sz w:val="28"/>
      <w:szCs w:val="28"/>
      <w:lang w:eastAsia="en-AU"/>
    </w:rPr>
  </w:style>
  <w:style w:type="paragraph" w:styleId="Heading3">
    <w:name w:val="heading 3"/>
    <w:basedOn w:val="Normal"/>
    <w:next w:val="Normal"/>
    <w:link w:val="Heading3Char"/>
    <w:uiPriority w:val="9"/>
    <w:unhideWhenUsed/>
    <w:qFormat/>
    <w:rsid w:val="009D0CE8"/>
    <w:pPr>
      <w:keepNext/>
      <w:keepLines/>
      <w:spacing w:before="200"/>
      <w:outlineLvl w:val="2"/>
    </w:pPr>
    <w:rPr>
      <w:rFonts w:asciiTheme="majorHAnsi" w:eastAsiaTheme="majorEastAsia" w:hAnsiTheme="majorHAns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64FD5"/>
    <w:rPr>
      <w:rFonts w:ascii="Garamond" w:hAnsi="Garamond" w:cs="Times New Roman"/>
      <w:b/>
      <w:sz w:val="44"/>
      <w:szCs w:val="24"/>
      <w:lang w:eastAsia="en-AU"/>
    </w:rPr>
  </w:style>
  <w:style w:type="character" w:customStyle="1" w:styleId="Heading2Char">
    <w:name w:val="Heading 2 Char"/>
    <w:basedOn w:val="DefaultParagraphFont"/>
    <w:link w:val="Heading2"/>
    <w:uiPriority w:val="9"/>
    <w:locked/>
    <w:rsid w:val="009D0CE8"/>
    <w:rPr>
      <w:rFonts w:ascii="Arial" w:hAnsi="Arial" w:cs="Arial"/>
      <w:bCs/>
      <w:i/>
      <w:iCs/>
      <w:sz w:val="28"/>
      <w:szCs w:val="28"/>
      <w:lang w:val="x-none" w:eastAsia="en-AU"/>
    </w:rPr>
  </w:style>
  <w:style w:type="character" w:customStyle="1" w:styleId="Heading3Char">
    <w:name w:val="Heading 3 Char"/>
    <w:basedOn w:val="DefaultParagraphFont"/>
    <w:link w:val="Heading3"/>
    <w:uiPriority w:val="9"/>
    <w:locked/>
    <w:rsid w:val="009D0CE8"/>
    <w:rPr>
      <w:rFonts w:asciiTheme="majorHAnsi" w:eastAsiaTheme="majorEastAsia" w:hAnsiTheme="majorHAnsi" w:cs="Times New Roman"/>
      <w:b/>
      <w:bCs/>
      <w:color w:val="4F81BD" w:themeColor="accent1"/>
      <w:sz w:val="22"/>
      <w:szCs w:val="22"/>
    </w:rPr>
  </w:style>
  <w:style w:type="character" w:styleId="FootnoteReference">
    <w:name w:val="footnote reference"/>
    <w:basedOn w:val="DefaultParagraphFont"/>
    <w:uiPriority w:val="99"/>
    <w:semiHidden/>
    <w:unhideWhenUsed/>
    <w:rsid w:val="00797321"/>
    <w:rPr>
      <w:rFonts w:ascii="Calibri" w:hAnsi="Calibri" w:cs="Times New Roman"/>
      <w:sz w:val="20"/>
      <w:vertAlign w:val="superscript"/>
    </w:rPr>
  </w:style>
  <w:style w:type="paragraph" w:customStyle="1" w:styleId="BullTitle1">
    <w:name w:val="Bull Title1"/>
    <w:basedOn w:val="Normal"/>
    <w:next w:val="Normal"/>
    <w:rsid w:val="009D0CE8"/>
    <w:pPr>
      <w:jc w:val="center"/>
    </w:pPr>
    <w:rPr>
      <w:rFonts w:ascii="Garamond" w:hAnsi="Garamond"/>
      <w:b/>
      <w:smallCaps/>
      <w:sz w:val="56"/>
      <w:szCs w:val="52"/>
      <w:lang w:eastAsia="en-AU"/>
    </w:rPr>
  </w:style>
  <w:style w:type="paragraph" w:customStyle="1" w:styleId="BullTitle2">
    <w:name w:val="Bull Title2"/>
    <w:basedOn w:val="Normal"/>
    <w:next w:val="Normal"/>
    <w:rsid w:val="009D0CE8"/>
    <w:pPr>
      <w:jc w:val="center"/>
    </w:pPr>
    <w:rPr>
      <w:rFonts w:ascii="Garamond" w:hAnsi="Garamond"/>
      <w:sz w:val="36"/>
      <w:szCs w:val="32"/>
      <w:lang w:eastAsia="en-AU"/>
    </w:rPr>
  </w:style>
  <w:style w:type="paragraph" w:customStyle="1" w:styleId="BullTitle3">
    <w:name w:val="Bull Title3"/>
    <w:basedOn w:val="Normal"/>
    <w:next w:val="Normal"/>
    <w:rsid w:val="009D0CE8"/>
    <w:pPr>
      <w:jc w:val="center"/>
    </w:pPr>
    <w:rPr>
      <w:szCs w:val="24"/>
      <w:lang w:eastAsia="en-AU"/>
    </w:rPr>
  </w:style>
  <w:style w:type="paragraph" w:customStyle="1" w:styleId="BullDivider2">
    <w:name w:val="Bull Divider2"/>
    <w:basedOn w:val="Normal"/>
    <w:next w:val="Normal"/>
    <w:rsid w:val="009D0CE8"/>
    <w:pPr>
      <w:pBdr>
        <w:bottom w:val="double" w:sz="6" w:space="1" w:color="auto"/>
      </w:pBdr>
    </w:pPr>
    <w:rPr>
      <w:szCs w:val="20"/>
      <w:lang w:eastAsia="en-AU"/>
    </w:rPr>
  </w:style>
  <w:style w:type="character" w:styleId="Hyperlink">
    <w:name w:val="Hyperlink"/>
    <w:basedOn w:val="DefaultParagraphFont"/>
    <w:uiPriority w:val="99"/>
    <w:rsid w:val="009D0CE8"/>
    <w:rPr>
      <w:rFonts w:cs="Times New Roman"/>
      <w:color w:val="0000FF"/>
      <w:u w:val="single"/>
    </w:rPr>
  </w:style>
  <w:style w:type="paragraph" w:customStyle="1" w:styleId="BullDivider1">
    <w:name w:val="Bull Divider1"/>
    <w:basedOn w:val="Normal"/>
    <w:next w:val="Normal"/>
    <w:rsid w:val="009D0CE8"/>
    <w:pPr>
      <w:pBdr>
        <w:bottom w:val="dotted" w:sz="4" w:space="1" w:color="auto"/>
      </w:pBdr>
    </w:pPr>
    <w:rPr>
      <w:szCs w:val="20"/>
      <w:lang w:eastAsia="en-AU"/>
    </w:rPr>
  </w:style>
  <w:style w:type="character" w:customStyle="1" w:styleId="decisia-reflex2-icon">
    <w:name w:val="decisia-reflex2-icon"/>
    <w:rsid w:val="009D0CE8"/>
  </w:style>
  <w:style w:type="paragraph" w:customStyle="1" w:styleId="sccnormaldoublespacing">
    <w:name w:val="sccnormaldoublespacing"/>
    <w:basedOn w:val="Normal"/>
    <w:rsid w:val="009D0CE8"/>
    <w:pPr>
      <w:spacing w:before="100" w:beforeAutospacing="1" w:after="100" w:afterAutospacing="1"/>
    </w:pPr>
    <w:rPr>
      <w:rFonts w:ascii="Times New Roman" w:hAnsi="Times New Roman"/>
      <w:sz w:val="24"/>
      <w:szCs w:val="24"/>
      <w:lang w:eastAsia="en-AU"/>
    </w:rPr>
  </w:style>
  <w:style w:type="paragraph" w:customStyle="1" w:styleId="MediumGrid21">
    <w:name w:val="Medium Grid 21"/>
    <w:uiPriority w:val="1"/>
    <w:qFormat/>
    <w:rsid w:val="009D0CE8"/>
    <w:pPr>
      <w:spacing w:after="0" w:line="240" w:lineRule="auto"/>
    </w:pPr>
    <w:rPr>
      <w:rFonts w:ascii="Verdana" w:hAnsi="Verdana" w:cs="Times New Roman"/>
      <w:sz w:val="22"/>
      <w:szCs w:val="22"/>
    </w:rPr>
  </w:style>
  <w:style w:type="character" w:styleId="FollowedHyperlink">
    <w:name w:val="FollowedHyperlink"/>
    <w:basedOn w:val="DefaultParagraphFont"/>
    <w:uiPriority w:val="99"/>
    <w:semiHidden/>
    <w:unhideWhenUsed/>
    <w:rsid w:val="009D0CE8"/>
    <w:rPr>
      <w:rFonts w:cs="Times New Roman"/>
      <w:color w:val="800080"/>
      <w:u w:val="single"/>
    </w:rPr>
  </w:style>
  <w:style w:type="paragraph" w:customStyle="1" w:styleId="Default">
    <w:name w:val="Default"/>
    <w:rsid w:val="009D0CE8"/>
    <w:pPr>
      <w:autoSpaceDE w:val="0"/>
      <w:autoSpaceDN w:val="0"/>
      <w:adjustRightInd w:val="0"/>
      <w:spacing w:after="0" w:line="240" w:lineRule="auto"/>
    </w:pPr>
    <w:rPr>
      <w:rFonts w:ascii="Garamond" w:hAnsi="Garamond" w:cs="Garamond"/>
      <w:color w:val="000000"/>
      <w:sz w:val="24"/>
      <w:szCs w:val="24"/>
      <w:lang w:eastAsia="en-AU"/>
    </w:rPr>
  </w:style>
  <w:style w:type="paragraph" w:styleId="BalloonText">
    <w:name w:val="Balloon Text"/>
    <w:basedOn w:val="Normal"/>
    <w:link w:val="BalloonTextChar"/>
    <w:uiPriority w:val="99"/>
    <w:semiHidden/>
    <w:unhideWhenUsed/>
    <w:rsid w:val="009D0CE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D0CE8"/>
    <w:rPr>
      <w:rFonts w:ascii="Tahoma" w:hAnsi="Tahoma" w:cs="Tahoma"/>
      <w:sz w:val="16"/>
      <w:szCs w:val="16"/>
    </w:rPr>
  </w:style>
  <w:style w:type="paragraph" w:styleId="Header">
    <w:name w:val="header"/>
    <w:basedOn w:val="Normal"/>
    <w:link w:val="HeaderChar"/>
    <w:uiPriority w:val="99"/>
    <w:unhideWhenUsed/>
    <w:rsid w:val="009D0CE8"/>
    <w:pPr>
      <w:tabs>
        <w:tab w:val="center" w:pos="4513"/>
        <w:tab w:val="right" w:pos="9026"/>
      </w:tabs>
    </w:pPr>
  </w:style>
  <w:style w:type="character" w:customStyle="1" w:styleId="HeaderChar">
    <w:name w:val="Header Char"/>
    <w:basedOn w:val="DefaultParagraphFont"/>
    <w:link w:val="Header"/>
    <w:uiPriority w:val="99"/>
    <w:locked/>
    <w:rsid w:val="009D0CE8"/>
    <w:rPr>
      <w:rFonts w:ascii="Verdana" w:hAnsi="Verdana" w:cs="Times New Roman"/>
      <w:sz w:val="22"/>
      <w:szCs w:val="22"/>
    </w:rPr>
  </w:style>
  <w:style w:type="paragraph" w:styleId="Footer">
    <w:name w:val="footer"/>
    <w:basedOn w:val="Normal"/>
    <w:link w:val="FooterChar"/>
    <w:uiPriority w:val="99"/>
    <w:unhideWhenUsed/>
    <w:rsid w:val="009D0CE8"/>
    <w:pPr>
      <w:tabs>
        <w:tab w:val="center" w:pos="4513"/>
        <w:tab w:val="right" w:pos="9026"/>
      </w:tabs>
    </w:pPr>
  </w:style>
  <w:style w:type="character" w:customStyle="1" w:styleId="FooterChar">
    <w:name w:val="Footer Char"/>
    <w:basedOn w:val="DefaultParagraphFont"/>
    <w:link w:val="Footer"/>
    <w:uiPriority w:val="99"/>
    <w:locked/>
    <w:rsid w:val="009D0CE8"/>
    <w:rPr>
      <w:rFonts w:ascii="Verdana" w:hAnsi="Verdana" w:cs="Times New Roman"/>
      <w:sz w:val="22"/>
      <w:szCs w:val="22"/>
    </w:rPr>
  </w:style>
  <w:style w:type="paragraph" w:styleId="NormalWeb">
    <w:name w:val="Normal (Web)"/>
    <w:basedOn w:val="Normal"/>
    <w:uiPriority w:val="99"/>
    <w:unhideWhenUsed/>
    <w:rsid w:val="009D0CE8"/>
    <w:pPr>
      <w:spacing w:before="100" w:beforeAutospacing="1" w:after="100" w:afterAutospacing="1"/>
      <w:jc w:val="left"/>
    </w:pPr>
    <w:rPr>
      <w:rFonts w:ascii="Times" w:hAnsi="Times"/>
      <w:sz w:val="20"/>
      <w:szCs w:val="20"/>
    </w:rPr>
  </w:style>
  <w:style w:type="character" w:styleId="CommentReference">
    <w:name w:val="annotation reference"/>
    <w:basedOn w:val="DefaultParagraphFont"/>
    <w:uiPriority w:val="99"/>
    <w:semiHidden/>
    <w:unhideWhenUsed/>
    <w:rsid w:val="009D0CE8"/>
    <w:rPr>
      <w:rFonts w:cs="Times New Roman"/>
      <w:sz w:val="16"/>
      <w:szCs w:val="16"/>
    </w:rPr>
  </w:style>
  <w:style w:type="paragraph" w:styleId="CommentText">
    <w:name w:val="annotation text"/>
    <w:basedOn w:val="Normal"/>
    <w:link w:val="CommentTextChar"/>
    <w:uiPriority w:val="99"/>
    <w:semiHidden/>
    <w:unhideWhenUsed/>
    <w:rsid w:val="009D0CE8"/>
    <w:rPr>
      <w:sz w:val="20"/>
      <w:szCs w:val="20"/>
    </w:rPr>
  </w:style>
  <w:style w:type="character" w:customStyle="1" w:styleId="CommentTextChar">
    <w:name w:val="Comment Text Char"/>
    <w:basedOn w:val="DefaultParagraphFont"/>
    <w:link w:val="CommentText"/>
    <w:uiPriority w:val="99"/>
    <w:semiHidden/>
    <w:locked/>
    <w:rsid w:val="009D0CE8"/>
    <w:rPr>
      <w:rFonts w:ascii="Verdana" w:hAnsi="Verdana" w:cs="Times New Roman"/>
    </w:rPr>
  </w:style>
  <w:style w:type="paragraph" w:styleId="CommentSubject">
    <w:name w:val="annotation subject"/>
    <w:basedOn w:val="CommentText"/>
    <w:next w:val="CommentText"/>
    <w:link w:val="CommentSubjectChar"/>
    <w:uiPriority w:val="99"/>
    <w:semiHidden/>
    <w:unhideWhenUsed/>
    <w:rsid w:val="009D0CE8"/>
    <w:rPr>
      <w:b/>
      <w:bCs/>
    </w:rPr>
  </w:style>
  <w:style w:type="character" w:customStyle="1" w:styleId="CommentSubjectChar">
    <w:name w:val="Comment Subject Char"/>
    <w:basedOn w:val="CommentTextChar"/>
    <w:link w:val="CommentSubject"/>
    <w:uiPriority w:val="99"/>
    <w:semiHidden/>
    <w:locked/>
    <w:rsid w:val="009D0CE8"/>
    <w:rPr>
      <w:rFonts w:ascii="Verdana" w:hAnsi="Verdana" w:cs="Times New Roman"/>
      <w:b/>
      <w:bCs/>
    </w:rPr>
  </w:style>
  <w:style w:type="paragraph" w:customStyle="1" w:styleId="western">
    <w:name w:val="western"/>
    <w:basedOn w:val="Normal"/>
    <w:rsid w:val="009D0CE8"/>
    <w:pPr>
      <w:spacing w:before="100" w:beforeAutospacing="1" w:after="100" w:afterAutospacing="1"/>
      <w:jc w:val="left"/>
    </w:pPr>
    <w:rPr>
      <w:rFonts w:ascii="Times New Roman" w:hAnsi="Times New Roman"/>
      <w:sz w:val="24"/>
      <w:szCs w:val="24"/>
      <w:lang w:eastAsia="en-AU"/>
    </w:rPr>
  </w:style>
  <w:style w:type="paragraph" w:styleId="ListParagraph">
    <w:name w:val="List Paragraph"/>
    <w:basedOn w:val="Normal"/>
    <w:uiPriority w:val="72"/>
    <w:rsid w:val="009D0CE8"/>
    <w:pPr>
      <w:ind w:left="720"/>
      <w:contextualSpacing/>
    </w:pPr>
  </w:style>
  <w:style w:type="paragraph" w:styleId="Revision">
    <w:name w:val="Revision"/>
    <w:hidden/>
    <w:uiPriority w:val="71"/>
    <w:rsid w:val="009D0CE8"/>
    <w:pPr>
      <w:spacing w:after="0" w:line="240" w:lineRule="auto"/>
    </w:pPr>
    <w:rPr>
      <w:rFonts w:ascii="Verdana" w:hAnsi="Verdana" w:cs="Times New Roman"/>
      <w:sz w:val="22"/>
      <w:szCs w:val="22"/>
    </w:rPr>
  </w:style>
  <w:style w:type="character" w:styleId="Strong">
    <w:name w:val="Strong"/>
    <w:basedOn w:val="DefaultParagraphFont"/>
    <w:uiPriority w:val="22"/>
    <w:qFormat/>
    <w:rsid w:val="009D0CE8"/>
    <w:rPr>
      <w:rFonts w:cs="Times New Roman"/>
      <w:b/>
      <w:bCs/>
    </w:rPr>
  </w:style>
  <w:style w:type="character" w:customStyle="1" w:styleId="sccappellantforindexchar">
    <w:name w:val="sccappellantforindexchar"/>
    <w:basedOn w:val="DefaultParagraphFont"/>
    <w:rsid w:val="009D0CE8"/>
    <w:rPr>
      <w:rFonts w:cs="Times New Roman"/>
    </w:rPr>
  </w:style>
  <w:style w:type="character" w:customStyle="1" w:styleId="sccrespondentforindexchar">
    <w:name w:val="sccrespondentforindexchar"/>
    <w:basedOn w:val="DefaultParagraphFont"/>
    <w:rsid w:val="009D0CE8"/>
    <w:rPr>
      <w:rFonts w:cs="Times New Roman"/>
    </w:rPr>
  </w:style>
  <w:style w:type="character" w:customStyle="1" w:styleId="i">
    <w:name w:val="i"/>
    <w:basedOn w:val="DefaultParagraphFont"/>
    <w:rsid w:val="009D0CE8"/>
    <w:rPr>
      <w:rFonts w:cs="Times New Roman"/>
    </w:rPr>
  </w:style>
  <w:style w:type="character" w:styleId="UnresolvedMention">
    <w:name w:val="Unresolved Mention"/>
    <w:basedOn w:val="DefaultParagraphFont"/>
    <w:uiPriority w:val="99"/>
    <w:semiHidden/>
    <w:unhideWhenUsed/>
    <w:rsid w:val="002704EC"/>
    <w:rPr>
      <w:rFonts w:cs="Times New Roman"/>
      <w:color w:val="605E5C"/>
      <w:shd w:val="clear" w:color="auto" w:fill="E1DFDD"/>
    </w:rPr>
  </w:style>
  <w:style w:type="paragraph" w:customStyle="1" w:styleId="Catchwords">
    <w:name w:val="Catchwords"/>
    <w:basedOn w:val="Normal"/>
    <w:qFormat/>
    <w:rsid w:val="00DB68FF"/>
    <w:pPr>
      <w:ind w:left="720"/>
    </w:pPr>
    <w:rPr>
      <w:lang w:eastAsia="en-AU"/>
    </w:rPr>
  </w:style>
  <w:style w:type="paragraph" w:styleId="NoSpacing">
    <w:name w:val="No Spacing"/>
    <w:uiPriority w:val="1"/>
    <w:qFormat/>
    <w:rsid w:val="00342708"/>
    <w:pPr>
      <w:spacing w:after="0" w:line="240" w:lineRule="auto"/>
      <w:jc w:val="both"/>
    </w:pPr>
    <w:rPr>
      <w:rFonts w:ascii="Verdana" w:hAnsi="Verdana"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3511">
      <w:bodyDiv w:val="1"/>
      <w:marLeft w:val="0"/>
      <w:marRight w:val="0"/>
      <w:marTop w:val="0"/>
      <w:marBottom w:val="0"/>
      <w:divBdr>
        <w:top w:val="none" w:sz="0" w:space="0" w:color="auto"/>
        <w:left w:val="none" w:sz="0" w:space="0" w:color="auto"/>
        <w:bottom w:val="none" w:sz="0" w:space="0" w:color="auto"/>
        <w:right w:val="none" w:sz="0" w:space="0" w:color="auto"/>
      </w:divBdr>
    </w:div>
    <w:div w:id="30349843">
      <w:bodyDiv w:val="1"/>
      <w:marLeft w:val="0"/>
      <w:marRight w:val="0"/>
      <w:marTop w:val="0"/>
      <w:marBottom w:val="0"/>
      <w:divBdr>
        <w:top w:val="none" w:sz="0" w:space="0" w:color="auto"/>
        <w:left w:val="none" w:sz="0" w:space="0" w:color="auto"/>
        <w:bottom w:val="none" w:sz="0" w:space="0" w:color="auto"/>
        <w:right w:val="none" w:sz="0" w:space="0" w:color="auto"/>
      </w:divBdr>
    </w:div>
    <w:div w:id="42564465">
      <w:bodyDiv w:val="1"/>
      <w:marLeft w:val="0"/>
      <w:marRight w:val="0"/>
      <w:marTop w:val="0"/>
      <w:marBottom w:val="0"/>
      <w:divBdr>
        <w:top w:val="none" w:sz="0" w:space="0" w:color="auto"/>
        <w:left w:val="none" w:sz="0" w:space="0" w:color="auto"/>
        <w:bottom w:val="none" w:sz="0" w:space="0" w:color="auto"/>
        <w:right w:val="none" w:sz="0" w:space="0" w:color="auto"/>
      </w:divBdr>
    </w:div>
    <w:div w:id="47147902">
      <w:bodyDiv w:val="1"/>
      <w:marLeft w:val="0"/>
      <w:marRight w:val="0"/>
      <w:marTop w:val="0"/>
      <w:marBottom w:val="0"/>
      <w:divBdr>
        <w:top w:val="none" w:sz="0" w:space="0" w:color="auto"/>
        <w:left w:val="none" w:sz="0" w:space="0" w:color="auto"/>
        <w:bottom w:val="none" w:sz="0" w:space="0" w:color="auto"/>
        <w:right w:val="none" w:sz="0" w:space="0" w:color="auto"/>
      </w:divBdr>
    </w:div>
    <w:div w:id="47383482">
      <w:bodyDiv w:val="1"/>
      <w:marLeft w:val="0"/>
      <w:marRight w:val="0"/>
      <w:marTop w:val="0"/>
      <w:marBottom w:val="0"/>
      <w:divBdr>
        <w:top w:val="none" w:sz="0" w:space="0" w:color="auto"/>
        <w:left w:val="none" w:sz="0" w:space="0" w:color="auto"/>
        <w:bottom w:val="none" w:sz="0" w:space="0" w:color="auto"/>
        <w:right w:val="none" w:sz="0" w:space="0" w:color="auto"/>
      </w:divBdr>
    </w:div>
    <w:div w:id="48118642">
      <w:bodyDiv w:val="1"/>
      <w:marLeft w:val="0"/>
      <w:marRight w:val="0"/>
      <w:marTop w:val="0"/>
      <w:marBottom w:val="0"/>
      <w:divBdr>
        <w:top w:val="none" w:sz="0" w:space="0" w:color="auto"/>
        <w:left w:val="none" w:sz="0" w:space="0" w:color="auto"/>
        <w:bottom w:val="none" w:sz="0" w:space="0" w:color="auto"/>
        <w:right w:val="none" w:sz="0" w:space="0" w:color="auto"/>
      </w:divBdr>
    </w:div>
    <w:div w:id="53168771">
      <w:bodyDiv w:val="1"/>
      <w:marLeft w:val="0"/>
      <w:marRight w:val="0"/>
      <w:marTop w:val="0"/>
      <w:marBottom w:val="0"/>
      <w:divBdr>
        <w:top w:val="none" w:sz="0" w:space="0" w:color="auto"/>
        <w:left w:val="none" w:sz="0" w:space="0" w:color="auto"/>
        <w:bottom w:val="none" w:sz="0" w:space="0" w:color="auto"/>
        <w:right w:val="none" w:sz="0" w:space="0" w:color="auto"/>
      </w:divBdr>
    </w:div>
    <w:div w:id="62139984">
      <w:bodyDiv w:val="1"/>
      <w:marLeft w:val="0"/>
      <w:marRight w:val="0"/>
      <w:marTop w:val="0"/>
      <w:marBottom w:val="0"/>
      <w:divBdr>
        <w:top w:val="none" w:sz="0" w:space="0" w:color="auto"/>
        <w:left w:val="none" w:sz="0" w:space="0" w:color="auto"/>
        <w:bottom w:val="none" w:sz="0" w:space="0" w:color="auto"/>
        <w:right w:val="none" w:sz="0" w:space="0" w:color="auto"/>
      </w:divBdr>
    </w:div>
    <w:div w:id="89816141">
      <w:bodyDiv w:val="1"/>
      <w:marLeft w:val="0"/>
      <w:marRight w:val="0"/>
      <w:marTop w:val="0"/>
      <w:marBottom w:val="0"/>
      <w:divBdr>
        <w:top w:val="none" w:sz="0" w:space="0" w:color="auto"/>
        <w:left w:val="none" w:sz="0" w:space="0" w:color="auto"/>
        <w:bottom w:val="none" w:sz="0" w:space="0" w:color="auto"/>
        <w:right w:val="none" w:sz="0" w:space="0" w:color="auto"/>
      </w:divBdr>
    </w:div>
    <w:div w:id="106000529">
      <w:bodyDiv w:val="1"/>
      <w:marLeft w:val="0"/>
      <w:marRight w:val="0"/>
      <w:marTop w:val="0"/>
      <w:marBottom w:val="0"/>
      <w:divBdr>
        <w:top w:val="none" w:sz="0" w:space="0" w:color="auto"/>
        <w:left w:val="none" w:sz="0" w:space="0" w:color="auto"/>
        <w:bottom w:val="none" w:sz="0" w:space="0" w:color="auto"/>
        <w:right w:val="none" w:sz="0" w:space="0" w:color="auto"/>
      </w:divBdr>
    </w:div>
    <w:div w:id="120421944">
      <w:bodyDiv w:val="1"/>
      <w:marLeft w:val="0"/>
      <w:marRight w:val="0"/>
      <w:marTop w:val="0"/>
      <w:marBottom w:val="0"/>
      <w:divBdr>
        <w:top w:val="none" w:sz="0" w:space="0" w:color="auto"/>
        <w:left w:val="none" w:sz="0" w:space="0" w:color="auto"/>
        <w:bottom w:val="none" w:sz="0" w:space="0" w:color="auto"/>
        <w:right w:val="none" w:sz="0" w:space="0" w:color="auto"/>
      </w:divBdr>
    </w:div>
    <w:div w:id="155802388">
      <w:bodyDiv w:val="1"/>
      <w:marLeft w:val="0"/>
      <w:marRight w:val="0"/>
      <w:marTop w:val="0"/>
      <w:marBottom w:val="0"/>
      <w:divBdr>
        <w:top w:val="none" w:sz="0" w:space="0" w:color="auto"/>
        <w:left w:val="none" w:sz="0" w:space="0" w:color="auto"/>
        <w:bottom w:val="none" w:sz="0" w:space="0" w:color="auto"/>
        <w:right w:val="none" w:sz="0" w:space="0" w:color="auto"/>
      </w:divBdr>
    </w:div>
    <w:div w:id="165443624">
      <w:bodyDiv w:val="1"/>
      <w:marLeft w:val="0"/>
      <w:marRight w:val="0"/>
      <w:marTop w:val="0"/>
      <w:marBottom w:val="0"/>
      <w:divBdr>
        <w:top w:val="none" w:sz="0" w:space="0" w:color="auto"/>
        <w:left w:val="none" w:sz="0" w:space="0" w:color="auto"/>
        <w:bottom w:val="none" w:sz="0" w:space="0" w:color="auto"/>
        <w:right w:val="none" w:sz="0" w:space="0" w:color="auto"/>
      </w:divBdr>
    </w:div>
    <w:div w:id="176385361">
      <w:bodyDiv w:val="1"/>
      <w:marLeft w:val="0"/>
      <w:marRight w:val="0"/>
      <w:marTop w:val="0"/>
      <w:marBottom w:val="0"/>
      <w:divBdr>
        <w:top w:val="none" w:sz="0" w:space="0" w:color="auto"/>
        <w:left w:val="none" w:sz="0" w:space="0" w:color="auto"/>
        <w:bottom w:val="none" w:sz="0" w:space="0" w:color="auto"/>
        <w:right w:val="none" w:sz="0" w:space="0" w:color="auto"/>
      </w:divBdr>
    </w:div>
    <w:div w:id="210701537">
      <w:bodyDiv w:val="1"/>
      <w:marLeft w:val="0"/>
      <w:marRight w:val="0"/>
      <w:marTop w:val="0"/>
      <w:marBottom w:val="0"/>
      <w:divBdr>
        <w:top w:val="none" w:sz="0" w:space="0" w:color="auto"/>
        <w:left w:val="none" w:sz="0" w:space="0" w:color="auto"/>
        <w:bottom w:val="none" w:sz="0" w:space="0" w:color="auto"/>
        <w:right w:val="none" w:sz="0" w:space="0" w:color="auto"/>
      </w:divBdr>
      <w:divsChild>
        <w:div w:id="1624458386">
          <w:marLeft w:val="0"/>
          <w:marRight w:val="0"/>
          <w:marTop w:val="0"/>
          <w:marBottom w:val="0"/>
          <w:divBdr>
            <w:top w:val="none" w:sz="0" w:space="0" w:color="auto"/>
            <w:left w:val="none" w:sz="0" w:space="0" w:color="auto"/>
            <w:bottom w:val="single" w:sz="6" w:space="0" w:color="D6D6D6"/>
            <w:right w:val="none" w:sz="0" w:space="0" w:color="auto"/>
          </w:divBdr>
          <w:divsChild>
            <w:div w:id="1999259856">
              <w:marLeft w:val="0"/>
              <w:marRight w:val="0"/>
              <w:marTop w:val="0"/>
              <w:marBottom w:val="0"/>
              <w:divBdr>
                <w:top w:val="none" w:sz="0" w:space="0" w:color="auto"/>
                <w:left w:val="none" w:sz="0" w:space="0" w:color="auto"/>
                <w:bottom w:val="none" w:sz="0" w:space="0" w:color="auto"/>
                <w:right w:val="none" w:sz="0" w:space="0" w:color="auto"/>
              </w:divBdr>
            </w:div>
          </w:divsChild>
        </w:div>
        <w:div w:id="487523512">
          <w:marLeft w:val="0"/>
          <w:marRight w:val="0"/>
          <w:marTop w:val="0"/>
          <w:marBottom w:val="0"/>
          <w:divBdr>
            <w:top w:val="none" w:sz="0" w:space="0" w:color="auto"/>
            <w:left w:val="none" w:sz="0" w:space="0" w:color="auto"/>
            <w:bottom w:val="single" w:sz="6" w:space="0" w:color="D6D6D6"/>
            <w:right w:val="none" w:sz="0" w:space="0" w:color="auto"/>
          </w:divBdr>
          <w:divsChild>
            <w:div w:id="1094865268">
              <w:marLeft w:val="0"/>
              <w:marRight w:val="0"/>
              <w:marTop w:val="0"/>
              <w:marBottom w:val="0"/>
              <w:divBdr>
                <w:top w:val="none" w:sz="0" w:space="0" w:color="auto"/>
                <w:left w:val="none" w:sz="0" w:space="0" w:color="auto"/>
                <w:bottom w:val="none" w:sz="0" w:space="0" w:color="auto"/>
                <w:right w:val="none" w:sz="0" w:space="0" w:color="auto"/>
              </w:divBdr>
            </w:div>
            <w:div w:id="1916547179">
              <w:marLeft w:val="0"/>
              <w:marRight w:val="0"/>
              <w:marTop w:val="0"/>
              <w:marBottom w:val="0"/>
              <w:divBdr>
                <w:top w:val="none" w:sz="0" w:space="0" w:color="auto"/>
                <w:left w:val="none" w:sz="0" w:space="0" w:color="auto"/>
                <w:bottom w:val="none" w:sz="0" w:space="0" w:color="auto"/>
                <w:right w:val="none" w:sz="0" w:space="0" w:color="auto"/>
              </w:divBdr>
            </w:div>
          </w:divsChild>
        </w:div>
        <w:div w:id="1513228169">
          <w:marLeft w:val="0"/>
          <w:marRight w:val="0"/>
          <w:marTop w:val="0"/>
          <w:marBottom w:val="0"/>
          <w:divBdr>
            <w:top w:val="none" w:sz="0" w:space="0" w:color="auto"/>
            <w:left w:val="none" w:sz="0" w:space="0" w:color="auto"/>
            <w:bottom w:val="single" w:sz="6" w:space="0" w:color="D6D6D6"/>
            <w:right w:val="none" w:sz="0" w:space="0" w:color="auto"/>
          </w:divBdr>
          <w:divsChild>
            <w:div w:id="578515214">
              <w:marLeft w:val="0"/>
              <w:marRight w:val="0"/>
              <w:marTop w:val="0"/>
              <w:marBottom w:val="0"/>
              <w:divBdr>
                <w:top w:val="none" w:sz="0" w:space="0" w:color="auto"/>
                <w:left w:val="none" w:sz="0" w:space="0" w:color="auto"/>
                <w:bottom w:val="none" w:sz="0" w:space="0" w:color="auto"/>
                <w:right w:val="none" w:sz="0" w:space="0" w:color="auto"/>
              </w:divBdr>
            </w:div>
            <w:div w:id="164896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363234">
      <w:bodyDiv w:val="1"/>
      <w:marLeft w:val="0"/>
      <w:marRight w:val="0"/>
      <w:marTop w:val="0"/>
      <w:marBottom w:val="0"/>
      <w:divBdr>
        <w:top w:val="none" w:sz="0" w:space="0" w:color="auto"/>
        <w:left w:val="none" w:sz="0" w:space="0" w:color="auto"/>
        <w:bottom w:val="none" w:sz="0" w:space="0" w:color="auto"/>
        <w:right w:val="none" w:sz="0" w:space="0" w:color="auto"/>
      </w:divBdr>
    </w:div>
    <w:div w:id="294214654">
      <w:bodyDiv w:val="1"/>
      <w:marLeft w:val="0"/>
      <w:marRight w:val="0"/>
      <w:marTop w:val="0"/>
      <w:marBottom w:val="0"/>
      <w:divBdr>
        <w:top w:val="none" w:sz="0" w:space="0" w:color="auto"/>
        <w:left w:val="none" w:sz="0" w:space="0" w:color="auto"/>
        <w:bottom w:val="none" w:sz="0" w:space="0" w:color="auto"/>
        <w:right w:val="none" w:sz="0" w:space="0" w:color="auto"/>
      </w:divBdr>
    </w:div>
    <w:div w:id="321663386">
      <w:bodyDiv w:val="1"/>
      <w:marLeft w:val="0"/>
      <w:marRight w:val="0"/>
      <w:marTop w:val="0"/>
      <w:marBottom w:val="0"/>
      <w:divBdr>
        <w:top w:val="none" w:sz="0" w:space="0" w:color="auto"/>
        <w:left w:val="none" w:sz="0" w:space="0" w:color="auto"/>
        <w:bottom w:val="none" w:sz="0" w:space="0" w:color="auto"/>
        <w:right w:val="none" w:sz="0" w:space="0" w:color="auto"/>
      </w:divBdr>
    </w:div>
    <w:div w:id="327488888">
      <w:bodyDiv w:val="1"/>
      <w:marLeft w:val="0"/>
      <w:marRight w:val="0"/>
      <w:marTop w:val="0"/>
      <w:marBottom w:val="0"/>
      <w:divBdr>
        <w:top w:val="none" w:sz="0" w:space="0" w:color="auto"/>
        <w:left w:val="none" w:sz="0" w:space="0" w:color="auto"/>
        <w:bottom w:val="none" w:sz="0" w:space="0" w:color="auto"/>
        <w:right w:val="none" w:sz="0" w:space="0" w:color="auto"/>
      </w:divBdr>
      <w:divsChild>
        <w:div w:id="684017661">
          <w:marLeft w:val="0"/>
          <w:marRight w:val="0"/>
          <w:marTop w:val="0"/>
          <w:marBottom w:val="0"/>
          <w:divBdr>
            <w:top w:val="none" w:sz="0" w:space="0" w:color="auto"/>
            <w:left w:val="none" w:sz="0" w:space="0" w:color="auto"/>
            <w:bottom w:val="none" w:sz="0" w:space="0" w:color="auto"/>
            <w:right w:val="none" w:sz="0" w:space="0" w:color="auto"/>
          </w:divBdr>
        </w:div>
        <w:div w:id="1189104746">
          <w:marLeft w:val="0"/>
          <w:marRight w:val="0"/>
          <w:marTop w:val="0"/>
          <w:marBottom w:val="0"/>
          <w:divBdr>
            <w:top w:val="none" w:sz="0" w:space="0" w:color="auto"/>
            <w:left w:val="none" w:sz="0" w:space="0" w:color="auto"/>
            <w:bottom w:val="none" w:sz="0" w:space="0" w:color="auto"/>
            <w:right w:val="none" w:sz="0" w:space="0" w:color="auto"/>
          </w:divBdr>
        </w:div>
      </w:divsChild>
    </w:div>
    <w:div w:id="331638765">
      <w:bodyDiv w:val="1"/>
      <w:marLeft w:val="0"/>
      <w:marRight w:val="0"/>
      <w:marTop w:val="0"/>
      <w:marBottom w:val="0"/>
      <w:divBdr>
        <w:top w:val="none" w:sz="0" w:space="0" w:color="auto"/>
        <w:left w:val="none" w:sz="0" w:space="0" w:color="auto"/>
        <w:bottom w:val="none" w:sz="0" w:space="0" w:color="auto"/>
        <w:right w:val="none" w:sz="0" w:space="0" w:color="auto"/>
      </w:divBdr>
    </w:div>
    <w:div w:id="385448197">
      <w:bodyDiv w:val="1"/>
      <w:marLeft w:val="0"/>
      <w:marRight w:val="0"/>
      <w:marTop w:val="0"/>
      <w:marBottom w:val="0"/>
      <w:divBdr>
        <w:top w:val="none" w:sz="0" w:space="0" w:color="auto"/>
        <w:left w:val="none" w:sz="0" w:space="0" w:color="auto"/>
        <w:bottom w:val="none" w:sz="0" w:space="0" w:color="auto"/>
        <w:right w:val="none" w:sz="0" w:space="0" w:color="auto"/>
      </w:divBdr>
    </w:div>
    <w:div w:id="392892224">
      <w:bodyDiv w:val="1"/>
      <w:marLeft w:val="0"/>
      <w:marRight w:val="0"/>
      <w:marTop w:val="0"/>
      <w:marBottom w:val="0"/>
      <w:divBdr>
        <w:top w:val="none" w:sz="0" w:space="0" w:color="auto"/>
        <w:left w:val="none" w:sz="0" w:space="0" w:color="auto"/>
        <w:bottom w:val="none" w:sz="0" w:space="0" w:color="auto"/>
        <w:right w:val="none" w:sz="0" w:space="0" w:color="auto"/>
      </w:divBdr>
    </w:div>
    <w:div w:id="404573776">
      <w:bodyDiv w:val="1"/>
      <w:marLeft w:val="0"/>
      <w:marRight w:val="0"/>
      <w:marTop w:val="0"/>
      <w:marBottom w:val="0"/>
      <w:divBdr>
        <w:top w:val="none" w:sz="0" w:space="0" w:color="auto"/>
        <w:left w:val="none" w:sz="0" w:space="0" w:color="auto"/>
        <w:bottom w:val="none" w:sz="0" w:space="0" w:color="auto"/>
        <w:right w:val="none" w:sz="0" w:space="0" w:color="auto"/>
      </w:divBdr>
    </w:div>
    <w:div w:id="435104766">
      <w:bodyDiv w:val="1"/>
      <w:marLeft w:val="0"/>
      <w:marRight w:val="0"/>
      <w:marTop w:val="0"/>
      <w:marBottom w:val="0"/>
      <w:divBdr>
        <w:top w:val="none" w:sz="0" w:space="0" w:color="auto"/>
        <w:left w:val="none" w:sz="0" w:space="0" w:color="auto"/>
        <w:bottom w:val="none" w:sz="0" w:space="0" w:color="auto"/>
        <w:right w:val="none" w:sz="0" w:space="0" w:color="auto"/>
      </w:divBdr>
    </w:div>
    <w:div w:id="464277841">
      <w:bodyDiv w:val="1"/>
      <w:marLeft w:val="0"/>
      <w:marRight w:val="0"/>
      <w:marTop w:val="0"/>
      <w:marBottom w:val="0"/>
      <w:divBdr>
        <w:top w:val="none" w:sz="0" w:space="0" w:color="auto"/>
        <w:left w:val="none" w:sz="0" w:space="0" w:color="auto"/>
        <w:bottom w:val="none" w:sz="0" w:space="0" w:color="auto"/>
        <w:right w:val="none" w:sz="0" w:space="0" w:color="auto"/>
      </w:divBdr>
    </w:div>
    <w:div w:id="479886582">
      <w:bodyDiv w:val="1"/>
      <w:marLeft w:val="0"/>
      <w:marRight w:val="0"/>
      <w:marTop w:val="0"/>
      <w:marBottom w:val="0"/>
      <w:divBdr>
        <w:top w:val="none" w:sz="0" w:space="0" w:color="auto"/>
        <w:left w:val="none" w:sz="0" w:space="0" w:color="auto"/>
        <w:bottom w:val="none" w:sz="0" w:space="0" w:color="auto"/>
        <w:right w:val="none" w:sz="0" w:space="0" w:color="auto"/>
      </w:divBdr>
    </w:div>
    <w:div w:id="489568122">
      <w:bodyDiv w:val="1"/>
      <w:marLeft w:val="0"/>
      <w:marRight w:val="0"/>
      <w:marTop w:val="0"/>
      <w:marBottom w:val="0"/>
      <w:divBdr>
        <w:top w:val="none" w:sz="0" w:space="0" w:color="auto"/>
        <w:left w:val="none" w:sz="0" w:space="0" w:color="auto"/>
        <w:bottom w:val="none" w:sz="0" w:space="0" w:color="auto"/>
        <w:right w:val="none" w:sz="0" w:space="0" w:color="auto"/>
      </w:divBdr>
    </w:div>
    <w:div w:id="492069829">
      <w:bodyDiv w:val="1"/>
      <w:marLeft w:val="0"/>
      <w:marRight w:val="0"/>
      <w:marTop w:val="0"/>
      <w:marBottom w:val="0"/>
      <w:divBdr>
        <w:top w:val="none" w:sz="0" w:space="0" w:color="auto"/>
        <w:left w:val="none" w:sz="0" w:space="0" w:color="auto"/>
        <w:bottom w:val="none" w:sz="0" w:space="0" w:color="auto"/>
        <w:right w:val="none" w:sz="0" w:space="0" w:color="auto"/>
      </w:divBdr>
    </w:div>
    <w:div w:id="502018013">
      <w:bodyDiv w:val="1"/>
      <w:marLeft w:val="0"/>
      <w:marRight w:val="0"/>
      <w:marTop w:val="0"/>
      <w:marBottom w:val="0"/>
      <w:divBdr>
        <w:top w:val="none" w:sz="0" w:space="0" w:color="auto"/>
        <w:left w:val="none" w:sz="0" w:space="0" w:color="auto"/>
        <w:bottom w:val="none" w:sz="0" w:space="0" w:color="auto"/>
        <w:right w:val="none" w:sz="0" w:space="0" w:color="auto"/>
      </w:divBdr>
      <w:divsChild>
        <w:div w:id="16011378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8375252">
      <w:bodyDiv w:val="1"/>
      <w:marLeft w:val="0"/>
      <w:marRight w:val="0"/>
      <w:marTop w:val="0"/>
      <w:marBottom w:val="0"/>
      <w:divBdr>
        <w:top w:val="none" w:sz="0" w:space="0" w:color="auto"/>
        <w:left w:val="none" w:sz="0" w:space="0" w:color="auto"/>
        <w:bottom w:val="none" w:sz="0" w:space="0" w:color="auto"/>
        <w:right w:val="none" w:sz="0" w:space="0" w:color="auto"/>
      </w:divBdr>
    </w:div>
    <w:div w:id="577129261">
      <w:bodyDiv w:val="1"/>
      <w:marLeft w:val="0"/>
      <w:marRight w:val="0"/>
      <w:marTop w:val="0"/>
      <w:marBottom w:val="0"/>
      <w:divBdr>
        <w:top w:val="none" w:sz="0" w:space="0" w:color="auto"/>
        <w:left w:val="none" w:sz="0" w:space="0" w:color="auto"/>
        <w:bottom w:val="none" w:sz="0" w:space="0" w:color="auto"/>
        <w:right w:val="none" w:sz="0" w:space="0" w:color="auto"/>
      </w:divBdr>
    </w:div>
    <w:div w:id="624776453">
      <w:bodyDiv w:val="1"/>
      <w:marLeft w:val="0"/>
      <w:marRight w:val="0"/>
      <w:marTop w:val="0"/>
      <w:marBottom w:val="0"/>
      <w:divBdr>
        <w:top w:val="none" w:sz="0" w:space="0" w:color="auto"/>
        <w:left w:val="none" w:sz="0" w:space="0" w:color="auto"/>
        <w:bottom w:val="none" w:sz="0" w:space="0" w:color="auto"/>
        <w:right w:val="none" w:sz="0" w:space="0" w:color="auto"/>
      </w:divBdr>
    </w:div>
    <w:div w:id="638732325">
      <w:bodyDiv w:val="1"/>
      <w:marLeft w:val="0"/>
      <w:marRight w:val="0"/>
      <w:marTop w:val="0"/>
      <w:marBottom w:val="0"/>
      <w:divBdr>
        <w:top w:val="none" w:sz="0" w:space="0" w:color="auto"/>
        <w:left w:val="none" w:sz="0" w:space="0" w:color="auto"/>
        <w:bottom w:val="none" w:sz="0" w:space="0" w:color="auto"/>
        <w:right w:val="none" w:sz="0" w:space="0" w:color="auto"/>
      </w:divBdr>
    </w:div>
    <w:div w:id="646668012">
      <w:bodyDiv w:val="1"/>
      <w:marLeft w:val="0"/>
      <w:marRight w:val="0"/>
      <w:marTop w:val="0"/>
      <w:marBottom w:val="0"/>
      <w:divBdr>
        <w:top w:val="none" w:sz="0" w:space="0" w:color="auto"/>
        <w:left w:val="none" w:sz="0" w:space="0" w:color="auto"/>
        <w:bottom w:val="none" w:sz="0" w:space="0" w:color="auto"/>
        <w:right w:val="none" w:sz="0" w:space="0" w:color="auto"/>
      </w:divBdr>
    </w:div>
    <w:div w:id="671685333">
      <w:bodyDiv w:val="1"/>
      <w:marLeft w:val="0"/>
      <w:marRight w:val="0"/>
      <w:marTop w:val="0"/>
      <w:marBottom w:val="0"/>
      <w:divBdr>
        <w:top w:val="none" w:sz="0" w:space="0" w:color="auto"/>
        <w:left w:val="none" w:sz="0" w:space="0" w:color="auto"/>
        <w:bottom w:val="none" w:sz="0" w:space="0" w:color="auto"/>
        <w:right w:val="none" w:sz="0" w:space="0" w:color="auto"/>
      </w:divBdr>
    </w:div>
    <w:div w:id="713432380">
      <w:bodyDiv w:val="1"/>
      <w:marLeft w:val="0"/>
      <w:marRight w:val="0"/>
      <w:marTop w:val="0"/>
      <w:marBottom w:val="0"/>
      <w:divBdr>
        <w:top w:val="none" w:sz="0" w:space="0" w:color="auto"/>
        <w:left w:val="none" w:sz="0" w:space="0" w:color="auto"/>
        <w:bottom w:val="none" w:sz="0" w:space="0" w:color="auto"/>
        <w:right w:val="none" w:sz="0" w:space="0" w:color="auto"/>
      </w:divBdr>
    </w:div>
    <w:div w:id="722949339">
      <w:bodyDiv w:val="1"/>
      <w:marLeft w:val="0"/>
      <w:marRight w:val="0"/>
      <w:marTop w:val="0"/>
      <w:marBottom w:val="0"/>
      <w:divBdr>
        <w:top w:val="none" w:sz="0" w:space="0" w:color="auto"/>
        <w:left w:val="none" w:sz="0" w:space="0" w:color="auto"/>
        <w:bottom w:val="none" w:sz="0" w:space="0" w:color="auto"/>
        <w:right w:val="none" w:sz="0" w:space="0" w:color="auto"/>
      </w:divBdr>
    </w:div>
    <w:div w:id="736320294">
      <w:bodyDiv w:val="1"/>
      <w:marLeft w:val="0"/>
      <w:marRight w:val="0"/>
      <w:marTop w:val="0"/>
      <w:marBottom w:val="0"/>
      <w:divBdr>
        <w:top w:val="none" w:sz="0" w:space="0" w:color="auto"/>
        <w:left w:val="none" w:sz="0" w:space="0" w:color="auto"/>
        <w:bottom w:val="none" w:sz="0" w:space="0" w:color="auto"/>
        <w:right w:val="none" w:sz="0" w:space="0" w:color="auto"/>
      </w:divBdr>
    </w:div>
    <w:div w:id="739597381">
      <w:bodyDiv w:val="1"/>
      <w:marLeft w:val="0"/>
      <w:marRight w:val="0"/>
      <w:marTop w:val="0"/>
      <w:marBottom w:val="0"/>
      <w:divBdr>
        <w:top w:val="none" w:sz="0" w:space="0" w:color="auto"/>
        <w:left w:val="none" w:sz="0" w:space="0" w:color="auto"/>
        <w:bottom w:val="none" w:sz="0" w:space="0" w:color="auto"/>
        <w:right w:val="none" w:sz="0" w:space="0" w:color="auto"/>
      </w:divBdr>
    </w:div>
    <w:div w:id="742876198">
      <w:bodyDiv w:val="1"/>
      <w:marLeft w:val="0"/>
      <w:marRight w:val="0"/>
      <w:marTop w:val="0"/>
      <w:marBottom w:val="0"/>
      <w:divBdr>
        <w:top w:val="none" w:sz="0" w:space="0" w:color="auto"/>
        <w:left w:val="none" w:sz="0" w:space="0" w:color="auto"/>
        <w:bottom w:val="none" w:sz="0" w:space="0" w:color="auto"/>
        <w:right w:val="none" w:sz="0" w:space="0" w:color="auto"/>
      </w:divBdr>
    </w:div>
    <w:div w:id="771971236">
      <w:bodyDiv w:val="1"/>
      <w:marLeft w:val="0"/>
      <w:marRight w:val="0"/>
      <w:marTop w:val="0"/>
      <w:marBottom w:val="0"/>
      <w:divBdr>
        <w:top w:val="none" w:sz="0" w:space="0" w:color="auto"/>
        <w:left w:val="none" w:sz="0" w:space="0" w:color="auto"/>
        <w:bottom w:val="none" w:sz="0" w:space="0" w:color="auto"/>
        <w:right w:val="none" w:sz="0" w:space="0" w:color="auto"/>
      </w:divBdr>
    </w:div>
    <w:div w:id="772046405">
      <w:bodyDiv w:val="1"/>
      <w:marLeft w:val="0"/>
      <w:marRight w:val="0"/>
      <w:marTop w:val="0"/>
      <w:marBottom w:val="0"/>
      <w:divBdr>
        <w:top w:val="none" w:sz="0" w:space="0" w:color="auto"/>
        <w:left w:val="none" w:sz="0" w:space="0" w:color="auto"/>
        <w:bottom w:val="none" w:sz="0" w:space="0" w:color="auto"/>
        <w:right w:val="none" w:sz="0" w:space="0" w:color="auto"/>
      </w:divBdr>
    </w:div>
    <w:div w:id="772240903">
      <w:bodyDiv w:val="1"/>
      <w:marLeft w:val="0"/>
      <w:marRight w:val="0"/>
      <w:marTop w:val="0"/>
      <w:marBottom w:val="0"/>
      <w:divBdr>
        <w:top w:val="none" w:sz="0" w:space="0" w:color="auto"/>
        <w:left w:val="none" w:sz="0" w:space="0" w:color="auto"/>
        <w:bottom w:val="none" w:sz="0" w:space="0" w:color="auto"/>
        <w:right w:val="none" w:sz="0" w:space="0" w:color="auto"/>
      </w:divBdr>
    </w:div>
    <w:div w:id="784152510">
      <w:bodyDiv w:val="1"/>
      <w:marLeft w:val="0"/>
      <w:marRight w:val="0"/>
      <w:marTop w:val="0"/>
      <w:marBottom w:val="0"/>
      <w:divBdr>
        <w:top w:val="none" w:sz="0" w:space="0" w:color="auto"/>
        <w:left w:val="none" w:sz="0" w:space="0" w:color="auto"/>
        <w:bottom w:val="none" w:sz="0" w:space="0" w:color="auto"/>
        <w:right w:val="none" w:sz="0" w:space="0" w:color="auto"/>
      </w:divBdr>
    </w:div>
    <w:div w:id="793839010">
      <w:bodyDiv w:val="1"/>
      <w:marLeft w:val="0"/>
      <w:marRight w:val="0"/>
      <w:marTop w:val="0"/>
      <w:marBottom w:val="0"/>
      <w:divBdr>
        <w:top w:val="none" w:sz="0" w:space="0" w:color="auto"/>
        <w:left w:val="none" w:sz="0" w:space="0" w:color="auto"/>
        <w:bottom w:val="none" w:sz="0" w:space="0" w:color="auto"/>
        <w:right w:val="none" w:sz="0" w:space="0" w:color="auto"/>
      </w:divBdr>
    </w:div>
    <w:div w:id="811480334">
      <w:bodyDiv w:val="1"/>
      <w:marLeft w:val="0"/>
      <w:marRight w:val="0"/>
      <w:marTop w:val="0"/>
      <w:marBottom w:val="0"/>
      <w:divBdr>
        <w:top w:val="none" w:sz="0" w:space="0" w:color="auto"/>
        <w:left w:val="none" w:sz="0" w:space="0" w:color="auto"/>
        <w:bottom w:val="none" w:sz="0" w:space="0" w:color="auto"/>
        <w:right w:val="none" w:sz="0" w:space="0" w:color="auto"/>
      </w:divBdr>
    </w:div>
    <w:div w:id="817957253">
      <w:bodyDiv w:val="1"/>
      <w:marLeft w:val="0"/>
      <w:marRight w:val="0"/>
      <w:marTop w:val="0"/>
      <w:marBottom w:val="0"/>
      <w:divBdr>
        <w:top w:val="none" w:sz="0" w:space="0" w:color="auto"/>
        <w:left w:val="none" w:sz="0" w:space="0" w:color="auto"/>
        <w:bottom w:val="none" w:sz="0" w:space="0" w:color="auto"/>
        <w:right w:val="none" w:sz="0" w:space="0" w:color="auto"/>
      </w:divBdr>
    </w:div>
    <w:div w:id="821770956">
      <w:bodyDiv w:val="1"/>
      <w:marLeft w:val="0"/>
      <w:marRight w:val="0"/>
      <w:marTop w:val="0"/>
      <w:marBottom w:val="0"/>
      <w:divBdr>
        <w:top w:val="none" w:sz="0" w:space="0" w:color="auto"/>
        <w:left w:val="none" w:sz="0" w:space="0" w:color="auto"/>
        <w:bottom w:val="none" w:sz="0" w:space="0" w:color="auto"/>
        <w:right w:val="none" w:sz="0" w:space="0" w:color="auto"/>
      </w:divBdr>
    </w:div>
    <w:div w:id="837622371">
      <w:bodyDiv w:val="1"/>
      <w:marLeft w:val="0"/>
      <w:marRight w:val="0"/>
      <w:marTop w:val="0"/>
      <w:marBottom w:val="0"/>
      <w:divBdr>
        <w:top w:val="none" w:sz="0" w:space="0" w:color="auto"/>
        <w:left w:val="none" w:sz="0" w:space="0" w:color="auto"/>
        <w:bottom w:val="none" w:sz="0" w:space="0" w:color="auto"/>
        <w:right w:val="none" w:sz="0" w:space="0" w:color="auto"/>
      </w:divBdr>
    </w:div>
    <w:div w:id="889074596">
      <w:bodyDiv w:val="1"/>
      <w:marLeft w:val="0"/>
      <w:marRight w:val="0"/>
      <w:marTop w:val="0"/>
      <w:marBottom w:val="0"/>
      <w:divBdr>
        <w:top w:val="none" w:sz="0" w:space="0" w:color="auto"/>
        <w:left w:val="none" w:sz="0" w:space="0" w:color="auto"/>
        <w:bottom w:val="none" w:sz="0" w:space="0" w:color="auto"/>
        <w:right w:val="none" w:sz="0" w:space="0" w:color="auto"/>
      </w:divBdr>
    </w:div>
    <w:div w:id="895551484">
      <w:bodyDiv w:val="1"/>
      <w:marLeft w:val="0"/>
      <w:marRight w:val="0"/>
      <w:marTop w:val="0"/>
      <w:marBottom w:val="0"/>
      <w:divBdr>
        <w:top w:val="none" w:sz="0" w:space="0" w:color="auto"/>
        <w:left w:val="none" w:sz="0" w:space="0" w:color="auto"/>
        <w:bottom w:val="none" w:sz="0" w:space="0" w:color="auto"/>
        <w:right w:val="none" w:sz="0" w:space="0" w:color="auto"/>
      </w:divBdr>
    </w:div>
    <w:div w:id="919561099">
      <w:bodyDiv w:val="1"/>
      <w:marLeft w:val="0"/>
      <w:marRight w:val="0"/>
      <w:marTop w:val="0"/>
      <w:marBottom w:val="0"/>
      <w:divBdr>
        <w:top w:val="none" w:sz="0" w:space="0" w:color="auto"/>
        <w:left w:val="none" w:sz="0" w:space="0" w:color="auto"/>
        <w:bottom w:val="none" w:sz="0" w:space="0" w:color="auto"/>
        <w:right w:val="none" w:sz="0" w:space="0" w:color="auto"/>
      </w:divBdr>
    </w:div>
    <w:div w:id="933242008">
      <w:bodyDiv w:val="1"/>
      <w:marLeft w:val="0"/>
      <w:marRight w:val="0"/>
      <w:marTop w:val="0"/>
      <w:marBottom w:val="0"/>
      <w:divBdr>
        <w:top w:val="none" w:sz="0" w:space="0" w:color="auto"/>
        <w:left w:val="none" w:sz="0" w:space="0" w:color="auto"/>
        <w:bottom w:val="none" w:sz="0" w:space="0" w:color="auto"/>
        <w:right w:val="none" w:sz="0" w:space="0" w:color="auto"/>
      </w:divBdr>
    </w:div>
    <w:div w:id="937298512">
      <w:bodyDiv w:val="1"/>
      <w:marLeft w:val="0"/>
      <w:marRight w:val="0"/>
      <w:marTop w:val="0"/>
      <w:marBottom w:val="0"/>
      <w:divBdr>
        <w:top w:val="none" w:sz="0" w:space="0" w:color="auto"/>
        <w:left w:val="none" w:sz="0" w:space="0" w:color="auto"/>
        <w:bottom w:val="none" w:sz="0" w:space="0" w:color="auto"/>
        <w:right w:val="none" w:sz="0" w:space="0" w:color="auto"/>
      </w:divBdr>
    </w:div>
    <w:div w:id="952176008">
      <w:bodyDiv w:val="1"/>
      <w:marLeft w:val="0"/>
      <w:marRight w:val="0"/>
      <w:marTop w:val="0"/>
      <w:marBottom w:val="0"/>
      <w:divBdr>
        <w:top w:val="none" w:sz="0" w:space="0" w:color="auto"/>
        <w:left w:val="none" w:sz="0" w:space="0" w:color="auto"/>
        <w:bottom w:val="none" w:sz="0" w:space="0" w:color="auto"/>
        <w:right w:val="none" w:sz="0" w:space="0" w:color="auto"/>
      </w:divBdr>
      <w:divsChild>
        <w:div w:id="4056878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5282172">
      <w:bodyDiv w:val="1"/>
      <w:marLeft w:val="0"/>
      <w:marRight w:val="0"/>
      <w:marTop w:val="0"/>
      <w:marBottom w:val="0"/>
      <w:divBdr>
        <w:top w:val="none" w:sz="0" w:space="0" w:color="auto"/>
        <w:left w:val="none" w:sz="0" w:space="0" w:color="auto"/>
        <w:bottom w:val="none" w:sz="0" w:space="0" w:color="auto"/>
        <w:right w:val="none" w:sz="0" w:space="0" w:color="auto"/>
      </w:divBdr>
    </w:div>
    <w:div w:id="968436521">
      <w:bodyDiv w:val="1"/>
      <w:marLeft w:val="0"/>
      <w:marRight w:val="0"/>
      <w:marTop w:val="0"/>
      <w:marBottom w:val="0"/>
      <w:divBdr>
        <w:top w:val="none" w:sz="0" w:space="0" w:color="auto"/>
        <w:left w:val="none" w:sz="0" w:space="0" w:color="auto"/>
        <w:bottom w:val="none" w:sz="0" w:space="0" w:color="auto"/>
        <w:right w:val="none" w:sz="0" w:space="0" w:color="auto"/>
      </w:divBdr>
    </w:div>
    <w:div w:id="995837989">
      <w:bodyDiv w:val="1"/>
      <w:marLeft w:val="0"/>
      <w:marRight w:val="0"/>
      <w:marTop w:val="0"/>
      <w:marBottom w:val="0"/>
      <w:divBdr>
        <w:top w:val="none" w:sz="0" w:space="0" w:color="auto"/>
        <w:left w:val="none" w:sz="0" w:space="0" w:color="auto"/>
        <w:bottom w:val="none" w:sz="0" w:space="0" w:color="auto"/>
        <w:right w:val="none" w:sz="0" w:space="0" w:color="auto"/>
      </w:divBdr>
    </w:div>
    <w:div w:id="1004085841">
      <w:bodyDiv w:val="1"/>
      <w:marLeft w:val="0"/>
      <w:marRight w:val="0"/>
      <w:marTop w:val="0"/>
      <w:marBottom w:val="0"/>
      <w:divBdr>
        <w:top w:val="none" w:sz="0" w:space="0" w:color="auto"/>
        <w:left w:val="none" w:sz="0" w:space="0" w:color="auto"/>
        <w:bottom w:val="none" w:sz="0" w:space="0" w:color="auto"/>
        <w:right w:val="none" w:sz="0" w:space="0" w:color="auto"/>
      </w:divBdr>
    </w:div>
    <w:div w:id="1012609209">
      <w:bodyDiv w:val="1"/>
      <w:marLeft w:val="0"/>
      <w:marRight w:val="0"/>
      <w:marTop w:val="0"/>
      <w:marBottom w:val="0"/>
      <w:divBdr>
        <w:top w:val="none" w:sz="0" w:space="0" w:color="auto"/>
        <w:left w:val="none" w:sz="0" w:space="0" w:color="auto"/>
        <w:bottom w:val="none" w:sz="0" w:space="0" w:color="auto"/>
        <w:right w:val="none" w:sz="0" w:space="0" w:color="auto"/>
      </w:divBdr>
    </w:div>
    <w:div w:id="1018627066">
      <w:bodyDiv w:val="1"/>
      <w:marLeft w:val="0"/>
      <w:marRight w:val="0"/>
      <w:marTop w:val="0"/>
      <w:marBottom w:val="0"/>
      <w:divBdr>
        <w:top w:val="none" w:sz="0" w:space="0" w:color="auto"/>
        <w:left w:val="none" w:sz="0" w:space="0" w:color="auto"/>
        <w:bottom w:val="none" w:sz="0" w:space="0" w:color="auto"/>
        <w:right w:val="none" w:sz="0" w:space="0" w:color="auto"/>
      </w:divBdr>
    </w:div>
    <w:div w:id="1020812471">
      <w:bodyDiv w:val="1"/>
      <w:marLeft w:val="0"/>
      <w:marRight w:val="0"/>
      <w:marTop w:val="0"/>
      <w:marBottom w:val="0"/>
      <w:divBdr>
        <w:top w:val="none" w:sz="0" w:space="0" w:color="auto"/>
        <w:left w:val="none" w:sz="0" w:space="0" w:color="auto"/>
        <w:bottom w:val="none" w:sz="0" w:space="0" w:color="auto"/>
        <w:right w:val="none" w:sz="0" w:space="0" w:color="auto"/>
      </w:divBdr>
    </w:div>
    <w:div w:id="1056662444">
      <w:bodyDiv w:val="1"/>
      <w:marLeft w:val="0"/>
      <w:marRight w:val="0"/>
      <w:marTop w:val="0"/>
      <w:marBottom w:val="0"/>
      <w:divBdr>
        <w:top w:val="none" w:sz="0" w:space="0" w:color="auto"/>
        <w:left w:val="none" w:sz="0" w:space="0" w:color="auto"/>
        <w:bottom w:val="none" w:sz="0" w:space="0" w:color="auto"/>
        <w:right w:val="none" w:sz="0" w:space="0" w:color="auto"/>
      </w:divBdr>
    </w:div>
    <w:div w:id="1069881071">
      <w:bodyDiv w:val="1"/>
      <w:marLeft w:val="0"/>
      <w:marRight w:val="0"/>
      <w:marTop w:val="0"/>
      <w:marBottom w:val="0"/>
      <w:divBdr>
        <w:top w:val="none" w:sz="0" w:space="0" w:color="auto"/>
        <w:left w:val="none" w:sz="0" w:space="0" w:color="auto"/>
        <w:bottom w:val="none" w:sz="0" w:space="0" w:color="auto"/>
        <w:right w:val="none" w:sz="0" w:space="0" w:color="auto"/>
      </w:divBdr>
    </w:div>
    <w:div w:id="1108433496">
      <w:bodyDiv w:val="1"/>
      <w:marLeft w:val="0"/>
      <w:marRight w:val="0"/>
      <w:marTop w:val="0"/>
      <w:marBottom w:val="0"/>
      <w:divBdr>
        <w:top w:val="none" w:sz="0" w:space="0" w:color="auto"/>
        <w:left w:val="none" w:sz="0" w:space="0" w:color="auto"/>
        <w:bottom w:val="none" w:sz="0" w:space="0" w:color="auto"/>
        <w:right w:val="none" w:sz="0" w:space="0" w:color="auto"/>
      </w:divBdr>
    </w:div>
    <w:div w:id="1113793745">
      <w:bodyDiv w:val="1"/>
      <w:marLeft w:val="0"/>
      <w:marRight w:val="0"/>
      <w:marTop w:val="0"/>
      <w:marBottom w:val="0"/>
      <w:divBdr>
        <w:top w:val="none" w:sz="0" w:space="0" w:color="auto"/>
        <w:left w:val="none" w:sz="0" w:space="0" w:color="auto"/>
        <w:bottom w:val="none" w:sz="0" w:space="0" w:color="auto"/>
        <w:right w:val="none" w:sz="0" w:space="0" w:color="auto"/>
      </w:divBdr>
      <w:divsChild>
        <w:div w:id="12932907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0778751">
      <w:bodyDiv w:val="1"/>
      <w:marLeft w:val="0"/>
      <w:marRight w:val="0"/>
      <w:marTop w:val="0"/>
      <w:marBottom w:val="0"/>
      <w:divBdr>
        <w:top w:val="none" w:sz="0" w:space="0" w:color="auto"/>
        <w:left w:val="none" w:sz="0" w:space="0" w:color="auto"/>
        <w:bottom w:val="none" w:sz="0" w:space="0" w:color="auto"/>
        <w:right w:val="none" w:sz="0" w:space="0" w:color="auto"/>
      </w:divBdr>
    </w:div>
    <w:div w:id="1153566421">
      <w:bodyDiv w:val="1"/>
      <w:marLeft w:val="0"/>
      <w:marRight w:val="0"/>
      <w:marTop w:val="0"/>
      <w:marBottom w:val="0"/>
      <w:divBdr>
        <w:top w:val="none" w:sz="0" w:space="0" w:color="auto"/>
        <w:left w:val="none" w:sz="0" w:space="0" w:color="auto"/>
        <w:bottom w:val="none" w:sz="0" w:space="0" w:color="auto"/>
        <w:right w:val="none" w:sz="0" w:space="0" w:color="auto"/>
      </w:divBdr>
    </w:div>
    <w:div w:id="1247379403">
      <w:bodyDiv w:val="1"/>
      <w:marLeft w:val="0"/>
      <w:marRight w:val="0"/>
      <w:marTop w:val="0"/>
      <w:marBottom w:val="0"/>
      <w:divBdr>
        <w:top w:val="none" w:sz="0" w:space="0" w:color="auto"/>
        <w:left w:val="none" w:sz="0" w:space="0" w:color="auto"/>
        <w:bottom w:val="none" w:sz="0" w:space="0" w:color="auto"/>
        <w:right w:val="none" w:sz="0" w:space="0" w:color="auto"/>
      </w:divBdr>
    </w:div>
    <w:div w:id="1256134237">
      <w:bodyDiv w:val="1"/>
      <w:marLeft w:val="0"/>
      <w:marRight w:val="0"/>
      <w:marTop w:val="0"/>
      <w:marBottom w:val="0"/>
      <w:divBdr>
        <w:top w:val="none" w:sz="0" w:space="0" w:color="auto"/>
        <w:left w:val="none" w:sz="0" w:space="0" w:color="auto"/>
        <w:bottom w:val="none" w:sz="0" w:space="0" w:color="auto"/>
        <w:right w:val="none" w:sz="0" w:space="0" w:color="auto"/>
      </w:divBdr>
    </w:div>
    <w:div w:id="1258830779">
      <w:bodyDiv w:val="1"/>
      <w:marLeft w:val="0"/>
      <w:marRight w:val="0"/>
      <w:marTop w:val="0"/>
      <w:marBottom w:val="0"/>
      <w:divBdr>
        <w:top w:val="none" w:sz="0" w:space="0" w:color="auto"/>
        <w:left w:val="none" w:sz="0" w:space="0" w:color="auto"/>
        <w:bottom w:val="none" w:sz="0" w:space="0" w:color="auto"/>
        <w:right w:val="none" w:sz="0" w:space="0" w:color="auto"/>
      </w:divBdr>
    </w:div>
    <w:div w:id="1313606378">
      <w:bodyDiv w:val="1"/>
      <w:marLeft w:val="0"/>
      <w:marRight w:val="0"/>
      <w:marTop w:val="0"/>
      <w:marBottom w:val="0"/>
      <w:divBdr>
        <w:top w:val="none" w:sz="0" w:space="0" w:color="auto"/>
        <w:left w:val="none" w:sz="0" w:space="0" w:color="auto"/>
        <w:bottom w:val="none" w:sz="0" w:space="0" w:color="auto"/>
        <w:right w:val="none" w:sz="0" w:space="0" w:color="auto"/>
      </w:divBdr>
    </w:div>
    <w:div w:id="1347944863">
      <w:bodyDiv w:val="1"/>
      <w:marLeft w:val="0"/>
      <w:marRight w:val="0"/>
      <w:marTop w:val="0"/>
      <w:marBottom w:val="0"/>
      <w:divBdr>
        <w:top w:val="none" w:sz="0" w:space="0" w:color="auto"/>
        <w:left w:val="none" w:sz="0" w:space="0" w:color="auto"/>
        <w:bottom w:val="none" w:sz="0" w:space="0" w:color="auto"/>
        <w:right w:val="none" w:sz="0" w:space="0" w:color="auto"/>
      </w:divBdr>
    </w:div>
    <w:div w:id="1385906289">
      <w:bodyDiv w:val="1"/>
      <w:marLeft w:val="0"/>
      <w:marRight w:val="0"/>
      <w:marTop w:val="0"/>
      <w:marBottom w:val="0"/>
      <w:divBdr>
        <w:top w:val="none" w:sz="0" w:space="0" w:color="auto"/>
        <w:left w:val="none" w:sz="0" w:space="0" w:color="auto"/>
        <w:bottom w:val="none" w:sz="0" w:space="0" w:color="auto"/>
        <w:right w:val="none" w:sz="0" w:space="0" w:color="auto"/>
      </w:divBdr>
    </w:div>
    <w:div w:id="1576083674">
      <w:bodyDiv w:val="1"/>
      <w:marLeft w:val="0"/>
      <w:marRight w:val="0"/>
      <w:marTop w:val="0"/>
      <w:marBottom w:val="0"/>
      <w:divBdr>
        <w:top w:val="none" w:sz="0" w:space="0" w:color="auto"/>
        <w:left w:val="none" w:sz="0" w:space="0" w:color="auto"/>
        <w:bottom w:val="none" w:sz="0" w:space="0" w:color="auto"/>
        <w:right w:val="none" w:sz="0" w:space="0" w:color="auto"/>
      </w:divBdr>
    </w:div>
    <w:div w:id="1601988573">
      <w:bodyDiv w:val="1"/>
      <w:marLeft w:val="0"/>
      <w:marRight w:val="0"/>
      <w:marTop w:val="0"/>
      <w:marBottom w:val="0"/>
      <w:divBdr>
        <w:top w:val="none" w:sz="0" w:space="0" w:color="auto"/>
        <w:left w:val="none" w:sz="0" w:space="0" w:color="auto"/>
        <w:bottom w:val="none" w:sz="0" w:space="0" w:color="auto"/>
        <w:right w:val="none" w:sz="0" w:space="0" w:color="auto"/>
      </w:divBdr>
    </w:div>
    <w:div w:id="1611663562">
      <w:bodyDiv w:val="1"/>
      <w:marLeft w:val="0"/>
      <w:marRight w:val="0"/>
      <w:marTop w:val="0"/>
      <w:marBottom w:val="0"/>
      <w:divBdr>
        <w:top w:val="none" w:sz="0" w:space="0" w:color="auto"/>
        <w:left w:val="none" w:sz="0" w:space="0" w:color="auto"/>
        <w:bottom w:val="none" w:sz="0" w:space="0" w:color="auto"/>
        <w:right w:val="none" w:sz="0" w:space="0" w:color="auto"/>
      </w:divBdr>
    </w:div>
    <w:div w:id="1641300581">
      <w:bodyDiv w:val="1"/>
      <w:marLeft w:val="0"/>
      <w:marRight w:val="0"/>
      <w:marTop w:val="0"/>
      <w:marBottom w:val="0"/>
      <w:divBdr>
        <w:top w:val="none" w:sz="0" w:space="0" w:color="auto"/>
        <w:left w:val="none" w:sz="0" w:space="0" w:color="auto"/>
        <w:bottom w:val="none" w:sz="0" w:space="0" w:color="auto"/>
        <w:right w:val="none" w:sz="0" w:space="0" w:color="auto"/>
      </w:divBdr>
    </w:div>
    <w:div w:id="1654525825">
      <w:bodyDiv w:val="1"/>
      <w:marLeft w:val="0"/>
      <w:marRight w:val="0"/>
      <w:marTop w:val="0"/>
      <w:marBottom w:val="0"/>
      <w:divBdr>
        <w:top w:val="none" w:sz="0" w:space="0" w:color="auto"/>
        <w:left w:val="none" w:sz="0" w:space="0" w:color="auto"/>
        <w:bottom w:val="none" w:sz="0" w:space="0" w:color="auto"/>
        <w:right w:val="none" w:sz="0" w:space="0" w:color="auto"/>
      </w:divBdr>
    </w:div>
    <w:div w:id="1663584123">
      <w:bodyDiv w:val="1"/>
      <w:marLeft w:val="0"/>
      <w:marRight w:val="0"/>
      <w:marTop w:val="0"/>
      <w:marBottom w:val="0"/>
      <w:divBdr>
        <w:top w:val="none" w:sz="0" w:space="0" w:color="auto"/>
        <w:left w:val="none" w:sz="0" w:space="0" w:color="auto"/>
        <w:bottom w:val="none" w:sz="0" w:space="0" w:color="auto"/>
        <w:right w:val="none" w:sz="0" w:space="0" w:color="auto"/>
      </w:divBdr>
      <w:divsChild>
        <w:div w:id="96681516">
          <w:blockQuote w:val="1"/>
          <w:marLeft w:val="720"/>
          <w:marRight w:val="720"/>
          <w:marTop w:val="100"/>
          <w:marBottom w:val="100"/>
          <w:divBdr>
            <w:top w:val="none" w:sz="0" w:space="0" w:color="auto"/>
            <w:left w:val="none" w:sz="0" w:space="0" w:color="auto"/>
            <w:bottom w:val="none" w:sz="0" w:space="0" w:color="auto"/>
            <w:right w:val="none" w:sz="0" w:space="0" w:color="auto"/>
          </w:divBdr>
        </w:div>
        <w:div w:id="8221658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4698179">
      <w:bodyDiv w:val="1"/>
      <w:marLeft w:val="0"/>
      <w:marRight w:val="0"/>
      <w:marTop w:val="0"/>
      <w:marBottom w:val="0"/>
      <w:divBdr>
        <w:top w:val="none" w:sz="0" w:space="0" w:color="auto"/>
        <w:left w:val="none" w:sz="0" w:space="0" w:color="auto"/>
        <w:bottom w:val="none" w:sz="0" w:space="0" w:color="auto"/>
        <w:right w:val="none" w:sz="0" w:space="0" w:color="auto"/>
      </w:divBdr>
    </w:div>
    <w:div w:id="1709455994">
      <w:bodyDiv w:val="1"/>
      <w:marLeft w:val="0"/>
      <w:marRight w:val="0"/>
      <w:marTop w:val="0"/>
      <w:marBottom w:val="0"/>
      <w:divBdr>
        <w:top w:val="none" w:sz="0" w:space="0" w:color="auto"/>
        <w:left w:val="none" w:sz="0" w:space="0" w:color="auto"/>
        <w:bottom w:val="none" w:sz="0" w:space="0" w:color="auto"/>
        <w:right w:val="none" w:sz="0" w:space="0" w:color="auto"/>
      </w:divBdr>
    </w:div>
    <w:div w:id="1721048819">
      <w:bodyDiv w:val="1"/>
      <w:marLeft w:val="0"/>
      <w:marRight w:val="0"/>
      <w:marTop w:val="0"/>
      <w:marBottom w:val="0"/>
      <w:divBdr>
        <w:top w:val="none" w:sz="0" w:space="0" w:color="auto"/>
        <w:left w:val="none" w:sz="0" w:space="0" w:color="auto"/>
        <w:bottom w:val="none" w:sz="0" w:space="0" w:color="auto"/>
        <w:right w:val="none" w:sz="0" w:space="0" w:color="auto"/>
      </w:divBdr>
    </w:div>
    <w:div w:id="1757938184">
      <w:bodyDiv w:val="1"/>
      <w:marLeft w:val="0"/>
      <w:marRight w:val="0"/>
      <w:marTop w:val="0"/>
      <w:marBottom w:val="0"/>
      <w:divBdr>
        <w:top w:val="none" w:sz="0" w:space="0" w:color="auto"/>
        <w:left w:val="none" w:sz="0" w:space="0" w:color="auto"/>
        <w:bottom w:val="none" w:sz="0" w:space="0" w:color="auto"/>
        <w:right w:val="none" w:sz="0" w:space="0" w:color="auto"/>
      </w:divBdr>
    </w:div>
    <w:div w:id="1798181853">
      <w:bodyDiv w:val="1"/>
      <w:marLeft w:val="0"/>
      <w:marRight w:val="0"/>
      <w:marTop w:val="0"/>
      <w:marBottom w:val="0"/>
      <w:divBdr>
        <w:top w:val="none" w:sz="0" w:space="0" w:color="auto"/>
        <w:left w:val="none" w:sz="0" w:space="0" w:color="auto"/>
        <w:bottom w:val="none" w:sz="0" w:space="0" w:color="auto"/>
        <w:right w:val="none" w:sz="0" w:space="0" w:color="auto"/>
      </w:divBdr>
    </w:div>
    <w:div w:id="1831479072">
      <w:bodyDiv w:val="1"/>
      <w:marLeft w:val="0"/>
      <w:marRight w:val="0"/>
      <w:marTop w:val="0"/>
      <w:marBottom w:val="0"/>
      <w:divBdr>
        <w:top w:val="none" w:sz="0" w:space="0" w:color="auto"/>
        <w:left w:val="none" w:sz="0" w:space="0" w:color="auto"/>
        <w:bottom w:val="none" w:sz="0" w:space="0" w:color="auto"/>
        <w:right w:val="none" w:sz="0" w:space="0" w:color="auto"/>
      </w:divBdr>
    </w:div>
    <w:div w:id="1841309840">
      <w:bodyDiv w:val="1"/>
      <w:marLeft w:val="0"/>
      <w:marRight w:val="0"/>
      <w:marTop w:val="0"/>
      <w:marBottom w:val="0"/>
      <w:divBdr>
        <w:top w:val="none" w:sz="0" w:space="0" w:color="auto"/>
        <w:left w:val="none" w:sz="0" w:space="0" w:color="auto"/>
        <w:bottom w:val="none" w:sz="0" w:space="0" w:color="auto"/>
        <w:right w:val="none" w:sz="0" w:space="0" w:color="auto"/>
      </w:divBdr>
    </w:div>
    <w:div w:id="1841577366">
      <w:bodyDiv w:val="1"/>
      <w:marLeft w:val="0"/>
      <w:marRight w:val="0"/>
      <w:marTop w:val="0"/>
      <w:marBottom w:val="0"/>
      <w:divBdr>
        <w:top w:val="none" w:sz="0" w:space="0" w:color="auto"/>
        <w:left w:val="none" w:sz="0" w:space="0" w:color="auto"/>
        <w:bottom w:val="none" w:sz="0" w:space="0" w:color="auto"/>
        <w:right w:val="none" w:sz="0" w:space="0" w:color="auto"/>
      </w:divBdr>
    </w:div>
    <w:div w:id="1842815716">
      <w:bodyDiv w:val="1"/>
      <w:marLeft w:val="0"/>
      <w:marRight w:val="0"/>
      <w:marTop w:val="0"/>
      <w:marBottom w:val="0"/>
      <w:divBdr>
        <w:top w:val="none" w:sz="0" w:space="0" w:color="auto"/>
        <w:left w:val="none" w:sz="0" w:space="0" w:color="auto"/>
        <w:bottom w:val="none" w:sz="0" w:space="0" w:color="auto"/>
        <w:right w:val="none" w:sz="0" w:space="0" w:color="auto"/>
      </w:divBdr>
    </w:div>
    <w:div w:id="1847092306">
      <w:bodyDiv w:val="1"/>
      <w:marLeft w:val="0"/>
      <w:marRight w:val="0"/>
      <w:marTop w:val="0"/>
      <w:marBottom w:val="0"/>
      <w:divBdr>
        <w:top w:val="none" w:sz="0" w:space="0" w:color="auto"/>
        <w:left w:val="none" w:sz="0" w:space="0" w:color="auto"/>
        <w:bottom w:val="none" w:sz="0" w:space="0" w:color="auto"/>
        <w:right w:val="none" w:sz="0" w:space="0" w:color="auto"/>
      </w:divBdr>
    </w:div>
    <w:div w:id="1848324724">
      <w:bodyDiv w:val="1"/>
      <w:marLeft w:val="0"/>
      <w:marRight w:val="0"/>
      <w:marTop w:val="0"/>
      <w:marBottom w:val="0"/>
      <w:divBdr>
        <w:top w:val="none" w:sz="0" w:space="0" w:color="auto"/>
        <w:left w:val="none" w:sz="0" w:space="0" w:color="auto"/>
        <w:bottom w:val="none" w:sz="0" w:space="0" w:color="auto"/>
        <w:right w:val="none" w:sz="0" w:space="0" w:color="auto"/>
      </w:divBdr>
    </w:div>
    <w:div w:id="1849250667">
      <w:bodyDiv w:val="1"/>
      <w:marLeft w:val="0"/>
      <w:marRight w:val="0"/>
      <w:marTop w:val="0"/>
      <w:marBottom w:val="0"/>
      <w:divBdr>
        <w:top w:val="none" w:sz="0" w:space="0" w:color="auto"/>
        <w:left w:val="none" w:sz="0" w:space="0" w:color="auto"/>
        <w:bottom w:val="none" w:sz="0" w:space="0" w:color="auto"/>
        <w:right w:val="none" w:sz="0" w:space="0" w:color="auto"/>
      </w:divBdr>
    </w:div>
    <w:div w:id="1880162414">
      <w:bodyDiv w:val="1"/>
      <w:marLeft w:val="0"/>
      <w:marRight w:val="0"/>
      <w:marTop w:val="0"/>
      <w:marBottom w:val="0"/>
      <w:divBdr>
        <w:top w:val="none" w:sz="0" w:space="0" w:color="auto"/>
        <w:left w:val="none" w:sz="0" w:space="0" w:color="auto"/>
        <w:bottom w:val="none" w:sz="0" w:space="0" w:color="auto"/>
        <w:right w:val="none" w:sz="0" w:space="0" w:color="auto"/>
      </w:divBdr>
    </w:div>
    <w:div w:id="1885825164">
      <w:bodyDiv w:val="1"/>
      <w:marLeft w:val="0"/>
      <w:marRight w:val="0"/>
      <w:marTop w:val="0"/>
      <w:marBottom w:val="0"/>
      <w:divBdr>
        <w:top w:val="none" w:sz="0" w:space="0" w:color="auto"/>
        <w:left w:val="none" w:sz="0" w:space="0" w:color="auto"/>
        <w:bottom w:val="none" w:sz="0" w:space="0" w:color="auto"/>
        <w:right w:val="none" w:sz="0" w:space="0" w:color="auto"/>
      </w:divBdr>
    </w:div>
    <w:div w:id="1900749140">
      <w:bodyDiv w:val="1"/>
      <w:marLeft w:val="0"/>
      <w:marRight w:val="0"/>
      <w:marTop w:val="0"/>
      <w:marBottom w:val="0"/>
      <w:divBdr>
        <w:top w:val="none" w:sz="0" w:space="0" w:color="auto"/>
        <w:left w:val="none" w:sz="0" w:space="0" w:color="auto"/>
        <w:bottom w:val="none" w:sz="0" w:space="0" w:color="auto"/>
        <w:right w:val="none" w:sz="0" w:space="0" w:color="auto"/>
      </w:divBdr>
    </w:div>
    <w:div w:id="1905603036">
      <w:bodyDiv w:val="1"/>
      <w:marLeft w:val="0"/>
      <w:marRight w:val="0"/>
      <w:marTop w:val="0"/>
      <w:marBottom w:val="0"/>
      <w:divBdr>
        <w:top w:val="none" w:sz="0" w:space="0" w:color="auto"/>
        <w:left w:val="none" w:sz="0" w:space="0" w:color="auto"/>
        <w:bottom w:val="none" w:sz="0" w:space="0" w:color="auto"/>
        <w:right w:val="none" w:sz="0" w:space="0" w:color="auto"/>
      </w:divBdr>
    </w:div>
    <w:div w:id="1945916047">
      <w:bodyDiv w:val="1"/>
      <w:marLeft w:val="0"/>
      <w:marRight w:val="0"/>
      <w:marTop w:val="0"/>
      <w:marBottom w:val="0"/>
      <w:divBdr>
        <w:top w:val="none" w:sz="0" w:space="0" w:color="auto"/>
        <w:left w:val="none" w:sz="0" w:space="0" w:color="auto"/>
        <w:bottom w:val="none" w:sz="0" w:space="0" w:color="auto"/>
        <w:right w:val="none" w:sz="0" w:space="0" w:color="auto"/>
      </w:divBdr>
    </w:div>
    <w:div w:id="1973704588">
      <w:bodyDiv w:val="1"/>
      <w:marLeft w:val="0"/>
      <w:marRight w:val="0"/>
      <w:marTop w:val="0"/>
      <w:marBottom w:val="0"/>
      <w:divBdr>
        <w:top w:val="none" w:sz="0" w:space="0" w:color="auto"/>
        <w:left w:val="none" w:sz="0" w:space="0" w:color="auto"/>
        <w:bottom w:val="none" w:sz="0" w:space="0" w:color="auto"/>
        <w:right w:val="none" w:sz="0" w:space="0" w:color="auto"/>
      </w:divBdr>
    </w:div>
    <w:div w:id="1981110931">
      <w:bodyDiv w:val="1"/>
      <w:marLeft w:val="0"/>
      <w:marRight w:val="0"/>
      <w:marTop w:val="0"/>
      <w:marBottom w:val="0"/>
      <w:divBdr>
        <w:top w:val="none" w:sz="0" w:space="0" w:color="auto"/>
        <w:left w:val="none" w:sz="0" w:space="0" w:color="auto"/>
        <w:bottom w:val="none" w:sz="0" w:space="0" w:color="auto"/>
        <w:right w:val="none" w:sz="0" w:space="0" w:color="auto"/>
      </w:divBdr>
    </w:div>
    <w:div w:id="1996179011">
      <w:bodyDiv w:val="1"/>
      <w:marLeft w:val="0"/>
      <w:marRight w:val="0"/>
      <w:marTop w:val="0"/>
      <w:marBottom w:val="0"/>
      <w:divBdr>
        <w:top w:val="none" w:sz="0" w:space="0" w:color="auto"/>
        <w:left w:val="none" w:sz="0" w:space="0" w:color="auto"/>
        <w:bottom w:val="none" w:sz="0" w:space="0" w:color="auto"/>
        <w:right w:val="none" w:sz="0" w:space="0" w:color="auto"/>
      </w:divBdr>
    </w:div>
    <w:div w:id="2022471539">
      <w:marLeft w:val="0"/>
      <w:marRight w:val="0"/>
      <w:marTop w:val="0"/>
      <w:marBottom w:val="0"/>
      <w:divBdr>
        <w:top w:val="none" w:sz="0" w:space="0" w:color="auto"/>
        <w:left w:val="none" w:sz="0" w:space="0" w:color="auto"/>
        <w:bottom w:val="none" w:sz="0" w:space="0" w:color="auto"/>
        <w:right w:val="none" w:sz="0" w:space="0" w:color="auto"/>
      </w:divBdr>
    </w:div>
    <w:div w:id="2022471540">
      <w:marLeft w:val="0"/>
      <w:marRight w:val="0"/>
      <w:marTop w:val="0"/>
      <w:marBottom w:val="0"/>
      <w:divBdr>
        <w:top w:val="none" w:sz="0" w:space="0" w:color="auto"/>
        <w:left w:val="none" w:sz="0" w:space="0" w:color="auto"/>
        <w:bottom w:val="none" w:sz="0" w:space="0" w:color="auto"/>
        <w:right w:val="none" w:sz="0" w:space="0" w:color="auto"/>
      </w:divBdr>
    </w:div>
    <w:div w:id="2022471541">
      <w:marLeft w:val="0"/>
      <w:marRight w:val="0"/>
      <w:marTop w:val="0"/>
      <w:marBottom w:val="0"/>
      <w:divBdr>
        <w:top w:val="none" w:sz="0" w:space="0" w:color="auto"/>
        <w:left w:val="none" w:sz="0" w:space="0" w:color="auto"/>
        <w:bottom w:val="none" w:sz="0" w:space="0" w:color="auto"/>
        <w:right w:val="none" w:sz="0" w:space="0" w:color="auto"/>
      </w:divBdr>
    </w:div>
    <w:div w:id="2022471543">
      <w:marLeft w:val="0"/>
      <w:marRight w:val="0"/>
      <w:marTop w:val="0"/>
      <w:marBottom w:val="0"/>
      <w:divBdr>
        <w:top w:val="none" w:sz="0" w:space="0" w:color="auto"/>
        <w:left w:val="none" w:sz="0" w:space="0" w:color="auto"/>
        <w:bottom w:val="none" w:sz="0" w:space="0" w:color="auto"/>
        <w:right w:val="none" w:sz="0" w:space="0" w:color="auto"/>
      </w:divBdr>
    </w:div>
    <w:div w:id="2022471554">
      <w:marLeft w:val="0"/>
      <w:marRight w:val="0"/>
      <w:marTop w:val="0"/>
      <w:marBottom w:val="0"/>
      <w:divBdr>
        <w:top w:val="none" w:sz="0" w:space="0" w:color="auto"/>
        <w:left w:val="none" w:sz="0" w:space="0" w:color="auto"/>
        <w:bottom w:val="none" w:sz="0" w:space="0" w:color="auto"/>
        <w:right w:val="none" w:sz="0" w:space="0" w:color="auto"/>
      </w:divBdr>
    </w:div>
    <w:div w:id="2022471557">
      <w:marLeft w:val="0"/>
      <w:marRight w:val="0"/>
      <w:marTop w:val="0"/>
      <w:marBottom w:val="0"/>
      <w:divBdr>
        <w:top w:val="none" w:sz="0" w:space="0" w:color="auto"/>
        <w:left w:val="none" w:sz="0" w:space="0" w:color="auto"/>
        <w:bottom w:val="none" w:sz="0" w:space="0" w:color="auto"/>
        <w:right w:val="none" w:sz="0" w:space="0" w:color="auto"/>
      </w:divBdr>
    </w:div>
    <w:div w:id="2022471563">
      <w:marLeft w:val="0"/>
      <w:marRight w:val="0"/>
      <w:marTop w:val="0"/>
      <w:marBottom w:val="0"/>
      <w:divBdr>
        <w:top w:val="none" w:sz="0" w:space="0" w:color="auto"/>
        <w:left w:val="none" w:sz="0" w:space="0" w:color="auto"/>
        <w:bottom w:val="none" w:sz="0" w:space="0" w:color="auto"/>
        <w:right w:val="none" w:sz="0" w:space="0" w:color="auto"/>
      </w:divBdr>
    </w:div>
    <w:div w:id="2022471570">
      <w:marLeft w:val="0"/>
      <w:marRight w:val="0"/>
      <w:marTop w:val="0"/>
      <w:marBottom w:val="0"/>
      <w:divBdr>
        <w:top w:val="none" w:sz="0" w:space="0" w:color="auto"/>
        <w:left w:val="none" w:sz="0" w:space="0" w:color="auto"/>
        <w:bottom w:val="none" w:sz="0" w:space="0" w:color="auto"/>
        <w:right w:val="none" w:sz="0" w:space="0" w:color="auto"/>
      </w:divBdr>
    </w:div>
    <w:div w:id="2022471585">
      <w:marLeft w:val="0"/>
      <w:marRight w:val="0"/>
      <w:marTop w:val="0"/>
      <w:marBottom w:val="0"/>
      <w:divBdr>
        <w:top w:val="none" w:sz="0" w:space="0" w:color="auto"/>
        <w:left w:val="none" w:sz="0" w:space="0" w:color="auto"/>
        <w:bottom w:val="none" w:sz="0" w:space="0" w:color="auto"/>
        <w:right w:val="none" w:sz="0" w:space="0" w:color="auto"/>
      </w:divBdr>
      <w:divsChild>
        <w:div w:id="2022471544">
          <w:marLeft w:val="0"/>
          <w:marRight w:val="0"/>
          <w:marTop w:val="0"/>
          <w:marBottom w:val="0"/>
          <w:divBdr>
            <w:top w:val="none" w:sz="0" w:space="0" w:color="auto"/>
            <w:left w:val="none" w:sz="0" w:space="0" w:color="auto"/>
            <w:bottom w:val="none" w:sz="0" w:space="0" w:color="auto"/>
            <w:right w:val="none" w:sz="0" w:space="0" w:color="auto"/>
          </w:divBdr>
          <w:divsChild>
            <w:div w:id="2022471571">
              <w:marLeft w:val="0"/>
              <w:marRight w:val="0"/>
              <w:marTop w:val="0"/>
              <w:marBottom w:val="0"/>
              <w:divBdr>
                <w:top w:val="none" w:sz="0" w:space="0" w:color="auto"/>
                <w:left w:val="none" w:sz="0" w:space="0" w:color="auto"/>
                <w:bottom w:val="none" w:sz="0" w:space="0" w:color="auto"/>
                <w:right w:val="none" w:sz="0" w:space="0" w:color="auto"/>
              </w:divBdr>
              <w:divsChild>
                <w:div w:id="2022471577">
                  <w:marLeft w:val="0"/>
                  <w:marRight w:val="0"/>
                  <w:marTop w:val="0"/>
                  <w:marBottom w:val="0"/>
                  <w:divBdr>
                    <w:top w:val="none" w:sz="0" w:space="0" w:color="auto"/>
                    <w:left w:val="none" w:sz="0" w:space="0" w:color="auto"/>
                    <w:bottom w:val="none" w:sz="0" w:space="0" w:color="auto"/>
                    <w:right w:val="none" w:sz="0" w:space="0" w:color="auto"/>
                  </w:divBdr>
                  <w:divsChild>
                    <w:div w:id="2022471547">
                      <w:marLeft w:val="0"/>
                      <w:marRight w:val="0"/>
                      <w:marTop w:val="0"/>
                      <w:marBottom w:val="0"/>
                      <w:divBdr>
                        <w:top w:val="none" w:sz="0" w:space="0" w:color="auto"/>
                        <w:left w:val="none" w:sz="0" w:space="0" w:color="auto"/>
                        <w:bottom w:val="none" w:sz="0" w:space="0" w:color="auto"/>
                        <w:right w:val="none" w:sz="0" w:space="0" w:color="auto"/>
                      </w:divBdr>
                    </w:div>
                    <w:div w:id="202247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471545">
          <w:marLeft w:val="0"/>
          <w:marRight w:val="0"/>
          <w:marTop w:val="0"/>
          <w:marBottom w:val="0"/>
          <w:divBdr>
            <w:top w:val="none" w:sz="0" w:space="0" w:color="auto"/>
            <w:left w:val="none" w:sz="0" w:space="0" w:color="auto"/>
            <w:bottom w:val="none" w:sz="0" w:space="0" w:color="auto"/>
            <w:right w:val="none" w:sz="0" w:space="0" w:color="auto"/>
          </w:divBdr>
          <w:divsChild>
            <w:div w:id="2022471587">
              <w:marLeft w:val="0"/>
              <w:marRight w:val="0"/>
              <w:marTop w:val="0"/>
              <w:marBottom w:val="0"/>
              <w:divBdr>
                <w:top w:val="none" w:sz="0" w:space="0" w:color="auto"/>
                <w:left w:val="none" w:sz="0" w:space="0" w:color="auto"/>
                <w:bottom w:val="none" w:sz="0" w:space="0" w:color="auto"/>
                <w:right w:val="none" w:sz="0" w:space="0" w:color="auto"/>
              </w:divBdr>
              <w:divsChild>
                <w:div w:id="2022471566">
                  <w:marLeft w:val="0"/>
                  <w:marRight w:val="0"/>
                  <w:marTop w:val="0"/>
                  <w:marBottom w:val="0"/>
                  <w:divBdr>
                    <w:top w:val="none" w:sz="0" w:space="0" w:color="auto"/>
                    <w:left w:val="none" w:sz="0" w:space="0" w:color="auto"/>
                    <w:bottom w:val="none" w:sz="0" w:space="0" w:color="auto"/>
                    <w:right w:val="none" w:sz="0" w:space="0" w:color="auto"/>
                  </w:divBdr>
                  <w:divsChild>
                    <w:div w:id="202247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471548">
          <w:marLeft w:val="0"/>
          <w:marRight w:val="0"/>
          <w:marTop w:val="0"/>
          <w:marBottom w:val="0"/>
          <w:divBdr>
            <w:top w:val="none" w:sz="0" w:space="0" w:color="auto"/>
            <w:left w:val="none" w:sz="0" w:space="0" w:color="auto"/>
            <w:bottom w:val="none" w:sz="0" w:space="0" w:color="auto"/>
            <w:right w:val="none" w:sz="0" w:space="0" w:color="auto"/>
          </w:divBdr>
        </w:div>
        <w:div w:id="2022471551">
          <w:marLeft w:val="0"/>
          <w:marRight w:val="0"/>
          <w:marTop w:val="0"/>
          <w:marBottom w:val="0"/>
          <w:divBdr>
            <w:top w:val="none" w:sz="0" w:space="0" w:color="auto"/>
            <w:left w:val="none" w:sz="0" w:space="0" w:color="auto"/>
            <w:bottom w:val="none" w:sz="0" w:space="0" w:color="auto"/>
            <w:right w:val="none" w:sz="0" w:space="0" w:color="auto"/>
          </w:divBdr>
          <w:divsChild>
            <w:div w:id="2022471561">
              <w:marLeft w:val="0"/>
              <w:marRight w:val="0"/>
              <w:marTop w:val="0"/>
              <w:marBottom w:val="0"/>
              <w:divBdr>
                <w:top w:val="none" w:sz="0" w:space="0" w:color="auto"/>
                <w:left w:val="none" w:sz="0" w:space="0" w:color="auto"/>
                <w:bottom w:val="none" w:sz="0" w:space="0" w:color="auto"/>
                <w:right w:val="none" w:sz="0" w:space="0" w:color="auto"/>
              </w:divBdr>
              <w:divsChild>
                <w:div w:id="2022471584">
                  <w:marLeft w:val="0"/>
                  <w:marRight w:val="0"/>
                  <w:marTop w:val="0"/>
                  <w:marBottom w:val="0"/>
                  <w:divBdr>
                    <w:top w:val="none" w:sz="0" w:space="0" w:color="auto"/>
                    <w:left w:val="none" w:sz="0" w:space="0" w:color="auto"/>
                    <w:bottom w:val="none" w:sz="0" w:space="0" w:color="auto"/>
                    <w:right w:val="none" w:sz="0" w:space="0" w:color="auto"/>
                  </w:divBdr>
                  <w:divsChild>
                    <w:div w:id="2022471564">
                      <w:marLeft w:val="0"/>
                      <w:marRight w:val="0"/>
                      <w:marTop w:val="0"/>
                      <w:marBottom w:val="0"/>
                      <w:divBdr>
                        <w:top w:val="none" w:sz="0" w:space="0" w:color="auto"/>
                        <w:left w:val="none" w:sz="0" w:space="0" w:color="auto"/>
                        <w:bottom w:val="none" w:sz="0" w:space="0" w:color="auto"/>
                        <w:right w:val="none" w:sz="0" w:space="0" w:color="auto"/>
                      </w:divBdr>
                    </w:div>
                    <w:div w:id="202247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471552">
          <w:marLeft w:val="0"/>
          <w:marRight w:val="0"/>
          <w:marTop w:val="0"/>
          <w:marBottom w:val="0"/>
          <w:divBdr>
            <w:top w:val="none" w:sz="0" w:space="0" w:color="auto"/>
            <w:left w:val="none" w:sz="0" w:space="0" w:color="auto"/>
            <w:bottom w:val="none" w:sz="0" w:space="0" w:color="auto"/>
            <w:right w:val="none" w:sz="0" w:space="0" w:color="auto"/>
          </w:divBdr>
        </w:div>
        <w:div w:id="2022471553">
          <w:marLeft w:val="0"/>
          <w:marRight w:val="0"/>
          <w:marTop w:val="0"/>
          <w:marBottom w:val="0"/>
          <w:divBdr>
            <w:top w:val="none" w:sz="0" w:space="0" w:color="auto"/>
            <w:left w:val="none" w:sz="0" w:space="0" w:color="auto"/>
            <w:bottom w:val="none" w:sz="0" w:space="0" w:color="auto"/>
            <w:right w:val="none" w:sz="0" w:space="0" w:color="auto"/>
          </w:divBdr>
        </w:div>
        <w:div w:id="2022471560">
          <w:marLeft w:val="0"/>
          <w:marRight w:val="0"/>
          <w:marTop w:val="0"/>
          <w:marBottom w:val="0"/>
          <w:divBdr>
            <w:top w:val="none" w:sz="0" w:space="0" w:color="auto"/>
            <w:left w:val="none" w:sz="0" w:space="0" w:color="auto"/>
            <w:bottom w:val="none" w:sz="0" w:space="0" w:color="auto"/>
            <w:right w:val="none" w:sz="0" w:space="0" w:color="auto"/>
          </w:divBdr>
          <w:divsChild>
            <w:div w:id="2022471569">
              <w:marLeft w:val="0"/>
              <w:marRight w:val="0"/>
              <w:marTop w:val="0"/>
              <w:marBottom w:val="0"/>
              <w:divBdr>
                <w:top w:val="none" w:sz="0" w:space="0" w:color="auto"/>
                <w:left w:val="none" w:sz="0" w:space="0" w:color="auto"/>
                <w:bottom w:val="none" w:sz="0" w:space="0" w:color="auto"/>
                <w:right w:val="none" w:sz="0" w:space="0" w:color="auto"/>
              </w:divBdr>
              <w:divsChild>
                <w:div w:id="2022471579">
                  <w:marLeft w:val="0"/>
                  <w:marRight w:val="0"/>
                  <w:marTop w:val="0"/>
                  <w:marBottom w:val="0"/>
                  <w:divBdr>
                    <w:top w:val="none" w:sz="0" w:space="0" w:color="auto"/>
                    <w:left w:val="none" w:sz="0" w:space="0" w:color="auto"/>
                    <w:bottom w:val="none" w:sz="0" w:space="0" w:color="auto"/>
                    <w:right w:val="none" w:sz="0" w:space="0" w:color="auto"/>
                  </w:divBdr>
                  <w:divsChild>
                    <w:div w:id="202247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471562">
          <w:marLeft w:val="0"/>
          <w:marRight w:val="0"/>
          <w:marTop w:val="0"/>
          <w:marBottom w:val="0"/>
          <w:divBdr>
            <w:top w:val="none" w:sz="0" w:space="0" w:color="auto"/>
            <w:left w:val="none" w:sz="0" w:space="0" w:color="auto"/>
            <w:bottom w:val="none" w:sz="0" w:space="0" w:color="auto"/>
            <w:right w:val="none" w:sz="0" w:space="0" w:color="auto"/>
          </w:divBdr>
          <w:divsChild>
            <w:div w:id="2022471578">
              <w:marLeft w:val="0"/>
              <w:marRight w:val="0"/>
              <w:marTop w:val="0"/>
              <w:marBottom w:val="0"/>
              <w:divBdr>
                <w:top w:val="none" w:sz="0" w:space="0" w:color="auto"/>
                <w:left w:val="none" w:sz="0" w:space="0" w:color="auto"/>
                <w:bottom w:val="none" w:sz="0" w:space="0" w:color="auto"/>
                <w:right w:val="none" w:sz="0" w:space="0" w:color="auto"/>
              </w:divBdr>
              <w:divsChild>
                <w:div w:id="2022471582">
                  <w:marLeft w:val="0"/>
                  <w:marRight w:val="0"/>
                  <w:marTop w:val="0"/>
                  <w:marBottom w:val="0"/>
                  <w:divBdr>
                    <w:top w:val="none" w:sz="0" w:space="0" w:color="auto"/>
                    <w:left w:val="none" w:sz="0" w:space="0" w:color="auto"/>
                    <w:bottom w:val="none" w:sz="0" w:space="0" w:color="auto"/>
                    <w:right w:val="none" w:sz="0" w:space="0" w:color="auto"/>
                  </w:divBdr>
                  <w:divsChild>
                    <w:div w:id="202247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471565">
          <w:marLeft w:val="0"/>
          <w:marRight w:val="0"/>
          <w:marTop w:val="0"/>
          <w:marBottom w:val="0"/>
          <w:divBdr>
            <w:top w:val="none" w:sz="0" w:space="0" w:color="auto"/>
            <w:left w:val="none" w:sz="0" w:space="0" w:color="auto"/>
            <w:bottom w:val="none" w:sz="0" w:space="0" w:color="auto"/>
            <w:right w:val="none" w:sz="0" w:space="0" w:color="auto"/>
          </w:divBdr>
        </w:div>
        <w:div w:id="2022471567">
          <w:marLeft w:val="0"/>
          <w:marRight w:val="0"/>
          <w:marTop w:val="0"/>
          <w:marBottom w:val="0"/>
          <w:divBdr>
            <w:top w:val="none" w:sz="0" w:space="0" w:color="auto"/>
            <w:left w:val="none" w:sz="0" w:space="0" w:color="auto"/>
            <w:bottom w:val="none" w:sz="0" w:space="0" w:color="auto"/>
            <w:right w:val="none" w:sz="0" w:space="0" w:color="auto"/>
          </w:divBdr>
        </w:div>
        <w:div w:id="2022471572">
          <w:marLeft w:val="0"/>
          <w:marRight w:val="0"/>
          <w:marTop w:val="0"/>
          <w:marBottom w:val="0"/>
          <w:divBdr>
            <w:top w:val="none" w:sz="0" w:space="0" w:color="auto"/>
            <w:left w:val="none" w:sz="0" w:space="0" w:color="auto"/>
            <w:bottom w:val="none" w:sz="0" w:space="0" w:color="auto"/>
            <w:right w:val="none" w:sz="0" w:space="0" w:color="auto"/>
          </w:divBdr>
        </w:div>
        <w:div w:id="2022471573">
          <w:marLeft w:val="0"/>
          <w:marRight w:val="0"/>
          <w:marTop w:val="0"/>
          <w:marBottom w:val="0"/>
          <w:divBdr>
            <w:top w:val="none" w:sz="0" w:space="0" w:color="auto"/>
            <w:left w:val="none" w:sz="0" w:space="0" w:color="auto"/>
            <w:bottom w:val="none" w:sz="0" w:space="0" w:color="auto"/>
            <w:right w:val="none" w:sz="0" w:space="0" w:color="auto"/>
          </w:divBdr>
          <w:divsChild>
            <w:div w:id="2022471549">
              <w:marLeft w:val="0"/>
              <w:marRight w:val="0"/>
              <w:marTop w:val="0"/>
              <w:marBottom w:val="0"/>
              <w:divBdr>
                <w:top w:val="none" w:sz="0" w:space="0" w:color="auto"/>
                <w:left w:val="none" w:sz="0" w:space="0" w:color="auto"/>
                <w:bottom w:val="none" w:sz="0" w:space="0" w:color="auto"/>
                <w:right w:val="none" w:sz="0" w:space="0" w:color="auto"/>
              </w:divBdr>
              <w:divsChild>
                <w:div w:id="2022471580">
                  <w:marLeft w:val="0"/>
                  <w:marRight w:val="0"/>
                  <w:marTop w:val="0"/>
                  <w:marBottom w:val="0"/>
                  <w:divBdr>
                    <w:top w:val="none" w:sz="0" w:space="0" w:color="auto"/>
                    <w:left w:val="none" w:sz="0" w:space="0" w:color="auto"/>
                    <w:bottom w:val="none" w:sz="0" w:space="0" w:color="auto"/>
                    <w:right w:val="none" w:sz="0" w:space="0" w:color="auto"/>
                  </w:divBdr>
                  <w:divsChild>
                    <w:div w:id="2022471542">
                      <w:marLeft w:val="0"/>
                      <w:marRight w:val="0"/>
                      <w:marTop w:val="0"/>
                      <w:marBottom w:val="0"/>
                      <w:divBdr>
                        <w:top w:val="none" w:sz="0" w:space="0" w:color="auto"/>
                        <w:left w:val="none" w:sz="0" w:space="0" w:color="auto"/>
                        <w:bottom w:val="none" w:sz="0" w:space="0" w:color="auto"/>
                        <w:right w:val="none" w:sz="0" w:space="0" w:color="auto"/>
                      </w:divBdr>
                    </w:div>
                    <w:div w:id="202247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471574">
          <w:marLeft w:val="0"/>
          <w:marRight w:val="0"/>
          <w:marTop w:val="0"/>
          <w:marBottom w:val="0"/>
          <w:divBdr>
            <w:top w:val="none" w:sz="0" w:space="0" w:color="auto"/>
            <w:left w:val="none" w:sz="0" w:space="0" w:color="auto"/>
            <w:bottom w:val="none" w:sz="0" w:space="0" w:color="auto"/>
            <w:right w:val="none" w:sz="0" w:space="0" w:color="auto"/>
          </w:divBdr>
          <w:divsChild>
            <w:div w:id="2022471581">
              <w:marLeft w:val="0"/>
              <w:marRight w:val="0"/>
              <w:marTop w:val="0"/>
              <w:marBottom w:val="0"/>
              <w:divBdr>
                <w:top w:val="none" w:sz="0" w:space="0" w:color="auto"/>
                <w:left w:val="none" w:sz="0" w:space="0" w:color="auto"/>
                <w:bottom w:val="none" w:sz="0" w:space="0" w:color="auto"/>
                <w:right w:val="none" w:sz="0" w:space="0" w:color="auto"/>
              </w:divBdr>
              <w:divsChild>
                <w:div w:id="2022471556">
                  <w:marLeft w:val="0"/>
                  <w:marRight w:val="0"/>
                  <w:marTop w:val="0"/>
                  <w:marBottom w:val="0"/>
                  <w:divBdr>
                    <w:top w:val="none" w:sz="0" w:space="0" w:color="auto"/>
                    <w:left w:val="none" w:sz="0" w:space="0" w:color="auto"/>
                    <w:bottom w:val="none" w:sz="0" w:space="0" w:color="auto"/>
                    <w:right w:val="none" w:sz="0" w:space="0" w:color="auto"/>
                  </w:divBdr>
                  <w:divsChild>
                    <w:div w:id="202247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471589">
          <w:marLeft w:val="0"/>
          <w:marRight w:val="0"/>
          <w:marTop w:val="0"/>
          <w:marBottom w:val="0"/>
          <w:divBdr>
            <w:top w:val="none" w:sz="0" w:space="0" w:color="auto"/>
            <w:left w:val="none" w:sz="0" w:space="0" w:color="auto"/>
            <w:bottom w:val="none" w:sz="0" w:space="0" w:color="auto"/>
            <w:right w:val="none" w:sz="0" w:space="0" w:color="auto"/>
          </w:divBdr>
          <w:divsChild>
            <w:div w:id="2022471583">
              <w:marLeft w:val="0"/>
              <w:marRight w:val="0"/>
              <w:marTop w:val="0"/>
              <w:marBottom w:val="0"/>
              <w:divBdr>
                <w:top w:val="none" w:sz="0" w:space="0" w:color="auto"/>
                <w:left w:val="none" w:sz="0" w:space="0" w:color="auto"/>
                <w:bottom w:val="none" w:sz="0" w:space="0" w:color="auto"/>
                <w:right w:val="none" w:sz="0" w:space="0" w:color="auto"/>
              </w:divBdr>
              <w:divsChild>
                <w:div w:id="2022471575">
                  <w:marLeft w:val="0"/>
                  <w:marRight w:val="0"/>
                  <w:marTop w:val="0"/>
                  <w:marBottom w:val="0"/>
                  <w:divBdr>
                    <w:top w:val="none" w:sz="0" w:space="0" w:color="auto"/>
                    <w:left w:val="none" w:sz="0" w:space="0" w:color="auto"/>
                    <w:bottom w:val="none" w:sz="0" w:space="0" w:color="auto"/>
                    <w:right w:val="none" w:sz="0" w:space="0" w:color="auto"/>
                  </w:divBdr>
                  <w:divsChild>
                    <w:div w:id="202247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471590">
          <w:marLeft w:val="0"/>
          <w:marRight w:val="0"/>
          <w:marTop w:val="0"/>
          <w:marBottom w:val="0"/>
          <w:divBdr>
            <w:top w:val="none" w:sz="0" w:space="0" w:color="auto"/>
            <w:left w:val="none" w:sz="0" w:space="0" w:color="auto"/>
            <w:bottom w:val="none" w:sz="0" w:space="0" w:color="auto"/>
            <w:right w:val="none" w:sz="0" w:space="0" w:color="auto"/>
          </w:divBdr>
        </w:div>
      </w:divsChild>
    </w:div>
    <w:div w:id="2022471588">
      <w:marLeft w:val="0"/>
      <w:marRight w:val="0"/>
      <w:marTop w:val="0"/>
      <w:marBottom w:val="0"/>
      <w:divBdr>
        <w:top w:val="none" w:sz="0" w:space="0" w:color="auto"/>
        <w:left w:val="none" w:sz="0" w:space="0" w:color="auto"/>
        <w:bottom w:val="none" w:sz="0" w:space="0" w:color="auto"/>
        <w:right w:val="none" w:sz="0" w:space="0" w:color="auto"/>
      </w:divBdr>
    </w:div>
    <w:div w:id="2022471591">
      <w:marLeft w:val="0"/>
      <w:marRight w:val="0"/>
      <w:marTop w:val="0"/>
      <w:marBottom w:val="0"/>
      <w:divBdr>
        <w:top w:val="none" w:sz="0" w:space="0" w:color="auto"/>
        <w:left w:val="none" w:sz="0" w:space="0" w:color="auto"/>
        <w:bottom w:val="none" w:sz="0" w:space="0" w:color="auto"/>
        <w:right w:val="none" w:sz="0" w:space="0" w:color="auto"/>
      </w:divBdr>
    </w:div>
    <w:div w:id="2022471592">
      <w:marLeft w:val="0"/>
      <w:marRight w:val="0"/>
      <w:marTop w:val="0"/>
      <w:marBottom w:val="0"/>
      <w:divBdr>
        <w:top w:val="none" w:sz="0" w:space="0" w:color="auto"/>
        <w:left w:val="none" w:sz="0" w:space="0" w:color="auto"/>
        <w:bottom w:val="none" w:sz="0" w:space="0" w:color="auto"/>
        <w:right w:val="none" w:sz="0" w:space="0" w:color="auto"/>
      </w:divBdr>
    </w:div>
    <w:div w:id="2022582078">
      <w:bodyDiv w:val="1"/>
      <w:marLeft w:val="0"/>
      <w:marRight w:val="0"/>
      <w:marTop w:val="0"/>
      <w:marBottom w:val="0"/>
      <w:divBdr>
        <w:top w:val="none" w:sz="0" w:space="0" w:color="auto"/>
        <w:left w:val="none" w:sz="0" w:space="0" w:color="auto"/>
        <w:bottom w:val="none" w:sz="0" w:space="0" w:color="auto"/>
        <w:right w:val="none" w:sz="0" w:space="0" w:color="auto"/>
      </w:divBdr>
    </w:div>
    <w:div w:id="2039115737">
      <w:bodyDiv w:val="1"/>
      <w:marLeft w:val="0"/>
      <w:marRight w:val="0"/>
      <w:marTop w:val="0"/>
      <w:marBottom w:val="0"/>
      <w:divBdr>
        <w:top w:val="none" w:sz="0" w:space="0" w:color="auto"/>
        <w:left w:val="none" w:sz="0" w:space="0" w:color="auto"/>
        <w:bottom w:val="none" w:sz="0" w:space="0" w:color="auto"/>
        <w:right w:val="none" w:sz="0" w:space="0" w:color="auto"/>
      </w:divBdr>
    </w:div>
    <w:div w:id="2065833763">
      <w:bodyDiv w:val="1"/>
      <w:marLeft w:val="0"/>
      <w:marRight w:val="0"/>
      <w:marTop w:val="0"/>
      <w:marBottom w:val="0"/>
      <w:divBdr>
        <w:top w:val="none" w:sz="0" w:space="0" w:color="auto"/>
        <w:left w:val="none" w:sz="0" w:space="0" w:color="auto"/>
        <w:bottom w:val="none" w:sz="0" w:space="0" w:color="auto"/>
        <w:right w:val="none" w:sz="0" w:space="0" w:color="auto"/>
      </w:divBdr>
    </w:div>
    <w:div w:id="2068607828">
      <w:bodyDiv w:val="1"/>
      <w:marLeft w:val="0"/>
      <w:marRight w:val="0"/>
      <w:marTop w:val="0"/>
      <w:marBottom w:val="0"/>
      <w:divBdr>
        <w:top w:val="none" w:sz="0" w:space="0" w:color="auto"/>
        <w:left w:val="none" w:sz="0" w:space="0" w:color="auto"/>
        <w:bottom w:val="none" w:sz="0" w:space="0" w:color="auto"/>
        <w:right w:val="none" w:sz="0" w:space="0" w:color="auto"/>
      </w:divBdr>
    </w:div>
    <w:div w:id="2082942212">
      <w:bodyDiv w:val="1"/>
      <w:marLeft w:val="0"/>
      <w:marRight w:val="0"/>
      <w:marTop w:val="0"/>
      <w:marBottom w:val="0"/>
      <w:divBdr>
        <w:top w:val="none" w:sz="0" w:space="0" w:color="auto"/>
        <w:left w:val="none" w:sz="0" w:space="0" w:color="auto"/>
        <w:bottom w:val="none" w:sz="0" w:space="0" w:color="auto"/>
        <w:right w:val="none" w:sz="0" w:space="0" w:color="auto"/>
      </w:divBdr>
    </w:div>
    <w:div w:id="2111201008">
      <w:bodyDiv w:val="1"/>
      <w:marLeft w:val="0"/>
      <w:marRight w:val="0"/>
      <w:marTop w:val="0"/>
      <w:marBottom w:val="0"/>
      <w:divBdr>
        <w:top w:val="none" w:sz="0" w:space="0" w:color="auto"/>
        <w:left w:val="none" w:sz="0" w:space="0" w:color="auto"/>
        <w:bottom w:val="none" w:sz="0" w:space="0" w:color="auto"/>
        <w:right w:val="none" w:sz="0" w:space="0" w:color="auto"/>
      </w:divBdr>
    </w:div>
    <w:div w:id="211231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ecisions.scc-csc.ca/scc-csc/scc-csc/en/item/19829/index.do" TargetMode="External"/><Relationship Id="rId18" Type="http://schemas.openxmlformats.org/officeDocument/2006/relationships/hyperlink" Target="https://decisions.scc-csc.ca/scc-csc/scc-csc/en/item/19851/index.do" TargetMode="External"/><Relationship Id="rId26" Type="http://schemas.openxmlformats.org/officeDocument/2006/relationships/hyperlink" Target="https://www.supremecourt.gov/opinions/22pdf/21-1450_5468.pdf" TargetMode="External"/><Relationship Id="rId39" Type="http://schemas.openxmlformats.org/officeDocument/2006/relationships/hyperlink" Target="https://www.supremecourt.uk/cases/docs/uksc-2021-0019-judgment.pdf" TargetMode="External"/><Relationship Id="rId21" Type="http://schemas.openxmlformats.org/officeDocument/2006/relationships/hyperlink" Target="https://www.supremecourt.gov/opinions/22pdf/21-442_e1p3.pdf" TargetMode="External"/><Relationship Id="rId34" Type="http://schemas.openxmlformats.org/officeDocument/2006/relationships/hyperlink" Target="https://www.saflii.org/za/cases/ZACC/2023/10.html"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ecisions.scc-csc.ca/scc-csc/scc-csc/en/item/19817/index.do" TargetMode="External"/><Relationship Id="rId20" Type="http://schemas.openxmlformats.org/officeDocument/2006/relationships/hyperlink" Target="https://decisions.scc-csc.ca/scc-csc/scc-csc/en/item/19677/index.do" TargetMode="External"/><Relationship Id="rId29" Type="http://schemas.openxmlformats.org/officeDocument/2006/relationships/hyperlink" Target="https://www.supremecourt.gov/opinions/22pdf/21-1164_7l48.pdf" TargetMode="External"/><Relationship Id="rId41" Type="http://schemas.openxmlformats.org/officeDocument/2006/relationships/hyperlink" Target="https://www.supremecourt.uk/cases/docs/uksc-2021-0089-judgment.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upremecourt.gov/opinions/22pdf/21-86_l5gm.pdf" TargetMode="External"/><Relationship Id="rId24" Type="http://schemas.openxmlformats.org/officeDocument/2006/relationships/hyperlink" Target="https://www.saflii.org/za/cases/ZACC/2023/11.html" TargetMode="External"/><Relationship Id="rId32" Type="http://schemas.openxmlformats.org/officeDocument/2006/relationships/hyperlink" Target="https://www.saflii.org/za/cases/ZACC/2023/10.html" TargetMode="External"/><Relationship Id="rId37" Type="http://schemas.openxmlformats.org/officeDocument/2006/relationships/hyperlink" Target="https://www.saflii.org/za/cases/ZACC/2023/9.html" TargetMode="External"/><Relationship Id="rId40" Type="http://schemas.openxmlformats.org/officeDocument/2006/relationships/hyperlink" Target="https://www.supremecourt.uk/cases/docs/uksc-2021-0216-judgment.pdf" TargetMode="External"/><Relationship Id="rId5" Type="http://schemas.openxmlformats.org/officeDocument/2006/relationships/webSettings" Target="webSettings.xml"/><Relationship Id="rId15" Type="http://schemas.openxmlformats.org/officeDocument/2006/relationships/hyperlink" Target="https://www.supremecourt.uk/cases/docs/uksc-2018-0191-0192-judgment.pdf" TargetMode="External"/><Relationship Id="rId23" Type="http://schemas.openxmlformats.org/officeDocument/2006/relationships/hyperlink" Target="https://www.supremecourt.uk/cases/docs/uksc-2022-0056-judgment.pdf" TargetMode="External"/><Relationship Id="rId28" Type="http://schemas.openxmlformats.org/officeDocument/2006/relationships/hyperlink" Target="https://www.supremecourt.uk/cases/docs/uksc-2021-0188-judgment.pdf" TargetMode="External"/><Relationship Id="rId36" Type="http://schemas.openxmlformats.org/officeDocument/2006/relationships/hyperlink" Target="https://www.supremecourt.gov/opinions/22pdf/598us1r8_1b72.pdf" TargetMode="External"/><Relationship Id="rId10" Type="http://schemas.openxmlformats.org/officeDocument/2006/relationships/hyperlink" Target="https://www.supremecourt.gov/opinions/22pdf/21-86_l5gm.pdf" TargetMode="External"/><Relationship Id="rId19" Type="http://schemas.openxmlformats.org/officeDocument/2006/relationships/hyperlink" Target="https://decisions.scc-csc.ca/scc-csc/scc-csc/en/item/19773/index.do" TargetMode="External"/><Relationship Id="rId31" Type="http://schemas.openxmlformats.org/officeDocument/2006/relationships/hyperlink" Target="https://www.courtsofnz.govt.nz/assets/cases/2023/2023-NZSC-42.pdf"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upremecourt.gov/opinions/22pdf/21-1270_3204.pdf" TargetMode="External"/><Relationship Id="rId14" Type="http://schemas.openxmlformats.org/officeDocument/2006/relationships/hyperlink" Target="https://www.supremecourt.gov/opinions/22pdf/156orig_k5fl.pdf" TargetMode="External"/><Relationship Id="rId22" Type="http://schemas.openxmlformats.org/officeDocument/2006/relationships/hyperlink" Target="https://www.hklii.hk/eng/hk/cases/hkcfa/2023/7.html" TargetMode="External"/><Relationship Id="rId27" Type="http://schemas.openxmlformats.org/officeDocument/2006/relationships/hyperlink" Target="https://www.supremecourt.uk/cases/docs/uksc-2021-0031-judgment.pdf" TargetMode="External"/><Relationship Id="rId30" Type="http://schemas.openxmlformats.org/officeDocument/2006/relationships/hyperlink" Target="https://www.supremecourt.uk/cases/docs/uksc-2022-0052-judgment.pdf" TargetMode="External"/><Relationship Id="rId35" Type="http://schemas.openxmlformats.org/officeDocument/2006/relationships/hyperlink" Target="https://www.supremecourt.gov/opinions/22pdf/598us1r8_1b72.pdf" TargetMode="Externa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saflii.org/za/cases/ZACC/2023/8.html" TargetMode="External"/><Relationship Id="rId17" Type="http://schemas.openxmlformats.org/officeDocument/2006/relationships/hyperlink" Target="https://decisions.scc-csc.ca/scc-csc/scc-csc/en/item/19734/index.do" TargetMode="External"/><Relationship Id="rId25" Type="http://schemas.openxmlformats.org/officeDocument/2006/relationships/hyperlink" Target="https://www.supremecourt.gov/opinions/22pdf/598us1r8_1b72.pdf" TargetMode="External"/><Relationship Id="rId33" Type="http://schemas.openxmlformats.org/officeDocument/2006/relationships/hyperlink" Target="https://www.supremecourt.gov/opinions/22pdf/598us1r8_1b72.pdf" TargetMode="External"/><Relationship Id="rId38" Type="http://schemas.openxmlformats.org/officeDocument/2006/relationships/hyperlink" Target="https://www.supremecourt.gov/opinions/22pdf/598us1r8_1b7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3CEE5-8979-436A-AD37-0CD267CB8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6150</Words>
  <Characters>38433</Characters>
  <Application>Microsoft Office Word</Application>
  <DocSecurity>0</DocSecurity>
  <Lines>320</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2023-05-16T01:20:00Z</dcterms:created>
  <dcterms:modified xsi:type="dcterms:W3CDTF">2023-05-16T01:20:00Z</dcterms:modified>
</cp:coreProperties>
</file>