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CE8" w:rsidRPr="00B546B2" w:rsidRDefault="003737E1" w:rsidP="009D0CE8">
      <w:pPr>
        <w:jc w:val="left"/>
      </w:pPr>
      <w:bookmarkStart w:id="0" w:name="_GoBack"/>
      <w:bookmarkEnd w:id="0"/>
      <w:r>
        <w:rPr>
          <w:noProof/>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764540" cy="65532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54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9D0CE8" w:rsidRPr="00B546B2">
        <w:tab/>
      </w:r>
      <w:r w:rsidR="009D0CE8" w:rsidRPr="00B546B2">
        <w:br w:type="textWrapping" w:clear="all"/>
      </w:r>
    </w:p>
    <w:p w:rsidR="009D0CE8" w:rsidRPr="00B546B2" w:rsidRDefault="009D0CE8" w:rsidP="009D0CE8">
      <w:pPr>
        <w:jc w:val="center"/>
      </w:pPr>
    </w:p>
    <w:p w:rsidR="009D0CE8" w:rsidRPr="00B546B2" w:rsidRDefault="009D0CE8" w:rsidP="009D0CE8">
      <w:pPr>
        <w:pStyle w:val="BullTitle1"/>
      </w:pPr>
      <w:bookmarkStart w:id="1" w:name="Top"/>
      <w:r w:rsidRPr="00B546B2">
        <w:t xml:space="preserve">Overseas </w:t>
      </w:r>
      <w:bookmarkStart w:id="2" w:name="Home"/>
      <w:r w:rsidRPr="00B546B2">
        <w:t xml:space="preserve">Decisions </w:t>
      </w:r>
      <w:bookmarkEnd w:id="2"/>
      <w:r w:rsidRPr="00B546B2">
        <w:t>Bulletin</w:t>
      </w:r>
    </w:p>
    <w:bookmarkEnd w:id="1"/>
    <w:p w:rsidR="009D0CE8" w:rsidRPr="00B546B2" w:rsidRDefault="009D0CE8" w:rsidP="009D0CE8"/>
    <w:p w:rsidR="009D0CE8" w:rsidRPr="00B546B2" w:rsidRDefault="009D0CE8" w:rsidP="009D0CE8">
      <w:pPr>
        <w:pStyle w:val="BullTitle2"/>
      </w:pPr>
      <w:r w:rsidRPr="00B546B2">
        <w:t xml:space="preserve">Produced by the Legal Research Officer, </w:t>
      </w:r>
      <w:r w:rsidRPr="00B546B2">
        <w:br/>
        <w:t>High Court of Australia Library</w:t>
      </w:r>
    </w:p>
    <w:p w:rsidR="009D0CE8" w:rsidRPr="00B546B2" w:rsidRDefault="009D0CE8" w:rsidP="009D0CE8">
      <w:pPr>
        <w:pStyle w:val="BullTitle3"/>
      </w:pPr>
    </w:p>
    <w:p w:rsidR="009D0CE8" w:rsidRPr="00B546B2" w:rsidRDefault="009D0CE8" w:rsidP="009D0CE8">
      <w:pPr>
        <w:pStyle w:val="BullTitle3"/>
      </w:pPr>
      <w:r w:rsidRPr="00074F04">
        <w:t>Volume 1</w:t>
      </w:r>
      <w:r w:rsidR="002936F6" w:rsidRPr="00074F04">
        <w:t>8</w:t>
      </w:r>
      <w:r w:rsidRPr="00074F04">
        <w:t xml:space="preserve"> Number </w:t>
      </w:r>
      <w:r w:rsidR="00074F04" w:rsidRPr="00074F04">
        <w:t>5</w:t>
      </w:r>
      <w:r w:rsidRPr="00074F04">
        <w:t xml:space="preserve"> (</w:t>
      </w:r>
      <w:r w:rsidR="00A7097D" w:rsidRPr="00074F04">
        <w:t xml:space="preserve">1 </w:t>
      </w:r>
      <w:r w:rsidR="00074F04" w:rsidRPr="00074F04">
        <w:t>September</w:t>
      </w:r>
      <w:r w:rsidR="007E4E01" w:rsidRPr="00074F04">
        <w:t xml:space="preserve"> –</w:t>
      </w:r>
      <w:r w:rsidR="00727206" w:rsidRPr="00074F04">
        <w:t xml:space="preserve"> </w:t>
      </w:r>
      <w:r w:rsidR="00074F04" w:rsidRPr="00074F04">
        <w:t>31 October</w:t>
      </w:r>
      <w:r w:rsidR="002B1A95" w:rsidRPr="00074F04">
        <w:t xml:space="preserve"> 20</w:t>
      </w:r>
      <w:r w:rsidR="00CE0463" w:rsidRPr="00074F04">
        <w:t>2</w:t>
      </w:r>
      <w:r w:rsidR="00725F4B" w:rsidRPr="00074F04">
        <w:t>1</w:t>
      </w:r>
      <w:r w:rsidRPr="00074F04">
        <w:t>)</w:t>
      </w:r>
    </w:p>
    <w:p w:rsidR="009D0CE8" w:rsidRPr="00B546B2" w:rsidRDefault="009D0CE8" w:rsidP="009D0CE8"/>
    <w:p w:rsidR="009D0CE8" w:rsidRPr="00B546B2" w:rsidRDefault="009D0CE8" w:rsidP="009D0CE8">
      <w:r w:rsidRPr="00B546B2">
        <w:t>Decisions of the Supreme Court of the United Kingdom, the Supreme Court of Canada, the Supreme Court of the United States, the Constitutional Court of South Africa, the Supreme Court of New Zealand and the Hong Kong Court of Final Appeal. Admiralty, arbitration and constitutional decisions of the Court of Appeal of Singapore.</w:t>
      </w:r>
    </w:p>
    <w:p w:rsidR="009D0CE8" w:rsidRPr="00B546B2" w:rsidRDefault="009D0CE8" w:rsidP="009D0CE8">
      <w:pPr>
        <w:pStyle w:val="BullDivider2"/>
        <w:rPr>
          <w:rFonts w:cs="Arial"/>
          <w:highlight w:val="yellow"/>
        </w:rPr>
      </w:pPr>
    </w:p>
    <w:p w:rsidR="002F4F7E" w:rsidRPr="00B546B2" w:rsidRDefault="002F4F7E" w:rsidP="002F4F7E">
      <w:pPr>
        <w:rPr>
          <w:highlight w:val="yellow"/>
          <w:lang w:eastAsia="en-AU"/>
        </w:rPr>
      </w:pPr>
    </w:p>
    <w:p w:rsidR="002F4F7E" w:rsidRPr="00B20BAC" w:rsidRDefault="00C442D2" w:rsidP="002F4F7E">
      <w:pPr>
        <w:pStyle w:val="Heading1"/>
      </w:pPr>
      <w:r>
        <w:t>Administrative Law</w:t>
      </w:r>
    </w:p>
    <w:p w:rsidR="002F4F7E" w:rsidRPr="00856E9C" w:rsidRDefault="002F4F7E" w:rsidP="002F4F7E">
      <w:pPr>
        <w:rPr>
          <w:highlight w:val="yellow"/>
          <w:lang w:eastAsia="en-AU"/>
        </w:rPr>
      </w:pPr>
    </w:p>
    <w:p w:rsidR="002F4F7E" w:rsidRPr="002F4F7E" w:rsidRDefault="00C442D2" w:rsidP="002F4F7E">
      <w:pPr>
        <w:pStyle w:val="Heading2"/>
      </w:pPr>
      <w:r>
        <w:t>R (TN (Vietnam)) v Secretary of State for the Home Department &amp; Anor</w:t>
      </w:r>
    </w:p>
    <w:p w:rsidR="002F4F7E" w:rsidRPr="002F4F7E" w:rsidRDefault="00C442D2" w:rsidP="002F4F7E">
      <w:pPr>
        <w:rPr>
          <w:lang w:eastAsia="en-AU"/>
        </w:rPr>
      </w:pPr>
      <w:r>
        <w:rPr>
          <w:b/>
          <w:lang w:eastAsia="en-AU"/>
        </w:rPr>
        <w:t xml:space="preserve">Supreme </w:t>
      </w:r>
      <w:r w:rsidR="002F4F7E" w:rsidRPr="002F4F7E">
        <w:rPr>
          <w:b/>
          <w:lang w:eastAsia="en-AU"/>
        </w:rPr>
        <w:t>Court</w:t>
      </w:r>
      <w:r>
        <w:rPr>
          <w:b/>
          <w:lang w:eastAsia="en-AU"/>
        </w:rPr>
        <w:t xml:space="preserve"> of the United Kingdom</w:t>
      </w:r>
      <w:r w:rsidR="002F4F7E" w:rsidRPr="002F4F7E">
        <w:rPr>
          <w:b/>
          <w:lang w:eastAsia="en-AU"/>
        </w:rPr>
        <w:t xml:space="preserve">: </w:t>
      </w:r>
      <w:hyperlink r:id="rId9" w:history="1">
        <w:r w:rsidRPr="00C442D2">
          <w:rPr>
            <w:rStyle w:val="Hyperlink"/>
            <w:lang w:eastAsia="en-AU"/>
          </w:rPr>
          <w:t>[2021] UKSC 41</w:t>
        </w:r>
      </w:hyperlink>
    </w:p>
    <w:p w:rsidR="002F4F7E" w:rsidRPr="002F4F7E" w:rsidRDefault="002F4F7E" w:rsidP="002F4F7E">
      <w:pPr>
        <w:rPr>
          <w:lang w:eastAsia="en-AU"/>
        </w:rPr>
      </w:pPr>
    </w:p>
    <w:p w:rsidR="002F4F7E" w:rsidRPr="002F4F7E" w:rsidRDefault="002F4F7E" w:rsidP="002F4F7E">
      <w:pPr>
        <w:rPr>
          <w:lang w:eastAsia="en-AU"/>
        </w:rPr>
      </w:pPr>
      <w:r w:rsidRPr="002F4F7E">
        <w:rPr>
          <w:b/>
          <w:lang w:eastAsia="en-AU"/>
        </w:rPr>
        <w:t>Judgment delivered:</w:t>
      </w:r>
      <w:r w:rsidRPr="002F4F7E">
        <w:rPr>
          <w:lang w:eastAsia="en-AU"/>
        </w:rPr>
        <w:t xml:space="preserve"> </w:t>
      </w:r>
      <w:r w:rsidR="00C442D2">
        <w:rPr>
          <w:lang w:eastAsia="en-AU"/>
        </w:rPr>
        <w:t>22 September 2021</w:t>
      </w:r>
    </w:p>
    <w:p w:rsidR="002F4F7E" w:rsidRPr="002F4F7E" w:rsidRDefault="002F4F7E" w:rsidP="002F4F7E">
      <w:pPr>
        <w:rPr>
          <w:lang w:eastAsia="en-AU"/>
        </w:rPr>
      </w:pPr>
    </w:p>
    <w:p w:rsidR="002F4F7E" w:rsidRPr="002F4F7E" w:rsidRDefault="002F4F7E" w:rsidP="002F4F7E">
      <w:pPr>
        <w:rPr>
          <w:lang w:eastAsia="en-AU"/>
        </w:rPr>
      </w:pPr>
      <w:r w:rsidRPr="002F4F7E">
        <w:rPr>
          <w:b/>
          <w:lang w:eastAsia="en-AU"/>
        </w:rPr>
        <w:t xml:space="preserve">Coram: </w:t>
      </w:r>
      <w:r w:rsidR="00C442D2">
        <w:rPr>
          <w:lang w:eastAsia="en-AU"/>
        </w:rPr>
        <w:t>Lord Lloyd-Jones, Lord Briggs, Lady Arden, Lord Sales and Lord Stephens</w:t>
      </w:r>
    </w:p>
    <w:p w:rsidR="002F4F7E" w:rsidRPr="002F4F7E" w:rsidRDefault="002F4F7E" w:rsidP="002F4F7E">
      <w:pPr>
        <w:rPr>
          <w:lang w:eastAsia="en-AU"/>
        </w:rPr>
      </w:pPr>
    </w:p>
    <w:p w:rsidR="002F4F7E" w:rsidRPr="002F4F7E" w:rsidRDefault="002B1A95" w:rsidP="002F4F7E">
      <w:pPr>
        <w:rPr>
          <w:b/>
          <w:lang w:eastAsia="en-AU"/>
        </w:rPr>
      </w:pPr>
      <w:r>
        <w:rPr>
          <w:b/>
          <w:lang w:eastAsia="en-AU"/>
        </w:rPr>
        <w:t>Catchwords:</w:t>
      </w:r>
    </w:p>
    <w:p w:rsidR="002F4F7E" w:rsidRPr="00856E9C" w:rsidRDefault="002F4F7E" w:rsidP="002F4F7E">
      <w:pPr>
        <w:rPr>
          <w:b/>
          <w:highlight w:val="yellow"/>
          <w:lang w:eastAsia="en-AU"/>
        </w:rPr>
      </w:pPr>
    </w:p>
    <w:p w:rsidR="002F4F7E" w:rsidRPr="002F4F7E" w:rsidRDefault="00C442D2" w:rsidP="002F4F7E">
      <w:pPr>
        <w:ind w:left="720"/>
        <w:rPr>
          <w:lang w:eastAsia="en-AU"/>
        </w:rPr>
      </w:pPr>
      <w:r>
        <w:rPr>
          <w:lang w:eastAsia="en-AU"/>
        </w:rPr>
        <w:t>Administrative law</w:t>
      </w:r>
      <w:r w:rsidR="002F4F7E" w:rsidRPr="002F4F7E">
        <w:rPr>
          <w:lang w:eastAsia="en-AU"/>
        </w:rPr>
        <w:t xml:space="preserve"> –</w:t>
      </w:r>
      <w:r w:rsidR="002B1A95">
        <w:rPr>
          <w:lang w:eastAsia="en-AU"/>
        </w:rPr>
        <w:t xml:space="preserve"> </w:t>
      </w:r>
      <w:r>
        <w:rPr>
          <w:lang w:eastAsia="en-AU"/>
        </w:rPr>
        <w:t xml:space="preserve">Judicial review – Ultra vires – Procedural unfairness – Where appellant Vietnamese national and claimed asylum </w:t>
      </w:r>
      <w:r w:rsidR="00701C13">
        <w:rPr>
          <w:lang w:eastAsia="en-AU"/>
        </w:rPr>
        <w:t xml:space="preserve">in UK </w:t>
      </w:r>
      <w:r>
        <w:rPr>
          <w:lang w:eastAsia="en-AU"/>
        </w:rPr>
        <w:t xml:space="preserve">– Where appellant’s claim dismissed by First-tier Tribunal following procedure in </w:t>
      </w:r>
      <w:r>
        <w:rPr>
          <w:i/>
          <w:lang w:eastAsia="en-AU"/>
        </w:rPr>
        <w:t>Fast Track Procedure Rules 2005</w:t>
      </w:r>
      <w:r w:rsidR="00701C13">
        <w:rPr>
          <w:i/>
          <w:lang w:eastAsia="en-AU"/>
        </w:rPr>
        <w:t>,</w:t>
      </w:r>
      <w:r>
        <w:rPr>
          <w:lang w:eastAsia="en-AU"/>
        </w:rPr>
        <w:t xml:space="preserve"> replaced by </w:t>
      </w:r>
      <w:r>
        <w:rPr>
          <w:i/>
          <w:lang w:eastAsia="en-AU"/>
        </w:rPr>
        <w:t xml:space="preserve">Fast Track Procedure Rules 2014 </w:t>
      </w:r>
      <w:r>
        <w:rPr>
          <w:lang w:eastAsia="en-AU"/>
        </w:rPr>
        <w:t xml:space="preserve">– Where Court of Appeal in </w:t>
      </w:r>
      <w:r>
        <w:rPr>
          <w:i/>
          <w:lang w:eastAsia="en-AU"/>
        </w:rPr>
        <w:t xml:space="preserve">R (Detention Action v First-tier Tribunal </w:t>
      </w:r>
      <w:r>
        <w:rPr>
          <w:lang w:eastAsia="en-AU"/>
        </w:rPr>
        <w:t xml:space="preserve">[2015] EWCA Civ 840 quashed 2014 Rules as ultra vires because structurally unfair and unjust – </w:t>
      </w:r>
      <w:r w:rsidR="00701C13">
        <w:rPr>
          <w:lang w:eastAsia="en-AU"/>
        </w:rPr>
        <w:t xml:space="preserve">Where appellant appealed dismissal on basis decision was determined using rules held to be ultra vires – </w:t>
      </w:r>
      <w:r>
        <w:rPr>
          <w:lang w:eastAsia="en-AU"/>
        </w:rPr>
        <w:t>Where</w:t>
      </w:r>
      <w:r w:rsidR="00701C13">
        <w:rPr>
          <w:lang w:eastAsia="en-AU"/>
        </w:rPr>
        <w:t xml:space="preserve"> Court of Appeal dismissed appellant’s appeal  - Whe</w:t>
      </w:r>
      <w:r w:rsidR="00B92EE9">
        <w:rPr>
          <w:lang w:eastAsia="en-AU"/>
        </w:rPr>
        <w:t>ther</w:t>
      </w:r>
      <w:r w:rsidR="00701C13">
        <w:rPr>
          <w:lang w:eastAsia="en-AU"/>
        </w:rPr>
        <w:t xml:space="preserve"> dismissal of appellant’s claim</w:t>
      </w:r>
      <w:r w:rsidR="00B92EE9">
        <w:rPr>
          <w:lang w:eastAsia="en-AU"/>
        </w:rPr>
        <w:t xml:space="preserve"> automatically</w:t>
      </w:r>
      <w:r w:rsidR="00701C13">
        <w:rPr>
          <w:lang w:eastAsia="en-AU"/>
        </w:rPr>
        <w:t xml:space="preserve"> nullity because claim determined under </w:t>
      </w:r>
      <w:r w:rsidR="00777DD1">
        <w:rPr>
          <w:lang w:eastAsia="en-AU"/>
        </w:rPr>
        <w:t xml:space="preserve">unfair </w:t>
      </w:r>
      <w:r w:rsidR="00701C13">
        <w:rPr>
          <w:lang w:eastAsia="en-AU"/>
        </w:rPr>
        <w:t>procedure</w:t>
      </w:r>
      <w:r w:rsidR="0087130F">
        <w:rPr>
          <w:lang w:eastAsia="en-AU"/>
        </w:rPr>
        <w:t xml:space="preserve"> </w:t>
      </w:r>
      <w:r w:rsidR="00701C13">
        <w:rPr>
          <w:lang w:eastAsia="en-AU"/>
        </w:rPr>
        <w:t xml:space="preserve">– Whether appellant required to demonstrate procedural fairness in her particular case. </w:t>
      </w:r>
    </w:p>
    <w:p w:rsidR="002F4F7E" w:rsidRPr="00856E9C" w:rsidRDefault="002F4F7E" w:rsidP="002F4F7E">
      <w:pPr>
        <w:ind w:left="720"/>
        <w:rPr>
          <w:highlight w:val="yellow"/>
          <w:lang w:eastAsia="en-AU"/>
        </w:rPr>
      </w:pPr>
    </w:p>
    <w:p w:rsidR="002F4F7E" w:rsidRPr="000D3E8D" w:rsidRDefault="002F4F7E" w:rsidP="002F4F7E">
      <w:pPr>
        <w:rPr>
          <w:lang w:eastAsia="en-AU"/>
        </w:rPr>
      </w:pPr>
      <w:r w:rsidRPr="002F4F7E">
        <w:rPr>
          <w:b/>
          <w:lang w:eastAsia="en-AU"/>
        </w:rPr>
        <w:t>Held (</w:t>
      </w:r>
      <w:r w:rsidR="00C442D2">
        <w:rPr>
          <w:b/>
          <w:lang w:eastAsia="en-AU"/>
        </w:rPr>
        <w:t>5</w:t>
      </w:r>
      <w:r w:rsidR="002B1A95">
        <w:rPr>
          <w:b/>
          <w:lang w:eastAsia="en-AU"/>
        </w:rPr>
        <w:t>:</w:t>
      </w:r>
      <w:r w:rsidR="00C442D2">
        <w:rPr>
          <w:b/>
          <w:lang w:eastAsia="en-AU"/>
        </w:rPr>
        <w:t>0</w:t>
      </w:r>
      <w:r w:rsidRPr="002F4F7E">
        <w:rPr>
          <w:b/>
          <w:lang w:eastAsia="en-AU"/>
        </w:rPr>
        <w:t xml:space="preserve">): </w:t>
      </w:r>
      <w:r w:rsidR="00C442D2">
        <w:rPr>
          <w:lang w:eastAsia="en-AU"/>
        </w:rPr>
        <w:t xml:space="preserve">Appeal dismissed. </w:t>
      </w:r>
    </w:p>
    <w:p w:rsidR="00C33F50" w:rsidRPr="00B546B2" w:rsidRDefault="00C33F50" w:rsidP="00C33F50">
      <w:pPr>
        <w:pStyle w:val="BullDivider2"/>
        <w:rPr>
          <w:rFonts w:cs="Arial"/>
          <w:highlight w:val="yellow"/>
        </w:rPr>
      </w:pPr>
    </w:p>
    <w:p w:rsidR="00613320" w:rsidRPr="00B20BAC" w:rsidRDefault="00613320" w:rsidP="00613320">
      <w:pPr>
        <w:pStyle w:val="Heading1"/>
      </w:pPr>
      <w:r>
        <w:lastRenderedPageBreak/>
        <w:t>Arbitration</w:t>
      </w:r>
    </w:p>
    <w:p w:rsidR="00613320" w:rsidRPr="00856E9C" w:rsidRDefault="00613320" w:rsidP="00613320">
      <w:pPr>
        <w:rPr>
          <w:highlight w:val="yellow"/>
          <w:lang w:eastAsia="en-AU"/>
        </w:rPr>
      </w:pPr>
    </w:p>
    <w:p w:rsidR="00AD38B9" w:rsidRDefault="00AD38B9" w:rsidP="00AD38B9">
      <w:pPr>
        <w:pStyle w:val="Heading2"/>
      </w:pPr>
      <w:r w:rsidRPr="00AD38B9">
        <w:t xml:space="preserve">Kabab-Ji SAL (Lebanon) v </w:t>
      </w:r>
      <w:proofErr w:type="spellStart"/>
      <w:r w:rsidRPr="00AD38B9">
        <w:t>Kout</w:t>
      </w:r>
      <w:proofErr w:type="spellEnd"/>
      <w:r w:rsidRPr="00AD38B9">
        <w:t xml:space="preserve"> Food Group (Kuwait) </w:t>
      </w:r>
    </w:p>
    <w:p w:rsidR="00AD38B9" w:rsidRPr="002F4F7E" w:rsidRDefault="00AD38B9" w:rsidP="00AD38B9">
      <w:pPr>
        <w:rPr>
          <w:lang w:eastAsia="en-AU"/>
        </w:rPr>
      </w:pPr>
      <w:r>
        <w:rPr>
          <w:b/>
          <w:lang w:eastAsia="en-AU"/>
        </w:rPr>
        <w:t>Supreme Court of the United Kingdom</w:t>
      </w:r>
      <w:r w:rsidRPr="002F4F7E">
        <w:rPr>
          <w:b/>
          <w:lang w:eastAsia="en-AU"/>
        </w:rPr>
        <w:t>:</w:t>
      </w:r>
      <w:r>
        <w:rPr>
          <w:b/>
          <w:lang w:eastAsia="en-AU"/>
        </w:rPr>
        <w:t xml:space="preserve"> </w:t>
      </w:r>
      <w:hyperlink r:id="rId10" w:history="1">
        <w:r w:rsidRPr="00AD38B9">
          <w:rPr>
            <w:rStyle w:val="Hyperlink"/>
            <w:lang w:eastAsia="en-AU"/>
          </w:rPr>
          <w:t>[2021] UKSC 48</w:t>
        </w:r>
      </w:hyperlink>
    </w:p>
    <w:p w:rsidR="00AD38B9" w:rsidRPr="002F4F7E" w:rsidRDefault="00AD38B9" w:rsidP="00AD38B9">
      <w:pPr>
        <w:rPr>
          <w:lang w:eastAsia="en-AU"/>
        </w:rPr>
      </w:pPr>
    </w:p>
    <w:p w:rsidR="00AD38B9" w:rsidRPr="002F4F7E" w:rsidRDefault="00AD38B9" w:rsidP="00AD38B9">
      <w:pPr>
        <w:rPr>
          <w:lang w:eastAsia="en-AU"/>
        </w:rPr>
      </w:pPr>
      <w:r w:rsidRPr="002F4F7E">
        <w:rPr>
          <w:b/>
          <w:lang w:eastAsia="en-AU"/>
        </w:rPr>
        <w:t>Judgment delivered:</w:t>
      </w:r>
      <w:r w:rsidRPr="002F4F7E">
        <w:rPr>
          <w:lang w:eastAsia="en-AU"/>
        </w:rPr>
        <w:t xml:space="preserve"> </w:t>
      </w:r>
      <w:r w:rsidR="00F13831">
        <w:rPr>
          <w:lang w:eastAsia="en-AU"/>
        </w:rPr>
        <w:t>27</w:t>
      </w:r>
      <w:r>
        <w:rPr>
          <w:lang w:eastAsia="en-AU"/>
        </w:rPr>
        <w:t xml:space="preserve"> October 2021</w:t>
      </w:r>
    </w:p>
    <w:p w:rsidR="00AD38B9" w:rsidRPr="002F4F7E" w:rsidRDefault="00AD38B9" w:rsidP="00AD38B9">
      <w:pPr>
        <w:rPr>
          <w:lang w:eastAsia="en-AU"/>
        </w:rPr>
      </w:pPr>
    </w:p>
    <w:p w:rsidR="00AD38B9" w:rsidRDefault="00AD38B9" w:rsidP="00AD38B9">
      <w:pPr>
        <w:rPr>
          <w:color w:val="000000"/>
        </w:rPr>
      </w:pPr>
      <w:r w:rsidRPr="002F4F7E">
        <w:rPr>
          <w:b/>
          <w:lang w:eastAsia="en-AU"/>
        </w:rPr>
        <w:t xml:space="preserve">Coram: </w:t>
      </w:r>
      <w:r>
        <w:rPr>
          <w:color w:val="000000"/>
        </w:rPr>
        <w:t xml:space="preserve">Lord </w:t>
      </w:r>
      <w:r w:rsidR="007C1231">
        <w:rPr>
          <w:color w:val="000000"/>
        </w:rPr>
        <w:t xml:space="preserve">Hodge, Lord Lloyd-Jones, Lord Sales, Lord </w:t>
      </w:r>
      <w:proofErr w:type="spellStart"/>
      <w:r w:rsidR="007C1231">
        <w:rPr>
          <w:color w:val="000000"/>
        </w:rPr>
        <w:t>Hamblen</w:t>
      </w:r>
      <w:proofErr w:type="spellEnd"/>
      <w:r w:rsidR="007C1231">
        <w:rPr>
          <w:color w:val="000000"/>
        </w:rPr>
        <w:t xml:space="preserve"> and Lord Leggatt</w:t>
      </w:r>
    </w:p>
    <w:p w:rsidR="00AD38B9" w:rsidRPr="002F4F7E" w:rsidRDefault="00AD38B9" w:rsidP="00AD38B9">
      <w:pPr>
        <w:rPr>
          <w:lang w:eastAsia="en-AU"/>
        </w:rPr>
      </w:pPr>
    </w:p>
    <w:p w:rsidR="00AD38B9" w:rsidRPr="002F4F7E" w:rsidRDefault="00AD38B9" w:rsidP="00AD38B9">
      <w:pPr>
        <w:rPr>
          <w:b/>
          <w:lang w:eastAsia="en-AU"/>
        </w:rPr>
      </w:pPr>
      <w:r>
        <w:rPr>
          <w:b/>
          <w:lang w:eastAsia="en-AU"/>
        </w:rPr>
        <w:t>Catchwords:</w:t>
      </w:r>
    </w:p>
    <w:p w:rsidR="00AD38B9" w:rsidRPr="00856E9C" w:rsidRDefault="00AD38B9" w:rsidP="00AD38B9">
      <w:pPr>
        <w:rPr>
          <w:b/>
          <w:highlight w:val="yellow"/>
          <w:lang w:eastAsia="en-AU"/>
        </w:rPr>
      </w:pPr>
    </w:p>
    <w:p w:rsidR="00AD38B9" w:rsidRPr="00B05743" w:rsidRDefault="007C1231" w:rsidP="00AD38B9">
      <w:pPr>
        <w:rPr>
          <w:lang w:eastAsia="en-AU"/>
        </w:rPr>
      </w:pPr>
      <w:r>
        <w:rPr>
          <w:lang w:eastAsia="en-AU"/>
        </w:rPr>
        <w:t xml:space="preserve">Arbitration – Jurisdiction – Recognition and enforcement – Choice of law – Where appellant Lebanese company entered into Franchise Development Agreement with Al </w:t>
      </w:r>
      <w:proofErr w:type="spellStart"/>
      <w:r>
        <w:rPr>
          <w:lang w:eastAsia="en-AU"/>
        </w:rPr>
        <w:t>Homaizi</w:t>
      </w:r>
      <w:proofErr w:type="spellEnd"/>
      <w:r>
        <w:rPr>
          <w:lang w:eastAsia="en-AU"/>
        </w:rPr>
        <w:t xml:space="preserve"> Foodstuff Company – Where Franchise Agreement provided governed by English law – Where respondent parent company of </w:t>
      </w:r>
      <w:r w:rsidR="00855035">
        <w:rPr>
          <w:lang w:eastAsia="en-AU"/>
        </w:rPr>
        <w:t xml:space="preserve">Al </w:t>
      </w:r>
      <w:proofErr w:type="spellStart"/>
      <w:r w:rsidR="00855035">
        <w:rPr>
          <w:lang w:eastAsia="en-AU"/>
        </w:rPr>
        <w:t>Homaizi</w:t>
      </w:r>
      <w:proofErr w:type="spellEnd"/>
      <w:r>
        <w:rPr>
          <w:lang w:eastAsia="en-AU"/>
        </w:rPr>
        <w:t xml:space="preserve"> – Where dispute arose and appellant referred respondent to arbitration to International Chamber of Commerce in Paris – Where Al </w:t>
      </w:r>
      <w:proofErr w:type="spellStart"/>
      <w:r>
        <w:rPr>
          <w:lang w:eastAsia="en-AU"/>
        </w:rPr>
        <w:t>Homaizi</w:t>
      </w:r>
      <w:proofErr w:type="spellEnd"/>
      <w:r>
        <w:rPr>
          <w:lang w:eastAsia="en-AU"/>
        </w:rPr>
        <w:t xml:space="preserve"> not party to arbitration – Where respondent argued not party to Franchise Agreement – Where arbitrators found respondent party under French law and English law and made award in favour of appellant – Where respondent applied to set aside award in French Court of Appeal – Where appellant applied to enforce award in London Commercial Court – Where Commercial Court held Agreement govern</w:t>
      </w:r>
      <w:r w:rsidR="00855035">
        <w:rPr>
          <w:lang w:eastAsia="en-AU"/>
        </w:rPr>
        <w:t>ed</w:t>
      </w:r>
      <w:r>
        <w:rPr>
          <w:lang w:eastAsia="en-AU"/>
        </w:rPr>
        <w:t xml:space="preserve"> by English law and postponed making final determination on enforcement pending Paris Court of Appeal decision – Where appellant’s appeal to English Court of Appeal dismissed – Where English Court of Appeal held Commercial Court should have made final determination granting summary judgment refusing recognition and enforcement – Whether Agreement governed by English law – Whether respondent party to Agreement – Whether </w:t>
      </w:r>
      <w:r w:rsidR="00855035">
        <w:rPr>
          <w:lang w:eastAsia="en-AU"/>
        </w:rPr>
        <w:t xml:space="preserve">English </w:t>
      </w:r>
      <w:r>
        <w:rPr>
          <w:lang w:eastAsia="en-AU"/>
        </w:rPr>
        <w:t>Court of Appeal correct to give summary judgment refusing recognition and enforcement.</w:t>
      </w:r>
    </w:p>
    <w:p w:rsidR="00AD38B9" w:rsidRPr="00856E9C" w:rsidRDefault="00AD38B9" w:rsidP="00AD38B9">
      <w:pPr>
        <w:ind w:left="720"/>
        <w:rPr>
          <w:highlight w:val="yellow"/>
          <w:lang w:eastAsia="en-AU"/>
        </w:rPr>
      </w:pPr>
    </w:p>
    <w:p w:rsidR="00AD38B9" w:rsidRDefault="00AD38B9" w:rsidP="00AD38B9">
      <w:r w:rsidRPr="002F4F7E">
        <w:rPr>
          <w:b/>
        </w:rPr>
        <w:t>Held (</w:t>
      </w:r>
      <w:r>
        <w:rPr>
          <w:b/>
        </w:rPr>
        <w:t>5:0</w:t>
      </w:r>
      <w:r w:rsidRPr="002F4F7E">
        <w:rPr>
          <w:b/>
        </w:rPr>
        <w:t>):</w:t>
      </w:r>
      <w:r>
        <w:rPr>
          <w:b/>
        </w:rPr>
        <w:t xml:space="preserve"> </w:t>
      </w:r>
      <w:r w:rsidR="007C1231">
        <w:t xml:space="preserve">Appeal dismissed. </w:t>
      </w:r>
      <w:r>
        <w:t xml:space="preserve">   </w:t>
      </w:r>
    </w:p>
    <w:p w:rsidR="00AD38B9" w:rsidRPr="00181993" w:rsidRDefault="00AD38B9" w:rsidP="00AD38B9">
      <w:pPr>
        <w:pStyle w:val="BullDivider1"/>
        <w:pBdr>
          <w:bottom w:val="dotted" w:sz="4" w:space="0" w:color="auto"/>
        </w:pBdr>
      </w:pPr>
    </w:p>
    <w:p w:rsidR="00AD38B9" w:rsidRPr="00F516E6" w:rsidRDefault="00AD38B9" w:rsidP="00AD38B9">
      <w:pPr>
        <w:rPr>
          <w:lang w:eastAsia="en-AU"/>
        </w:rPr>
      </w:pPr>
    </w:p>
    <w:p w:rsidR="00613320" w:rsidRDefault="00613320" w:rsidP="00613320">
      <w:pPr>
        <w:pStyle w:val="Heading2"/>
      </w:pPr>
      <w:proofErr w:type="spellStart"/>
      <w:r w:rsidRPr="00613320">
        <w:t>Bloomberry</w:t>
      </w:r>
      <w:proofErr w:type="spellEnd"/>
      <w:r w:rsidRPr="00613320">
        <w:t xml:space="preserve"> Resorts and Hotels Inc </w:t>
      </w:r>
      <w:r>
        <w:t>&amp; Anor</w:t>
      </w:r>
      <w:r w:rsidRPr="00613320">
        <w:t xml:space="preserve"> v Global Gaming Philippines LLC </w:t>
      </w:r>
      <w:r>
        <w:t>&amp; Anor</w:t>
      </w:r>
    </w:p>
    <w:p w:rsidR="00613320" w:rsidRDefault="00613320" w:rsidP="00613320">
      <w:r>
        <w:rPr>
          <w:b/>
        </w:rPr>
        <w:t>Singapore Court of Appeal</w:t>
      </w:r>
      <w:r w:rsidRPr="002F4F7E">
        <w:rPr>
          <w:b/>
        </w:rPr>
        <w:t xml:space="preserve">: </w:t>
      </w:r>
      <w:hyperlink r:id="rId11" w:history="1">
        <w:r>
          <w:rPr>
            <w:rStyle w:val="Hyperlink"/>
          </w:rPr>
          <w:t>[2021] SGCA 94</w:t>
        </w:r>
      </w:hyperlink>
    </w:p>
    <w:p w:rsidR="00613320" w:rsidRPr="002F4F7E" w:rsidRDefault="00613320" w:rsidP="00613320">
      <w:pPr>
        <w:rPr>
          <w:lang w:eastAsia="en-AU"/>
        </w:rPr>
      </w:pPr>
    </w:p>
    <w:p w:rsidR="00613320" w:rsidRPr="002F4F7E" w:rsidRDefault="00613320" w:rsidP="00613320">
      <w:pPr>
        <w:rPr>
          <w:lang w:eastAsia="en-AU"/>
        </w:rPr>
      </w:pPr>
      <w:r w:rsidRPr="002F4F7E">
        <w:rPr>
          <w:b/>
          <w:lang w:eastAsia="en-AU"/>
        </w:rPr>
        <w:t>Judgment delivered:</w:t>
      </w:r>
      <w:r w:rsidRPr="002F4F7E">
        <w:rPr>
          <w:lang w:eastAsia="en-AU"/>
        </w:rPr>
        <w:t xml:space="preserve"> </w:t>
      </w:r>
      <w:r>
        <w:rPr>
          <w:lang w:eastAsia="en-AU"/>
        </w:rPr>
        <w:t>4 October 2021</w:t>
      </w:r>
    </w:p>
    <w:p w:rsidR="00613320" w:rsidRPr="002F4F7E" w:rsidRDefault="00613320" w:rsidP="00613320">
      <w:pPr>
        <w:rPr>
          <w:lang w:eastAsia="en-AU"/>
        </w:rPr>
      </w:pPr>
    </w:p>
    <w:p w:rsidR="00613320" w:rsidRPr="002F4F7E" w:rsidRDefault="00613320" w:rsidP="00613320">
      <w:pPr>
        <w:rPr>
          <w:lang w:eastAsia="en-AU"/>
        </w:rPr>
      </w:pPr>
      <w:r w:rsidRPr="002F4F7E">
        <w:rPr>
          <w:b/>
          <w:lang w:eastAsia="en-AU"/>
        </w:rPr>
        <w:t xml:space="preserve">Coram: </w:t>
      </w:r>
      <w:r>
        <w:rPr>
          <w:lang w:eastAsia="en-AU"/>
        </w:rPr>
        <w:t>Menon CJ, Prakash JCA and Woo JAD</w:t>
      </w:r>
    </w:p>
    <w:p w:rsidR="00613320" w:rsidRPr="002F4F7E" w:rsidRDefault="00613320" w:rsidP="00613320">
      <w:pPr>
        <w:rPr>
          <w:lang w:eastAsia="en-AU"/>
        </w:rPr>
      </w:pPr>
    </w:p>
    <w:p w:rsidR="00613320" w:rsidRPr="002F4F7E" w:rsidRDefault="00613320" w:rsidP="00613320">
      <w:pPr>
        <w:rPr>
          <w:b/>
          <w:lang w:eastAsia="en-AU"/>
        </w:rPr>
      </w:pPr>
      <w:r>
        <w:rPr>
          <w:b/>
          <w:lang w:eastAsia="en-AU"/>
        </w:rPr>
        <w:t>Catchwords:</w:t>
      </w:r>
    </w:p>
    <w:p w:rsidR="00613320" w:rsidRPr="00856E9C" w:rsidRDefault="00613320" w:rsidP="00613320">
      <w:pPr>
        <w:rPr>
          <w:b/>
          <w:highlight w:val="yellow"/>
          <w:lang w:eastAsia="en-AU"/>
        </w:rPr>
      </w:pPr>
    </w:p>
    <w:p w:rsidR="00613320" w:rsidRPr="002F4F7E" w:rsidRDefault="00613320" w:rsidP="00613320">
      <w:pPr>
        <w:ind w:left="720"/>
        <w:rPr>
          <w:lang w:eastAsia="en-AU"/>
        </w:rPr>
      </w:pPr>
      <w:r>
        <w:rPr>
          <w:lang w:eastAsia="en-AU"/>
        </w:rPr>
        <w:t>Arbitration – Powers of arbitral tribunal – Power to enforce arbitral award – Coercive powers – Where parties involved in arbitration</w:t>
      </w:r>
      <w:r w:rsidR="00BA6D94">
        <w:rPr>
          <w:lang w:eastAsia="en-AU"/>
        </w:rPr>
        <w:t xml:space="preserve"> for breach of contract</w:t>
      </w:r>
      <w:r>
        <w:rPr>
          <w:lang w:eastAsia="en-AU"/>
        </w:rPr>
        <w:t xml:space="preserve">, resulting in </w:t>
      </w:r>
      <w:r w:rsidR="00BA6D94">
        <w:rPr>
          <w:lang w:eastAsia="en-AU"/>
        </w:rPr>
        <w:t>award i</w:t>
      </w:r>
      <w:r>
        <w:rPr>
          <w:lang w:eastAsia="en-AU"/>
        </w:rPr>
        <w:t>n which appellants to pay respondent</w:t>
      </w:r>
      <w:r w:rsidR="00855035">
        <w:rPr>
          <w:lang w:eastAsia="en-AU"/>
        </w:rPr>
        <w:t>s</w:t>
      </w:r>
      <w:r w:rsidR="00BA6D94">
        <w:rPr>
          <w:lang w:eastAsia="en-AU"/>
        </w:rPr>
        <w:t xml:space="preserve"> full value of certain shares to respondents in exchange for respondents’ transfer of those shares to appellants – Where Arbitral Tribunal also ordered “Constructive Remedy” such that if appellant failed to pay, </w:t>
      </w:r>
      <w:r w:rsidR="00BA6D94">
        <w:rPr>
          <w:lang w:eastAsia="en-AU"/>
        </w:rPr>
        <w:lastRenderedPageBreak/>
        <w:t>respondents entitled to sell shares on market and appellant required to facilitate sale – Where appellant applied to High Court to set aside award on basis Arbitral Tribunal ha</w:t>
      </w:r>
      <w:r w:rsidR="00855035">
        <w:rPr>
          <w:lang w:eastAsia="en-AU"/>
        </w:rPr>
        <w:t>d</w:t>
      </w:r>
      <w:r w:rsidR="00BA6D94">
        <w:rPr>
          <w:lang w:eastAsia="en-AU"/>
        </w:rPr>
        <w:t xml:space="preserve"> no power to order enforcement of award – Where High Court dismissed application – Whether Arbitral Tribunal has power to order enforcement of award – Whether courts have exclusive jurisdiction over enforcement – Whether Constructive Remedy characterised as remedial or enforcement. </w:t>
      </w:r>
    </w:p>
    <w:p w:rsidR="00613320" w:rsidRPr="00856E9C" w:rsidRDefault="00613320" w:rsidP="00613320">
      <w:pPr>
        <w:ind w:left="720"/>
        <w:rPr>
          <w:highlight w:val="yellow"/>
          <w:lang w:eastAsia="en-AU"/>
        </w:rPr>
      </w:pPr>
    </w:p>
    <w:p w:rsidR="00613320" w:rsidRPr="000D3E8D" w:rsidRDefault="00613320" w:rsidP="00613320">
      <w:pPr>
        <w:rPr>
          <w:lang w:eastAsia="en-AU"/>
        </w:rPr>
      </w:pPr>
      <w:r w:rsidRPr="002F4F7E">
        <w:rPr>
          <w:b/>
          <w:lang w:eastAsia="en-AU"/>
        </w:rPr>
        <w:t>Held (</w:t>
      </w:r>
      <w:r>
        <w:rPr>
          <w:b/>
          <w:lang w:eastAsia="en-AU"/>
        </w:rPr>
        <w:t>3:0</w:t>
      </w:r>
      <w:r w:rsidRPr="002F4F7E">
        <w:rPr>
          <w:b/>
          <w:lang w:eastAsia="en-AU"/>
        </w:rPr>
        <w:t xml:space="preserve">): </w:t>
      </w:r>
      <w:r>
        <w:rPr>
          <w:lang w:eastAsia="en-AU"/>
        </w:rPr>
        <w:t xml:space="preserve">Appeal dismissed. </w:t>
      </w:r>
    </w:p>
    <w:p w:rsidR="003254AB" w:rsidRPr="00B546B2" w:rsidRDefault="003254AB" w:rsidP="003254AB">
      <w:pPr>
        <w:pStyle w:val="BullDivider2"/>
        <w:rPr>
          <w:rFonts w:cs="Arial"/>
          <w:highlight w:val="yellow"/>
        </w:rPr>
      </w:pPr>
    </w:p>
    <w:p w:rsidR="003254AB" w:rsidRPr="00B546B2" w:rsidRDefault="003254AB" w:rsidP="003254AB">
      <w:pPr>
        <w:rPr>
          <w:highlight w:val="yellow"/>
        </w:rPr>
      </w:pPr>
    </w:p>
    <w:p w:rsidR="003254AB" w:rsidRPr="00B20BAC" w:rsidRDefault="003254AB" w:rsidP="003254AB">
      <w:pPr>
        <w:pStyle w:val="Heading1"/>
      </w:pPr>
      <w:r>
        <w:t>Competition Law</w:t>
      </w:r>
    </w:p>
    <w:p w:rsidR="003254AB" w:rsidRDefault="003254AB" w:rsidP="003254AB"/>
    <w:p w:rsidR="003254AB" w:rsidRDefault="003254AB" w:rsidP="003254AB">
      <w:pPr>
        <w:pStyle w:val="Heading2"/>
      </w:pPr>
      <w:r w:rsidRPr="003254AB">
        <w:t xml:space="preserve">Competition Commission of South Africa v Mediclinic Southern Africa (Pty) Ltd </w:t>
      </w:r>
      <w:r>
        <w:t>&amp; Anor</w:t>
      </w:r>
    </w:p>
    <w:p w:rsidR="003254AB" w:rsidRPr="002F4F7E" w:rsidRDefault="003254AB" w:rsidP="003254AB">
      <w:pPr>
        <w:rPr>
          <w:lang w:eastAsia="en-AU"/>
        </w:rPr>
      </w:pPr>
      <w:r>
        <w:rPr>
          <w:b/>
          <w:lang w:eastAsia="en-AU"/>
        </w:rPr>
        <w:t>Constitutional Court of South Africa</w:t>
      </w:r>
      <w:r w:rsidRPr="002F4F7E">
        <w:rPr>
          <w:b/>
          <w:lang w:eastAsia="en-AU"/>
        </w:rPr>
        <w:t>:</w:t>
      </w:r>
      <w:r>
        <w:rPr>
          <w:b/>
          <w:lang w:eastAsia="en-AU"/>
        </w:rPr>
        <w:t xml:space="preserve"> </w:t>
      </w:r>
      <w:hyperlink r:id="rId12" w:history="1">
        <w:r w:rsidRPr="003254AB">
          <w:rPr>
            <w:rStyle w:val="Hyperlink"/>
            <w:lang w:eastAsia="en-AU"/>
          </w:rPr>
          <w:t>[2021] ZACC 35</w:t>
        </w:r>
      </w:hyperlink>
    </w:p>
    <w:p w:rsidR="003254AB" w:rsidRPr="002F4F7E" w:rsidRDefault="003254AB" w:rsidP="003254AB">
      <w:pPr>
        <w:rPr>
          <w:lang w:eastAsia="en-AU"/>
        </w:rPr>
      </w:pPr>
    </w:p>
    <w:p w:rsidR="003254AB" w:rsidRPr="002F4F7E" w:rsidRDefault="003254AB" w:rsidP="003254AB">
      <w:pPr>
        <w:rPr>
          <w:lang w:eastAsia="en-AU"/>
        </w:rPr>
      </w:pPr>
      <w:r w:rsidRPr="002F4F7E">
        <w:rPr>
          <w:b/>
          <w:lang w:eastAsia="en-AU"/>
        </w:rPr>
        <w:t>Judgment delivered:</w:t>
      </w:r>
      <w:r w:rsidRPr="002F4F7E">
        <w:rPr>
          <w:lang w:eastAsia="en-AU"/>
        </w:rPr>
        <w:t xml:space="preserve"> </w:t>
      </w:r>
      <w:r>
        <w:rPr>
          <w:lang w:eastAsia="en-AU"/>
        </w:rPr>
        <w:t>15 October 2021</w:t>
      </w:r>
    </w:p>
    <w:p w:rsidR="003254AB" w:rsidRPr="002F4F7E" w:rsidRDefault="003254AB" w:rsidP="003254AB">
      <w:pPr>
        <w:rPr>
          <w:lang w:eastAsia="en-AU"/>
        </w:rPr>
      </w:pPr>
    </w:p>
    <w:p w:rsidR="009F07A5" w:rsidRDefault="003254AB" w:rsidP="003254AB">
      <w:pPr>
        <w:rPr>
          <w:color w:val="000000"/>
        </w:rPr>
      </w:pPr>
      <w:r w:rsidRPr="002F4F7E">
        <w:rPr>
          <w:b/>
          <w:lang w:eastAsia="en-AU"/>
        </w:rPr>
        <w:t xml:space="preserve">Coram: </w:t>
      </w:r>
      <w:proofErr w:type="spellStart"/>
      <w:r w:rsidR="009F07A5" w:rsidRPr="009F07A5">
        <w:rPr>
          <w:color w:val="000000"/>
        </w:rPr>
        <w:t>Mogoeng</w:t>
      </w:r>
      <w:proofErr w:type="spellEnd"/>
      <w:r w:rsidR="009F07A5" w:rsidRPr="009F07A5">
        <w:rPr>
          <w:color w:val="000000"/>
        </w:rPr>
        <w:t xml:space="preserve"> CJ, Jafta, </w:t>
      </w:r>
      <w:proofErr w:type="spellStart"/>
      <w:r w:rsidR="009F07A5" w:rsidRPr="009F07A5">
        <w:rPr>
          <w:color w:val="000000"/>
        </w:rPr>
        <w:t>Khampepe</w:t>
      </w:r>
      <w:proofErr w:type="spellEnd"/>
      <w:r w:rsidR="009F07A5" w:rsidRPr="009F07A5">
        <w:rPr>
          <w:color w:val="000000"/>
        </w:rPr>
        <w:t xml:space="preserve">, </w:t>
      </w:r>
      <w:proofErr w:type="spellStart"/>
      <w:r w:rsidR="009F07A5" w:rsidRPr="009F07A5">
        <w:rPr>
          <w:color w:val="000000"/>
        </w:rPr>
        <w:t>Madlanga</w:t>
      </w:r>
      <w:proofErr w:type="spellEnd"/>
      <w:r w:rsidR="009F07A5" w:rsidRPr="009F07A5">
        <w:rPr>
          <w:color w:val="000000"/>
        </w:rPr>
        <w:t xml:space="preserve">, </w:t>
      </w:r>
      <w:proofErr w:type="spellStart"/>
      <w:r w:rsidR="009F07A5" w:rsidRPr="009F07A5">
        <w:rPr>
          <w:color w:val="000000"/>
        </w:rPr>
        <w:t>Majiedt</w:t>
      </w:r>
      <w:proofErr w:type="spellEnd"/>
      <w:r w:rsidR="009F07A5" w:rsidRPr="009F07A5">
        <w:rPr>
          <w:color w:val="000000"/>
        </w:rPr>
        <w:t xml:space="preserve">, </w:t>
      </w:r>
      <w:proofErr w:type="spellStart"/>
      <w:r w:rsidR="009F07A5" w:rsidRPr="009F07A5">
        <w:rPr>
          <w:color w:val="000000"/>
        </w:rPr>
        <w:t>Mhlantla</w:t>
      </w:r>
      <w:proofErr w:type="spellEnd"/>
      <w:r w:rsidR="009F07A5" w:rsidRPr="009F07A5">
        <w:rPr>
          <w:color w:val="000000"/>
        </w:rPr>
        <w:t xml:space="preserve"> </w:t>
      </w:r>
      <w:r w:rsidR="009F07A5">
        <w:rPr>
          <w:color w:val="000000"/>
        </w:rPr>
        <w:t>J</w:t>
      </w:r>
      <w:r w:rsidR="009F07A5" w:rsidRPr="009F07A5">
        <w:rPr>
          <w:color w:val="000000"/>
        </w:rPr>
        <w:t xml:space="preserve">J, Pillay AJ, Theron J, </w:t>
      </w:r>
      <w:proofErr w:type="spellStart"/>
      <w:r w:rsidR="009F07A5" w:rsidRPr="009F07A5">
        <w:rPr>
          <w:color w:val="000000"/>
        </w:rPr>
        <w:t>Tlaletsi</w:t>
      </w:r>
      <w:proofErr w:type="spellEnd"/>
      <w:r w:rsidR="009F07A5" w:rsidRPr="009F07A5">
        <w:rPr>
          <w:color w:val="000000"/>
        </w:rPr>
        <w:t xml:space="preserve"> AJ and </w:t>
      </w:r>
      <w:proofErr w:type="spellStart"/>
      <w:r w:rsidR="009F07A5" w:rsidRPr="009F07A5">
        <w:rPr>
          <w:color w:val="000000"/>
        </w:rPr>
        <w:t>Tshiqi</w:t>
      </w:r>
      <w:proofErr w:type="spellEnd"/>
      <w:r w:rsidR="009F07A5" w:rsidRPr="009F07A5">
        <w:rPr>
          <w:color w:val="000000"/>
        </w:rPr>
        <w:t xml:space="preserve"> J</w:t>
      </w:r>
    </w:p>
    <w:p w:rsidR="009F07A5" w:rsidRPr="009F07A5" w:rsidRDefault="009F07A5" w:rsidP="003254AB">
      <w:pPr>
        <w:rPr>
          <w:color w:val="000000"/>
        </w:rPr>
      </w:pPr>
    </w:p>
    <w:p w:rsidR="003254AB" w:rsidRPr="002F4F7E" w:rsidRDefault="003254AB" w:rsidP="003254AB">
      <w:pPr>
        <w:rPr>
          <w:b/>
          <w:lang w:eastAsia="en-AU"/>
        </w:rPr>
      </w:pPr>
      <w:r>
        <w:rPr>
          <w:b/>
          <w:lang w:eastAsia="en-AU"/>
        </w:rPr>
        <w:t>Catchwords:</w:t>
      </w:r>
    </w:p>
    <w:p w:rsidR="003254AB" w:rsidRPr="00856E9C" w:rsidRDefault="003254AB" w:rsidP="003254AB">
      <w:pPr>
        <w:rPr>
          <w:b/>
          <w:highlight w:val="yellow"/>
          <w:lang w:eastAsia="en-AU"/>
        </w:rPr>
      </w:pPr>
    </w:p>
    <w:p w:rsidR="003254AB" w:rsidRPr="00825619" w:rsidRDefault="007C2BBC" w:rsidP="003254AB">
      <w:pPr>
        <w:rPr>
          <w:lang w:eastAsia="en-AU"/>
        </w:rPr>
      </w:pPr>
      <w:r>
        <w:rPr>
          <w:lang w:eastAsia="en-AU"/>
        </w:rPr>
        <w:t>Competition law – Merger – Lessening of competition –</w:t>
      </w:r>
      <w:r w:rsidR="00825619">
        <w:rPr>
          <w:lang w:eastAsia="en-AU"/>
        </w:rPr>
        <w:t xml:space="preserve"> Findings of fact –</w:t>
      </w:r>
      <w:r>
        <w:rPr>
          <w:lang w:eastAsia="en-AU"/>
        </w:rPr>
        <w:t xml:space="preserve"> Power of Competition </w:t>
      </w:r>
      <w:r w:rsidR="00825619">
        <w:rPr>
          <w:lang w:eastAsia="en-AU"/>
        </w:rPr>
        <w:t xml:space="preserve">Appeal </w:t>
      </w:r>
      <w:r>
        <w:rPr>
          <w:lang w:eastAsia="en-AU"/>
        </w:rPr>
        <w:t xml:space="preserve">Court </w:t>
      </w:r>
      <w:r w:rsidR="00825619">
        <w:rPr>
          <w:lang w:eastAsia="en-AU"/>
        </w:rPr>
        <w:t>–</w:t>
      </w:r>
      <w:r>
        <w:rPr>
          <w:lang w:eastAsia="en-AU"/>
        </w:rPr>
        <w:t xml:space="preserve"> </w:t>
      </w:r>
      <w:r w:rsidR="00825619">
        <w:rPr>
          <w:lang w:eastAsia="en-AU"/>
        </w:rPr>
        <w:t xml:space="preserve">Where respondents sought merger of their companies owning and managing significant number of hospitals – Where respondent sought approval from Competition Commission per s 13(1) of </w:t>
      </w:r>
      <w:r w:rsidR="00825619">
        <w:rPr>
          <w:i/>
          <w:lang w:eastAsia="en-AU"/>
        </w:rPr>
        <w:t>Competition Act 89 of 1998</w:t>
      </w:r>
      <w:r w:rsidR="00825619">
        <w:rPr>
          <w:lang w:eastAsia="en-AU"/>
        </w:rPr>
        <w:t xml:space="preserve"> – Where Commissioner recommended to Competition Tribunal that proposed merger be prohibited because reasonable possibility substantially lessen competition in private health sector – Where Competition Tribunal agreed and made findings of fact proposed merger would result in uninsured patients being unable to switch to cheaper hospitals – Where Competition Appeal Court allowed respondents’ appeal and held no evidence to show possibility of substantial harm if merger allowed – Whether Competition Appeal Court entitled to overturn findings of fact by Competition Tribunal – Whether merger would result in lessening of competition – Whether merger may be justified on public interest grounds. </w:t>
      </w:r>
    </w:p>
    <w:p w:rsidR="003254AB" w:rsidRPr="00856E9C" w:rsidRDefault="003254AB" w:rsidP="003254AB">
      <w:pPr>
        <w:ind w:left="720"/>
        <w:rPr>
          <w:highlight w:val="yellow"/>
          <w:lang w:eastAsia="en-AU"/>
        </w:rPr>
      </w:pPr>
    </w:p>
    <w:p w:rsidR="003254AB" w:rsidRDefault="003254AB" w:rsidP="003254AB">
      <w:r w:rsidRPr="002F4F7E">
        <w:rPr>
          <w:b/>
        </w:rPr>
        <w:t>Held (</w:t>
      </w:r>
      <w:r w:rsidR="009F07A5">
        <w:rPr>
          <w:b/>
        </w:rPr>
        <w:t>8</w:t>
      </w:r>
      <w:r>
        <w:rPr>
          <w:b/>
        </w:rPr>
        <w:t>:</w:t>
      </w:r>
      <w:r w:rsidR="009F07A5">
        <w:rPr>
          <w:b/>
        </w:rPr>
        <w:t>2</w:t>
      </w:r>
      <w:r w:rsidRPr="002F4F7E">
        <w:rPr>
          <w:b/>
        </w:rPr>
        <w:t>):</w:t>
      </w:r>
      <w:r>
        <w:rPr>
          <w:b/>
        </w:rPr>
        <w:t xml:space="preserve"> </w:t>
      </w:r>
      <w:r w:rsidR="009F07A5">
        <w:t xml:space="preserve">Lave to appeal granted; appeal allowed. </w:t>
      </w:r>
    </w:p>
    <w:p w:rsidR="00613320" w:rsidRPr="00B546B2" w:rsidRDefault="00613320" w:rsidP="00613320">
      <w:pPr>
        <w:pStyle w:val="BullDivider2"/>
        <w:rPr>
          <w:rFonts w:cs="Arial"/>
          <w:highlight w:val="yellow"/>
        </w:rPr>
      </w:pPr>
    </w:p>
    <w:p w:rsidR="00C33F50" w:rsidRPr="00B546B2" w:rsidRDefault="00C33F50" w:rsidP="00C33F50">
      <w:pPr>
        <w:rPr>
          <w:highlight w:val="yellow"/>
        </w:rPr>
      </w:pPr>
    </w:p>
    <w:p w:rsidR="00C33F50" w:rsidRPr="00B20BAC" w:rsidRDefault="00C33F50" w:rsidP="00C33F50">
      <w:pPr>
        <w:pStyle w:val="Heading1"/>
      </w:pPr>
      <w:r>
        <w:t>Constitutional Law</w:t>
      </w:r>
    </w:p>
    <w:p w:rsidR="00C33F50" w:rsidRDefault="00C33F50" w:rsidP="00C33F50"/>
    <w:p w:rsidR="006119D2" w:rsidRPr="00E507E8" w:rsidRDefault="00E507E8" w:rsidP="006119D2">
      <w:pPr>
        <w:pStyle w:val="Heading2"/>
        <w:rPr>
          <w:i w:val="0"/>
        </w:rPr>
      </w:pPr>
      <w:r>
        <w:t xml:space="preserve">Residents of Industry House, 5 Davies Street, New Doornfontein, Johannesburg &amp; </w:t>
      </w:r>
      <w:proofErr w:type="spellStart"/>
      <w:r>
        <w:t>Ors</w:t>
      </w:r>
      <w:proofErr w:type="spellEnd"/>
      <w:r>
        <w:t xml:space="preserve"> v Minister for Police &amp; </w:t>
      </w:r>
      <w:proofErr w:type="spellStart"/>
      <w:r>
        <w:t>Ors</w:t>
      </w:r>
      <w:proofErr w:type="spellEnd"/>
      <w:r>
        <w:t xml:space="preserve"> </w:t>
      </w:r>
    </w:p>
    <w:p w:rsidR="006119D2" w:rsidRPr="002F4F7E" w:rsidRDefault="006119D2" w:rsidP="006119D2">
      <w:pPr>
        <w:rPr>
          <w:lang w:eastAsia="en-AU"/>
        </w:rPr>
      </w:pPr>
      <w:r>
        <w:rPr>
          <w:b/>
          <w:lang w:eastAsia="en-AU"/>
        </w:rPr>
        <w:t>Constitutional Court of South Africa</w:t>
      </w:r>
      <w:r w:rsidRPr="002F4F7E">
        <w:rPr>
          <w:b/>
          <w:lang w:eastAsia="en-AU"/>
        </w:rPr>
        <w:t>:</w:t>
      </w:r>
      <w:r>
        <w:rPr>
          <w:b/>
          <w:lang w:eastAsia="en-AU"/>
        </w:rPr>
        <w:t xml:space="preserve"> </w:t>
      </w:r>
      <w:hyperlink r:id="rId13" w:history="1">
        <w:r w:rsidR="00E507E8" w:rsidRPr="00E507E8">
          <w:rPr>
            <w:rStyle w:val="Hyperlink"/>
            <w:lang w:eastAsia="en-AU"/>
          </w:rPr>
          <w:t>[2021] ZACC 37</w:t>
        </w:r>
      </w:hyperlink>
    </w:p>
    <w:p w:rsidR="006119D2" w:rsidRPr="002F4F7E" w:rsidRDefault="006119D2" w:rsidP="006119D2">
      <w:pPr>
        <w:rPr>
          <w:lang w:eastAsia="en-AU"/>
        </w:rPr>
      </w:pPr>
    </w:p>
    <w:p w:rsidR="006119D2" w:rsidRPr="002F4F7E" w:rsidRDefault="006119D2" w:rsidP="006119D2">
      <w:pPr>
        <w:rPr>
          <w:lang w:eastAsia="en-AU"/>
        </w:rPr>
      </w:pPr>
      <w:r w:rsidRPr="002F4F7E">
        <w:rPr>
          <w:b/>
          <w:lang w:eastAsia="en-AU"/>
        </w:rPr>
        <w:t>Judgment delivered:</w:t>
      </w:r>
      <w:r w:rsidRPr="002F4F7E">
        <w:rPr>
          <w:lang w:eastAsia="en-AU"/>
        </w:rPr>
        <w:t xml:space="preserve"> </w:t>
      </w:r>
      <w:r w:rsidR="00E507E8">
        <w:rPr>
          <w:lang w:eastAsia="en-AU"/>
        </w:rPr>
        <w:t>22 October</w:t>
      </w:r>
      <w:r>
        <w:rPr>
          <w:lang w:eastAsia="en-AU"/>
        </w:rPr>
        <w:t xml:space="preserve"> 2021</w:t>
      </w:r>
    </w:p>
    <w:p w:rsidR="006119D2" w:rsidRPr="002F4F7E" w:rsidRDefault="006119D2" w:rsidP="006119D2">
      <w:pPr>
        <w:rPr>
          <w:lang w:eastAsia="en-AU"/>
        </w:rPr>
      </w:pPr>
    </w:p>
    <w:p w:rsidR="00E507E8" w:rsidRPr="00E507E8" w:rsidRDefault="006119D2" w:rsidP="00E507E8">
      <w:pPr>
        <w:rPr>
          <w:color w:val="000000"/>
        </w:rPr>
      </w:pPr>
      <w:r w:rsidRPr="002F4F7E">
        <w:rPr>
          <w:b/>
          <w:lang w:eastAsia="en-AU"/>
        </w:rPr>
        <w:t xml:space="preserve">Coram: </w:t>
      </w:r>
      <w:r w:rsidR="00E507E8" w:rsidRPr="00E507E8">
        <w:rPr>
          <w:color w:val="000000"/>
        </w:rPr>
        <w:t xml:space="preserve">  </w:t>
      </w:r>
      <w:proofErr w:type="spellStart"/>
      <w:r w:rsidR="00E507E8" w:rsidRPr="00E507E8">
        <w:rPr>
          <w:color w:val="000000"/>
        </w:rPr>
        <w:t>Mogoeng</w:t>
      </w:r>
      <w:proofErr w:type="spellEnd"/>
      <w:r w:rsidR="00E507E8" w:rsidRPr="00E507E8">
        <w:rPr>
          <w:color w:val="000000"/>
        </w:rPr>
        <w:t xml:space="preserve"> CJ, Jafta, </w:t>
      </w:r>
      <w:proofErr w:type="spellStart"/>
      <w:r w:rsidR="00E507E8" w:rsidRPr="00E507E8">
        <w:rPr>
          <w:color w:val="000000"/>
        </w:rPr>
        <w:t>Madlanga</w:t>
      </w:r>
      <w:proofErr w:type="spellEnd"/>
      <w:r w:rsidR="00E507E8">
        <w:rPr>
          <w:color w:val="000000"/>
        </w:rPr>
        <w:t xml:space="preserve"> JJ</w:t>
      </w:r>
      <w:r w:rsidR="00E507E8" w:rsidRPr="00E507E8">
        <w:rPr>
          <w:color w:val="000000"/>
        </w:rPr>
        <w:t xml:space="preserve">, </w:t>
      </w:r>
      <w:proofErr w:type="spellStart"/>
      <w:r w:rsidR="00E507E8" w:rsidRPr="00E507E8">
        <w:rPr>
          <w:color w:val="000000"/>
        </w:rPr>
        <w:t>Mathopo</w:t>
      </w:r>
      <w:proofErr w:type="spellEnd"/>
      <w:r w:rsidR="00E507E8" w:rsidRPr="00E507E8">
        <w:rPr>
          <w:color w:val="000000"/>
        </w:rPr>
        <w:t xml:space="preserve"> AJ, </w:t>
      </w:r>
      <w:proofErr w:type="spellStart"/>
      <w:r w:rsidR="00E507E8" w:rsidRPr="00E507E8">
        <w:rPr>
          <w:color w:val="000000"/>
        </w:rPr>
        <w:t>Mhlantla</w:t>
      </w:r>
      <w:proofErr w:type="spellEnd"/>
      <w:r w:rsidR="00E507E8" w:rsidRPr="00E507E8">
        <w:rPr>
          <w:color w:val="000000"/>
        </w:rPr>
        <w:t xml:space="preserve">, Theron </w:t>
      </w:r>
      <w:r w:rsidR="00E507E8">
        <w:rPr>
          <w:color w:val="000000"/>
        </w:rPr>
        <w:t>J</w:t>
      </w:r>
      <w:r w:rsidR="00E507E8" w:rsidRPr="00E507E8">
        <w:rPr>
          <w:color w:val="000000"/>
        </w:rPr>
        <w:t xml:space="preserve">J, </w:t>
      </w:r>
      <w:proofErr w:type="spellStart"/>
      <w:r w:rsidR="00E507E8" w:rsidRPr="00E507E8">
        <w:rPr>
          <w:color w:val="000000"/>
        </w:rPr>
        <w:t>Tshiqi</w:t>
      </w:r>
      <w:proofErr w:type="spellEnd"/>
      <w:r w:rsidR="00E507E8" w:rsidRPr="00E507E8">
        <w:rPr>
          <w:color w:val="000000"/>
        </w:rPr>
        <w:t xml:space="preserve"> J and Victor AJ</w:t>
      </w:r>
    </w:p>
    <w:p w:rsidR="006119D2" w:rsidRPr="002F4F7E" w:rsidRDefault="006119D2" w:rsidP="006119D2">
      <w:pPr>
        <w:rPr>
          <w:lang w:eastAsia="en-AU"/>
        </w:rPr>
      </w:pPr>
    </w:p>
    <w:p w:rsidR="006119D2" w:rsidRPr="002F4F7E" w:rsidRDefault="006119D2" w:rsidP="006119D2">
      <w:pPr>
        <w:rPr>
          <w:b/>
          <w:lang w:eastAsia="en-AU"/>
        </w:rPr>
      </w:pPr>
      <w:r>
        <w:rPr>
          <w:b/>
          <w:lang w:eastAsia="en-AU"/>
        </w:rPr>
        <w:t>Catchwords:</w:t>
      </w:r>
    </w:p>
    <w:p w:rsidR="006119D2" w:rsidRPr="00856E9C" w:rsidRDefault="006119D2" w:rsidP="006119D2">
      <w:pPr>
        <w:rPr>
          <w:b/>
          <w:highlight w:val="yellow"/>
          <w:lang w:eastAsia="en-AU"/>
        </w:rPr>
      </w:pPr>
    </w:p>
    <w:p w:rsidR="006119D2" w:rsidRPr="00E507E8" w:rsidRDefault="006119D2" w:rsidP="006119D2">
      <w:pPr>
        <w:rPr>
          <w:lang w:eastAsia="en-AU"/>
        </w:rPr>
      </w:pPr>
      <w:r>
        <w:rPr>
          <w:lang w:eastAsia="en-AU"/>
        </w:rPr>
        <w:t xml:space="preserve">Constitutional law – Human rights – </w:t>
      </w:r>
      <w:r w:rsidR="00E507E8">
        <w:rPr>
          <w:lang w:eastAsia="en-AU"/>
        </w:rPr>
        <w:t xml:space="preserve">Right to privacy – Searches – Warrantless searches – Where s 13(7)(a) and (b) of </w:t>
      </w:r>
      <w:r w:rsidR="00E507E8">
        <w:rPr>
          <w:i/>
          <w:lang w:eastAsia="en-AU"/>
        </w:rPr>
        <w:t xml:space="preserve">South African Police Service Act 68 of 1995 </w:t>
      </w:r>
      <w:r w:rsidR="00E507E8">
        <w:rPr>
          <w:lang w:eastAsia="en-AU"/>
        </w:rPr>
        <w:t>provided for written authorisation of searches of premises by police – Where s 13(7)(c) provided for warrantless searches in certain circumstances – Where applicants lived in residen</w:t>
      </w:r>
      <w:r w:rsidR="00132400">
        <w:rPr>
          <w:lang w:eastAsia="en-AU"/>
        </w:rPr>
        <w:t>ces</w:t>
      </w:r>
      <w:r w:rsidR="00E507E8">
        <w:rPr>
          <w:lang w:eastAsia="en-AU"/>
        </w:rPr>
        <w:t xml:space="preserve"> subject to searches by police under s 13(7)(a), (b) and (c) – Where applicants sought declaration of invalidity for whole of s 13(7) for incompatibility with right to privacy in s 14 of </w:t>
      </w:r>
      <w:r w:rsidR="00E507E8">
        <w:rPr>
          <w:i/>
          <w:lang w:eastAsia="en-AU"/>
        </w:rPr>
        <w:t>Constitution</w:t>
      </w:r>
      <w:r w:rsidR="00E507E8">
        <w:rPr>
          <w:lang w:eastAsia="en-AU"/>
        </w:rPr>
        <w:t xml:space="preserve"> – Where High Court held s 13(7)(a) and (b) valid and invalidated (c) – Whether searches with written authorisation in s 13(7)(a) and (b) violates </w:t>
      </w:r>
      <w:r w:rsidR="00132400">
        <w:rPr>
          <w:lang w:eastAsia="en-AU"/>
        </w:rPr>
        <w:t>right</w:t>
      </w:r>
      <w:r w:rsidR="00E507E8">
        <w:rPr>
          <w:lang w:eastAsia="en-AU"/>
        </w:rPr>
        <w:t xml:space="preserve"> to privacy – Whether warrantless searches in s 13(7)(c) violates right to privacy. </w:t>
      </w:r>
    </w:p>
    <w:p w:rsidR="006119D2" w:rsidRPr="00856E9C" w:rsidRDefault="006119D2" w:rsidP="006119D2">
      <w:pPr>
        <w:ind w:left="720"/>
        <w:rPr>
          <w:highlight w:val="yellow"/>
          <w:lang w:eastAsia="en-AU"/>
        </w:rPr>
      </w:pPr>
    </w:p>
    <w:p w:rsidR="006119D2" w:rsidRDefault="006119D2" w:rsidP="006119D2">
      <w:r w:rsidRPr="002F4F7E">
        <w:rPr>
          <w:b/>
        </w:rPr>
        <w:t>Held (</w:t>
      </w:r>
      <w:r w:rsidR="00E507E8">
        <w:rPr>
          <w:b/>
        </w:rPr>
        <w:t>7</w:t>
      </w:r>
      <w:r>
        <w:rPr>
          <w:b/>
        </w:rPr>
        <w:t>:</w:t>
      </w:r>
      <w:r w:rsidR="00E507E8">
        <w:rPr>
          <w:b/>
        </w:rPr>
        <w:t>1</w:t>
      </w:r>
      <w:r w:rsidRPr="002F4F7E">
        <w:rPr>
          <w:b/>
        </w:rPr>
        <w:t>):</w:t>
      </w:r>
      <w:r>
        <w:rPr>
          <w:b/>
        </w:rPr>
        <w:t xml:space="preserve"> </w:t>
      </w:r>
      <w:r w:rsidR="00E507E8">
        <w:t>Declaration of invalidity confirmed; l</w:t>
      </w:r>
      <w:r>
        <w:t xml:space="preserve">eave to appeal granted; appeal dismissed.  </w:t>
      </w:r>
    </w:p>
    <w:p w:rsidR="006119D2" w:rsidRPr="00181993" w:rsidRDefault="006119D2" w:rsidP="006119D2">
      <w:pPr>
        <w:pStyle w:val="BullDivider1"/>
        <w:pBdr>
          <w:bottom w:val="dotted" w:sz="4" w:space="0" w:color="auto"/>
        </w:pBdr>
      </w:pPr>
    </w:p>
    <w:p w:rsidR="006119D2" w:rsidRPr="00F516E6" w:rsidRDefault="006119D2" w:rsidP="006119D2">
      <w:pPr>
        <w:rPr>
          <w:lang w:eastAsia="en-AU"/>
        </w:rPr>
      </w:pPr>
    </w:p>
    <w:p w:rsidR="00B05743" w:rsidRDefault="00B05743" w:rsidP="00B05743">
      <w:pPr>
        <w:pStyle w:val="Heading2"/>
      </w:pPr>
      <w:r w:rsidRPr="00B05743">
        <w:t>R</w:t>
      </w:r>
      <w:r>
        <w:t>eference</w:t>
      </w:r>
      <w:r w:rsidRPr="00B05743">
        <w:t xml:space="preserve"> by the Attorney General and the Advocate General for Scotland – United Nations Convention on the Rights of the Child (Incorporation) (Scotland) Bill</w:t>
      </w:r>
      <w:r>
        <w:t xml:space="preserve">; </w:t>
      </w:r>
      <w:r w:rsidRPr="00B05743">
        <w:t>R</w:t>
      </w:r>
      <w:r>
        <w:t xml:space="preserve">eference </w:t>
      </w:r>
      <w:r w:rsidRPr="00B05743">
        <w:t>by the Attorney General and the Advocate General for Scotland – European Charter of Local Self-Government (Incorporation) (Scotland) Bill</w:t>
      </w:r>
    </w:p>
    <w:p w:rsidR="000D69A7" w:rsidRPr="002F4F7E" w:rsidRDefault="00B05743" w:rsidP="00B05743">
      <w:pPr>
        <w:rPr>
          <w:lang w:eastAsia="en-AU"/>
        </w:rPr>
      </w:pPr>
      <w:r>
        <w:rPr>
          <w:b/>
          <w:lang w:eastAsia="en-AU"/>
        </w:rPr>
        <w:t>Supreme Court of the United Kingdom</w:t>
      </w:r>
      <w:r w:rsidR="000D69A7" w:rsidRPr="002F4F7E">
        <w:rPr>
          <w:b/>
          <w:lang w:eastAsia="en-AU"/>
        </w:rPr>
        <w:t>:</w:t>
      </w:r>
      <w:r w:rsidR="000D69A7">
        <w:rPr>
          <w:b/>
          <w:lang w:eastAsia="en-AU"/>
        </w:rPr>
        <w:t xml:space="preserve"> </w:t>
      </w:r>
      <w:hyperlink r:id="rId14" w:history="1">
        <w:r w:rsidRPr="00B05743">
          <w:rPr>
            <w:rStyle w:val="Hyperlink"/>
            <w:lang w:eastAsia="en-AU"/>
          </w:rPr>
          <w:t>[2021] UKSC 42</w:t>
        </w:r>
      </w:hyperlink>
    </w:p>
    <w:p w:rsidR="000D69A7" w:rsidRPr="002F4F7E" w:rsidRDefault="000D69A7" w:rsidP="000D69A7">
      <w:pPr>
        <w:rPr>
          <w:lang w:eastAsia="en-AU"/>
        </w:rPr>
      </w:pPr>
    </w:p>
    <w:p w:rsidR="000D69A7" w:rsidRPr="002F4F7E" w:rsidRDefault="000D69A7" w:rsidP="000D69A7">
      <w:pPr>
        <w:rPr>
          <w:lang w:eastAsia="en-AU"/>
        </w:rPr>
      </w:pPr>
      <w:r w:rsidRPr="002F4F7E">
        <w:rPr>
          <w:b/>
          <w:lang w:eastAsia="en-AU"/>
        </w:rPr>
        <w:t>Judgment delivered:</w:t>
      </w:r>
      <w:r w:rsidRPr="002F4F7E">
        <w:rPr>
          <w:lang w:eastAsia="en-AU"/>
        </w:rPr>
        <w:t xml:space="preserve"> </w:t>
      </w:r>
      <w:r w:rsidR="00B05743">
        <w:rPr>
          <w:lang w:eastAsia="en-AU"/>
        </w:rPr>
        <w:t>6 October 2021</w:t>
      </w:r>
    </w:p>
    <w:p w:rsidR="000D69A7" w:rsidRPr="002F4F7E" w:rsidRDefault="000D69A7" w:rsidP="000D69A7">
      <w:pPr>
        <w:rPr>
          <w:lang w:eastAsia="en-AU"/>
        </w:rPr>
      </w:pPr>
    </w:p>
    <w:p w:rsidR="000D69A7" w:rsidRDefault="000D69A7" w:rsidP="000D69A7">
      <w:pPr>
        <w:rPr>
          <w:color w:val="000000"/>
        </w:rPr>
      </w:pPr>
      <w:r w:rsidRPr="002F4F7E">
        <w:rPr>
          <w:b/>
          <w:lang w:eastAsia="en-AU"/>
        </w:rPr>
        <w:t xml:space="preserve">Coram: </w:t>
      </w:r>
      <w:r w:rsidR="00B05743">
        <w:rPr>
          <w:color w:val="000000"/>
        </w:rPr>
        <w:t>Lord Reed, Lord Hodge, Lord Lloyd-Jones, Lord Sales and Lord Stephens</w:t>
      </w:r>
    </w:p>
    <w:p w:rsidR="000D69A7" w:rsidRPr="002F4F7E" w:rsidRDefault="000D69A7" w:rsidP="000D69A7">
      <w:pPr>
        <w:rPr>
          <w:lang w:eastAsia="en-AU"/>
        </w:rPr>
      </w:pPr>
    </w:p>
    <w:p w:rsidR="000D69A7" w:rsidRPr="002F4F7E" w:rsidRDefault="000D69A7" w:rsidP="000D69A7">
      <w:pPr>
        <w:rPr>
          <w:b/>
          <w:lang w:eastAsia="en-AU"/>
        </w:rPr>
      </w:pPr>
      <w:r>
        <w:rPr>
          <w:b/>
          <w:lang w:eastAsia="en-AU"/>
        </w:rPr>
        <w:t>Catchwords:</w:t>
      </w:r>
    </w:p>
    <w:p w:rsidR="000D69A7" w:rsidRPr="00856E9C" w:rsidRDefault="000D69A7" w:rsidP="000D69A7">
      <w:pPr>
        <w:rPr>
          <w:b/>
          <w:highlight w:val="yellow"/>
          <w:lang w:eastAsia="en-AU"/>
        </w:rPr>
      </w:pPr>
    </w:p>
    <w:p w:rsidR="000D69A7" w:rsidRPr="00B05743" w:rsidRDefault="000D69A7" w:rsidP="000D69A7">
      <w:pPr>
        <w:rPr>
          <w:lang w:eastAsia="en-AU"/>
        </w:rPr>
      </w:pPr>
      <w:r>
        <w:rPr>
          <w:lang w:eastAsia="en-AU"/>
        </w:rPr>
        <w:t xml:space="preserve">Constitutional law – </w:t>
      </w:r>
      <w:r w:rsidR="00B05743">
        <w:rPr>
          <w:lang w:eastAsia="en-AU"/>
        </w:rPr>
        <w:t xml:space="preserve">Scottish Parliament – Devolution – Legislative power – Where Scottish Parliament passed two Bills, </w:t>
      </w:r>
      <w:r w:rsidR="00B05743">
        <w:rPr>
          <w:i/>
          <w:lang w:eastAsia="en-AU"/>
        </w:rPr>
        <w:t xml:space="preserve">United Nations Convention on the Rights of the Child (Incorporation) (Scotland) Bill </w:t>
      </w:r>
      <w:r w:rsidR="00B05743">
        <w:rPr>
          <w:lang w:eastAsia="en-AU"/>
        </w:rPr>
        <w:t xml:space="preserve">and </w:t>
      </w:r>
      <w:r w:rsidR="00B05743">
        <w:rPr>
          <w:i/>
          <w:lang w:eastAsia="en-AU"/>
        </w:rPr>
        <w:t>European Charter of Local Self-Government (Incorporation) (Scotland) Bill</w:t>
      </w:r>
      <w:r w:rsidR="00B05743">
        <w:rPr>
          <w:lang w:eastAsia="en-AU"/>
        </w:rPr>
        <w:t xml:space="preserve">, which incorporated certain treaties to which UK signatory into Scots law – Where certain provision of Bills provided Scottish courts interpret and scrutinise legislation of UK Parliament consistently with those treaties – Where other provisions allow Scottish Courts to strike down or invalidate Acts of UK Parliament for inconsistency with those treaties – Whether effect of those provisions modify or qualify legislative power of UK Parliament – Whether provisions within legislative competence of Scottish Parliament. </w:t>
      </w:r>
    </w:p>
    <w:p w:rsidR="000D69A7" w:rsidRPr="00856E9C" w:rsidRDefault="000D69A7" w:rsidP="000D69A7">
      <w:pPr>
        <w:ind w:left="720"/>
        <w:rPr>
          <w:highlight w:val="yellow"/>
          <w:lang w:eastAsia="en-AU"/>
        </w:rPr>
      </w:pPr>
    </w:p>
    <w:p w:rsidR="000D69A7" w:rsidRDefault="000D69A7" w:rsidP="000D69A7">
      <w:r w:rsidRPr="002F4F7E">
        <w:rPr>
          <w:b/>
        </w:rPr>
        <w:t>Held (</w:t>
      </w:r>
      <w:r w:rsidR="00B05743">
        <w:rPr>
          <w:b/>
        </w:rPr>
        <w:t>5</w:t>
      </w:r>
      <w:r>
        <w:rPr>
          <w:b/>
        </w:rPr>
        <w:t>:</w:t>
      </w:r>
      <w:r w:rsidR="00B05743">
        <w:rPr>
          <w:b/>
        </w:rPr>
        <w:t>0</w:t>
      </w:r>
      <w:r w:rsidRPr="002F4F7E">
        <w:rPr>
          <w:b/>
        </w:rPr>
        <w:t>):</w:t>
      </w:r>
      <w:r>
        <w:rPr>
          <w:b/>
        </w:rPr>
        <w:t xml:space="preserve"> </w:t>
      </w:r>
      <w:r w:rsidR="00B05743">
        <w:t xml:space="preserve">Questions answered. </w:t>
      </w:r>
      <w:r>
        <w:t xml:space="preserve">  </w:t>
      </w:r>
    </w:p>
    <w:p w:rsidR="004E2596" w:rsidRPr="00181993" w:rsidRDefault="004E2596" w:rsidP="004E2596">
      <w:pPr>
        <w:pStyle w:val="BullDivider1"/>
        <w:pBdr>
          <w:bottom w:val="dotted" w:sz="4" w:space="0" w:color="auto"/>
        </w:pBdr>
      </w:pPr>
    </w:p>
    <w:p w:rsidR="004E2596" w:rsidRPr="00F516E6" w:rsidRDefault="004E2596" w:rsidP="004E2596">
      <w:pPr>
        <w:rPr>
          <w:lang w:eastAsia="en-AU"/>
        </w:rPr>
      </w:pPr>
    </w:p>
    <w:p w:rsidR="004E2596" w:rsidRDefault="004E2596" w:rsidP="004E2596">
      <w:pPr>
        <w:pStyle w:val="Heading2"/>
      </w:pPr>
      <w:r>
        <w:lastRenderedPageBreak/>
        <w:t>City of Toronto v Attorney-General of Ontario</w:t>
      </w:r>
    </w:p>
    <w:p w:rsidR="004E2596" w:rsidRPr="002F4F7E" w:rsidRDefault="004E2596" w:rsidP="004E2596">
      <w:pPr>
        <w:rPr>
          <w:lang w:eastAsia="en-AU"/>
        </w:rPr>
      </w:pPr>
      <w:r>
        <w:rPr>
          <w:b/>
          <w:lang w:eastAsia="en-AU"/>
        </w:rPr>
        <w:t>Supreme Court of Canada</w:t>
      </w:r>
      <w:r w:rsidRPr="002F4F7E">
        <w:rPr>
          <w:b/>
          <w:lang w:eastAsia="en-AU"/>
        </w:rPr>
        <w:t>:</w:t>
      </w:r>
      <w:r>
        <w:rPr>
          <w:b/>
          <w:lang w:eastAsia="en-AU"/>
        </w:rPr>
        <w:t xml:space="preserve"> </w:t>
      </w:r>
      <w:hyperlink r:id="rId15" w:history="1">
        <w:r w:rsidRPr="004E2596">
          <w:rPr>
            <w:rStyle w:val="Hyperlink"/>
            <w:lang w:eastAsia="en-AU"/>
          </w:rPr>
          <w:t>[2021] SCC 34</w:t>
        </w:r>
      </w:hyperlink>
    </w:p>
    <w:p w:rsidR="004E2596" w:rsidRPr="002F4F7E" w:rsidRDefault="004E2596" w:rsidP="004E2596">
      <w:pPr>
        <w:rPr>
          <w:lang w:eastAsia="en-AU"/>
        </w:rPr>
      </w:pPr>
    </w:p>
    <w:p w:rsidR="004E2596" w:rsidRPr="002F4F7E" w:rsidRDefault="004E2596" w:rsidP="004E2596">
      <w:pPr>
        <w:rPr>
          <w:lang w:eastAsia="en-AU"/>
        </w:rPr>
      </w:pPr>
      <w:r w:rsidRPr="002F4F7E">
        <w:rPr>
          <w:b/>
          <w:lang w:eastAsia="en-AU"/>
        </w:rPr>
        <w:t>Judgment delivered:</w:t>
      </w:r>
      <w:r w:rsidRPr="002F4F7E">
        <w:rPr>
          <w:lang w:eastAsia="en-AU"/>
        </w:rPr>
        <w:t xml:space="preserve"> </w:t>
      </w:r>
      <w:r>
        <w:rPr>
          <w:lang w:eastAsia="en-AU"/>
        </w:rPr>
        <w:t>1 October 2021</w:t>
      </w:r>
    </w:p>
    <w:p w:rsidR="004E2596" w:rsidRPr="002F4F7E" w:rsidRDefault="004E2596" w:rsidP="004E2596">
      <w:pPr>
        <w:rPr>
          <w:lang w:eastAsia="en-AU"/>
        </w:rPr>
      </w:pPr>
    </w:p>
    <w:p w:rsidR="004E2596" w:rsidRDefault="004E2596" w:rsidP="004E2596">
      <w:pPr>
        <w:rPr>
          <w:color w:val="000000"/>
        </w:rPr>
      </w:pPr>
      <w:r w:rsidRPr="002F4F7E">
        <w:rPr>
          <w:b/>
          <w:lang w:eastAsia="en-AU"/>
        </w:rPr>
        <w:t xml:space="preserve">Coram: </w:t>
      </w:r>
      <w:r w:rsidRPr="004E2596">
        <w:rPr>
          <w:color w:val="000000"/>
        </w:rPr>
        <w:t>Wagner CJ</w:t>
      </w:r>
      <w:r>
        <w:rPr>
          <w:color w:val="000000"/>
        </w:rPr>
        <w:t>,</w:t>
      </w:r>
      <w:r w:rsidRPr="004E2596">
        <w:rPr>
          <w:color w:val="000000"/>
        </w:rPr>
        <w:t xml:space="preserve"> </w:t>
      </w:r>
      <w:proofErr w:type="spellStart"/>
      <w:r w:rsidRPr="004E2596">
        <w:rPr>
          <w:color w:val="000000"/>
        </w:rPr>
        <w:t>Abella</w:t>
      </w:r>
      <w:proofErr w:type="spellEnd"/>
      <w:r w:rsidRPr="004E2596">
        <w:rPr>
          <w:color w:val="000000"/>
        </w:rPr>
        <w:t xml:space="preserve">, </w:t>
      </w:r>
      <w:proofErr w:type="spellStart"/>
      <w:r w:rsidRPr="004E2596">
        <w:rPr>
          <w:color w:val="000000"/>
        </w:rPr>
        <w:t>Moldaver</w:t>
      </w:r>
      <w:proofErr w:type="spellEnd"/>
      <w:r w:rsidRPr="004E2596">
        <w:rPr>
          <w:color w:val="000000"/>
        </w:rPr>
        <w:t xml:space="preserve">, Karakatsanis, </w:t>
      </w:r>
      <w:proofErr w:type="spellStart"/>
      <w:r w:rsidRPr="004E2596">
        <w:rPr>
          <w:color w:val="000000"/>
        </w:rPr>
        <w:t>Côté</w:t>
      </w:r>
      <w:proofErr w:type="spellEnd"/>
      <w:r w:rsidRPr="004E2596">
        <w:rPr>
          <w:color w:val="000000"/>
        </w:rPr>
        <w:t xml:space="preserve">, Brown, Rowe, Martin and </w:t>
      </w:r>
      <w:proofErr w:type="spellStart"/>
      <w:r w:rsidRPr="004E2596">
        <w:rPr>
          <w:color w:val="000000"/>
        </w:rPr>
        <w:t>Kasirer</w:t>
      </w:r>
      <w:proofErr w:type="spellEnd"/>
      <w:r w:rsidRPr="004E2596">
        <w:rPr>
          <w:color w:val="000000"/>
        </w:rPr>
        <w:t xml:space="preserve"> JJ</w:t>
      </w:r>
    </w:p>
    <w:p w:rsidR="004E2596" w:rsidRPr="002F4F7E" w:rsidRDefault="004E2596" w:rsidP="004E2596">
      <w:pPr>
        <w:rPr>
          <w:lang w:eastAsia="en-AU"/>
        </w:rPr>
      </w:pPr>
    </w:p>
    <w:p w:rsidR="004E2596" w:rsidRPr="002F4F7E" w:rsidRDefault="004E2596" w:rsidP="004E2596">
      <w:pPr>
        <w:rPr>
          <w:b/>
          <w:lang w:eastAsia="en-AU"/>
        </w:rPr>
      </w:pPr>
      <w:r>
        <w:rPr>
          <w:b/>
          <w:lang w:eastAsia="en-AU"/>
        </w:rPr>
        <w:t>Catchwords:</w:t>
      </w:r>
    </w:p>
    <w:p w:rsidR="004E2596" w:rsidRPr="00856E9C" w:rsidRDefault="004E2596" w:rsidP="004E2596">
      <w:pPr>
        <w:rPr>
          <w:b/>
          <w:highlight w:val="yellow"/>
          <w:lang w:eastAsia="en-AU"/>
        </w:rPr>
      </w:pPr>
    </w:p>
    <w:p w:rsidR="00C67598" w:rsidRDefault="00C67598" w:rsidP="00C67598">
      <w:pPr>
        <w:ind w:left="720"/>
        <w:rPr>
          <w:lang w:eastAsia="en-AU"/>
        </w:rPr>
      </w:pPr>
      <w:r>
        <w:rPr>
          <w:lang w:eastAsia="en-AU"/>
        </w:rPr>
        <w:t xml:space="preserve">Constitutional law — Charter of Rights — Freedom of expression —Municipal elections — Where Province enacted legislation redrawing municipality’s electoral ward boundaries and reducing number of wards during election campaign — Whether legislation limits electoral participants’ right to freedom of expression and, if so, whether limitation justified — </w:t>
      </w:r>
      <w:r w:rsidRPr="00C67598">
        <w:rPr>
          <w:i/>
          <w:lang w:eastAsia="en-AU"/>
        </w:rPr>
        <w:t>Canadian Charter of Rights and Freedoms</w:t>
      </w:r>
      <w:r>
        <w:rPr>
          <w:lang w:eastAsia="en-AU"/>
        </w:rPr>
        <w:t xml:space="preserve">, ss. 1, 2(b) — </w:t>
      </w:r>
      <w:r w:rsidRPr="00C67598">
        <w:rPr>
          <w:i/>
          <w:lang w:eastAsia="en-AU"/>
        </w:rPr>
        <w:t>Better Local Government Act</w:t>
      </w:r>
      <w:r>
        <w:rPr>
          <w:lang w:eastAsia="en-AU"/>
        </w:rPr>
        <w:t>, 2018, S.O. 2018, c. 11.</w:t>
      </w:r>
    </w:p>
    <w:p w:rsidR="00C67598" w:rsidRDefault="00C67598" w:rsidP="00C67598">
      <w:pPr>
        <w:ind w:left="720"/>
        <w:rPr>
          <w:lang w:eastAsia="en-AU"/>
        </w:rPr>
      </w:pPr>
    </w:p>
    <w:p w:rsidR="004E2596" w:rsidRDefault="00C67598" w:rsidP="00C67598">
      <w:pPr>
        <w:ind w:left="720"/>
        <w:rPr>
          <w:lang w:eastAsia="en-AU"/>
        </w:rPr>
      </w:pPr>
      <w:r>
        <w:rPr>
          <w:lang w:eastAsia="en-AU"/>
        </w:rPr>
        <w:t>Constitutional law — Unwritten constitutional principles — Democracy — Where Province enacted legislation redrawing municipality’s electoral ward boundaries and reducing number of wards during election campaign — Whether legislation unconstitutional for violating unwritten constitutional principle of democracy.</w:t>
      </w:r>
    </w:p>
    <w:p w:rsidR="00C67598" w:rsidRPr="00856E9C" w:rsidRDefault="00C67598" w:rsidP="00C67598">
      <w:pPr>
        <w:ind w:left="720"/>
        <w:rPr>
          <w:highlight w:val="yellow"/>
          <w:lang w:eastAsia="en-AU"/>
        </w:rPr>
      </w:pPr>
    </w:p>
    <w:p w:rsidR="004E2596" w:rsidRDefault="004E2596" w:rsidP="004E2596">
      <w:r w:rsidRPr="002F4F7E">
        <w:rPr>
          <w:b/>
        </w:rPr>
        <w:t>Held (</w:t>
      </w:r>
      <w:r w:rsidR="00C67598">
        <w:rPr>
          <w:b/>
        </w:rPr>
        <w:t>5</w:t>
      </w:r>
      <w:r>
        <w:rPr>
          <w:b/>
        </w:rPr>
        <w:t>:</w:t>
      </w:r>
      <w:r w:rsidR="00C67598">
        <w:rPr>
          <w:b/>
        </w:rPr>
        <w:t>4</w:t>
      </w:r>
      <w:r w:rsidRPr="002F4F7E">
        <w:rPr>
          <w:b/>
        </w:rPr>
        <w:t>):</w:t>
      </w:r>
      <w:r>
        <w:rPr>
          <w:b/>
        </w:rPr>
        <w:t xml:space="preserve"> </w:t>
      </w:r>
      <w:r w:rsidR="00C67598">
        <w:t xml:space="preserve">Appeal dismissed. </w:t>
      </w:r>
      <w:r>
        <w:t xml:space="preserve">  </w:t>
      </w:r>
    </w:p>
    <w:p w:rsidR="000D69A7" w:rsidRPr="00181993" w:rsidRDefault="000D69A7" w:rsidP="000D69A7">
      <w:pPr>
        <w:pStyle w:val="BullDivider1"/>
        <w:pBdr>
          <w:bottom w:val="dotted" w:sz="4" w:space="0" w:color="auto"/>
        </w:pBdr>
      </w:pPr>
    </w:p>
    <w:p w:rsidR="000D69A7" w:rsidRPr="00F516E6" w:rsidRDefault="000D69A7" w:rsidP="000D69A7">
      <w:pPr>
        <w:rPr>
          <w:lang w:eastAsia="en-AU"/>
        </w:rPr>
      </w:pPr>
    </w:p>
    <w:p w:rsidR="00F2282F" w:rsidRDefault="00F2282F" w:rsidP="00F2282F">
      <w:pPr>
        <w:pStyle w:val="Heading2"/>
      </w:pPr>
      <w:r w:rsidRPr="00F2282F">
        <w:t xml:space="preserve">Chairperson of the Council of UNISA v </w:t>
      </w:r>
      <w:proofErr w:type="spellStart"/>
      <w:r w:rsidRPr="00F2282F">
        <w:t>AfriForum</w:t>
      </w:r>
      <w:proofErr w:type="spellEnd"/>
      <w:r w:rsidRPr="00F2282F">
        <w:t xml:space="preserve"> NPC </w:t>
      </w:r>
    </w:p>
    <w:p w:rsidR="000B6429" w:rsidRPr="002F4F7E" w:rsidRDefault="000B6429" w:rsidP="000B6429">
      <w:pPr>
        <w:rPr>
          <w:lang w:eastAsia="en-AU"/>
        </w:rPr>
      </w:pPr>
      <w:r>
        <w:rPr>
          <w:b/>
          <w:lang w:eastAsia="en-AU"/>
        </w:rPr>
        <w:t>Constitutional Court of South Africa</w:t>
      </w:r>
      <w:r w:rsidRPr="002F4F7E">
        <w:rPr>
          <w:b/>
          <w:lang w:eastAsia="en-AU"/>
        </w:rPr>
        <w:t>:</w:t>
      </w:r>
      <w:r>
        <w:rPr>
          <w:b/>
          <w:lang w:eastAsia="en-AU"/>
        </w:rPr>
        <w:t xml:space="preserve"> </w:t>
      </w:r>
      <w:hyperlink r:id="rId16" w:history="1">
        <w:r w:rsidR="00F2282F" w:rsidRPr="00F2282F">
          <w:rPr>
            <w:rStyle w:val="Hyperlink"/>
            <w:lang w:eastAsia="en-AU"/>
          </w:rPr>
          <w:t>[2021] ZACC 32</w:t>
        </w:r>
      </w:hyperlink>
    </w:p>
    <w:p w:rsidR="000B6429" w:rsidRPr="002F4F7E" w:rsidRDefault="000B6429" w:rsidP="000B6429">
      <w:pPr>
        <w:rPr>
          <w:lang w:eastAsia="en-AU"/>
        </w:rPr>
      </w:pPr>
    </w:p>
    <w:p w:rsidR="000B6429" w:rsidRPr="002F4F7E" w:rsidRDefault="000B6429" w:rsidP="000B6429">
      <w:pPr>
        <w:rPr>
          <w:lang w:eastAsia="en-AU"/>
        </w:rPr>
      </w:pPr>
      <w:r w:rsidRPr="002F4F7E">
        <w:rPr>
          <w:b/>
          <w:lang w:eastAsia="en-AU"/>
        </w:rPr>
        <w:t>Judgment delivered:</w:t>
      </w:r>
      <w:r w:rsidRPr="002F4F7E">
        <w:rPr>
          <w:lang w:eastAsia="en-AU"/>
        </w:rPr>
        <w:t xml:space="preserve"> </w:t>
      </w:r>
      <w:r>
        <w:rPr>
          <w:lang w:eastAsia="en-AU"/>
        </w:rPr>
        <w:t>22 September 2021</w:t>
      </w:r>
    </w:p>
    <w:p w:rsidR="000B6429" w:rsidRPr="002F4F7E" w:rsidRDefault="000B6429" w:rsidP="000B6429">
      <w:pPr>
        <w:rPr>
          <w:lang w:eastAsia="en-AU"/>
        </w:rPr>
      </w:pPr>
    </w:p>
    <w:p w:rsidR="000B6429" w:rsidRDefault="000B6429" w:rsidP="000B6429">
      <w:pPr>
        <w:rPr>
          <w:color w:val="000000"/>
        </w:rPr>
      </w:pPr>
      <w:r w:rsidRPr="002F4F7E">
        <w:rPr>
          <w:b/>
          <w:lang w:eastAsia="en-AU"/>
        </w:rPr>
        <w:t xml:space="preserve">Coram: </w:t>
      </w:r>
      <w:proofErr w:type="spellStart"/>
      <w:r w:rsidR="00F2282F" w:rsidRPr="00F2282F">
        <w:rPr>
          <w:color w:val="000000"/>
        </w:rPr>
        <w:t>Khampepe</w:t>
      </w:r>
      <w:proofErr w:type="spellEnd"/>
      <w:r w:rsidR="00F2282F" w:rsidRPr="00F2282F">
        <w:rPr>
          <w:color w:val="000000"/>
        </w:rPr>
        <w:t xml:space="preserve"> ADCJ, Jafta, </w:t>
      </w:r>
      <w:proofErr w:type="spellStart"/>
      <w:r w:rsidR="00F2282F" w:rsidRPr="00F2282F">
        <w:rPr>
          <w:color w:val="000000"/>
        </w:rPr>
        <w:t>Madlanga</w:t>
      </w:r>
      <w:proofErr w:type="spellEnd"/>
      <w:r w:rsidR="00F2282F" w:rsidRPr="00F2282F">
        <w:rPr>
          <w:color w:val="000000"/>
        </w:rPr>
        <w:t xml:space="preserve">, </w:t>
      </w:r>
      <w:proofErr w:type="spellStart"/>
      <w:r w:rsidR="00F2282F" w:rsidRPr="00F2282F">
        <w:rPr>
          <w:color w:val="000000"/>
        </w:rPr>
        <w:t>Majiedt</w:t>
      </w:r>
      <w:proofErr w:type="spellEnd"/>
      <w:r w:rsidR="00F2282F" w:rsidRPr="00F2282F">
        <w:rPr>
          <w:color w:val="000000"/>
        </w:rPr>
        <w:t xml:space="preserve">, </w:t>
      </w:r>
      <w:proofErr w:type="spellStart"/>
      <w:r w:rsidR="00F2282F" w:rsidRPr="00F2282F">
        <w:rPr>
          <w:color w:val="000000"/>
        </w:rPr>
        <w:t>Mhlantla</w:t>
      </w:r>
      <w:proofErr w:type="spellEnd"/>
      <w:r w:rsidR="00F2282F">
        <w:rPr>
          <w:color w:val="000000"/>
        </w:rPr>
        <w:t xml:space="preserve"> JJ</w:t>
      </w:r>
      <w:r w:rsidR="00F2282F" w:rsidRPr="00F2282F">
        <w:rPr>
          <w:color w:val="000000"/>
        </w:rPr>
        <w:t xml:space="preserve">, Pillay AJ, Theron J, </w:t>
      </w:r>
      <w:proofErr w:type="spellStart"/>
      <w:r w:rsidR="00F2282F" w:rsidRPr="00F2282F">
        <w:rPr>
          <w:color w:val="000000"/>
        </w:rPr>
        <w:t>Tlaletsi</w:t>
      </w:r>
      <w:proofErr w:type="spellEnd"/>
      <w:r w:rsidR="00F2282F" w:rsidRPr="00F2282F">
        <w:rPr>
          <w:color w:val="000000"/>
        </w:rPr>
        <w:t xml:space="preserve"> AJ and </w:t>
      </w:r>
      <w:proofErr w:type="spellStart"/>
      <w:r w:rsidR="00F2282F" w:rsidRPr="00F2282F">
        <w:rPr>
          <w:color w:val="000000"/>
        </w:rPr>
        <w:t>Tshiqi</w:t>
      </w:r>
      <w:proofErr w:type="spellEnd"/>
      <w:r w:rsidR="00F2282F" w:rsidRPr="00F2282F">
        <w:rPr>
          <w:color w:val="000000"/>
        </w:rPr>
        <w:t xml:space="preserve"> J</w:t>
      </w:r>
    </w:p>
    <w:p w:rsidR="000B6429" w:rsidRPr="002F4F7E" w:rsidRDefault="000B6429" w:rsidP="000B6429">
      <w:pPr>
        <w:rPr>
          <w:lang w:eastAsia="en-AU"/>
        </w:rPr>
      </w:pPr>
    </w:p>
    <w:p w:rsidR="000B6429" w:rsidRPr="002F4F7E" w:rsidRDefault="000B6429" w:rsidP="000B6429">
      <w:pPr>
        <w:rPr>
          <w:b/>
          <w:lang w:eastAsia="en-AU"/>
        </w:rPr>
      </w:pPr>
      <w:r>
        <w:rPr>
          <w:b/>
          <w:lang w:eastAsia="en-AU"/>
        </w:rPr>
        <w:t>Catchwords:</w:t>
      </w:r>
    </w:p>
    <w:p w:rsidR="000B6429" w:rsidRPr="00856E9C" w:rsidRDefault="000B6429" w:rsidP="000B6429">
      <w:pPr>
        <w:rPr>
          <w:b/>
          <w:highlight w:val="yellow"/>
          <w:lang w:eastAsia="en-AU"/>
        </w:rPr>
      </w:pPr>
    </w:p>
    <w:p w:rsidR="000B6429" w:rsidRPr="00311FEC" w:rsidRDefault="000B6429" w:rsidP="000B6429">
      <w:pPr>
        <w:rPr>
          <w:lang w:eastAsia="en-AU"/>
        </w:rPr>
      </w:pPr>
      <w:r>
        <w:rPr>
          <w:lang w:eastAsia="en-AU"/>
        </w:rPr>
        <w:t>Constitutional law – Human rights – R</w:t>
      </w:r>
      <w:r w:rsidR="00F2282F">
        <w:rPr>
          <w:lang w:eastAsia="en-AU"/>
        </w:rPr>
        <w:t xml:space="preserve">ight to education in language of one’s choice – Where s 29(2) of </w:t>
      </w:r>
      <w:r w:rsidR="00F2282F">
        <w:rPr>
          <w:i/>
          <w:lang w:eastAsia="en-AU"/>
        </w:rPr>
        <w:t xml:space="preserve">Constitution </w:t>
      </w:r>
      <w:r w:rsidR="00F2282F">
        <w:rPr>
          <w:lang w:eastAsia="en-AU"/>
        </w:rPr>
        <w:t xml:space="preserve">provided for right to receive education in language of one’s choice where reasonably practicable – Where University of South Africa adopted revised language policy, removing guarantee that courses be offered in both Afrikaans and English because few people opted to enrol in Afrikaans courses – Where respondent applied to set aside revised policy – Where Supreme Court of Appeal held policy invalid for lack of appropriate justification – Whether University of South Africa adduced sufficient evidence to justify removal of Afrikaans in policy – Whether revised policy unconstitutional and invalid. </w:t>
      </w:r>
    </w:p>
    <w:p w:rsidR="000B6429" w:rsidRPr="00856E9C" w:rsidRDefault="000B6429" w:rsidP="000B6429">
      <w:pPr>
        <w:ind w:left="720"/>
        <w:rPr>
          <w:highlight w:val="yellow"/>
          <w:lang w:eastAsia="en-AU"/>
        </w:rPr>
      </w:pPr>
    </w:p>
    <w:p w:rsidR="000B6429" w:rsidRDefault="000B6429" w:rsidP="000B6429">
      <w:r w:rsidRPr="002F4F7E">
        <w:rPr>
          <w:b/>
        </w:rPr>
        <w:t>Held (</w:t>
      </w:r>
      <w:r>
        <w:rPr>
          <w:b/>
        </w:rPr>
        <w:t>8:2</w:t>
      </w:r>
      <w:r w:rsidRPr="002F4F7E">
        <w:rPr>
          <w:b/>
        </w:rPr>
        <w:t>):</w:t>
      </w:r>
      <w:r>
        <w:rPr>
          <w:b/>
        </w:rPr>
        <w:t xml:space="preserve"> </w:t>
      </w:r>
      <w:r w:rsidR="00F2282F">
        <w:t xml:space="preserve">Leave to appeal granted; appeal dismissed. </w:t>
      </w:r>
      <w:r>
        <w:t xml:space="preserve"> </w:t>
      </w:r>
    </w:p>
    <w:p w:rsidR="000B6429" w:rsidRPr="00181993" w:rsidRDefault="000B6429" w:rsidP="000B6429">
      <w:pPr>
        <w:pStyle w:val="BullDivider1"/>
        <w:pBdr>
          <w:bottom w:val="dotted" w:sz="4" w:space="0" w:color="auto"/>
        </w:pBdr>
      </w:pPr>
    </w:p>
    <w:p w:rsidR="000B6429" w:rsidRPr="00F516E6" w:rsidRDefault="000B6429" w:rsidP="000B6429">
      <w:pPr>
        <w:rPr>
          <w:lang w:eastAsia="en-AU"/>
        </w:rPr>
      </w:pPr>
    </w:p>
    <w:p w:rsidR="0077095D" w:rsidRDefault="0077095D" w:rsidP="000B6429">
      <w:pPr>
        <w:pStyle w:val="Heading2"/>
      </w:pPr>
      <w:r w:rsidRPr="0077095D">
        <w:lastRenderedPageBreak/>
        <w:t xml:space="preserve">Centre for Child Law v Director General: Department of Home Affairs </w:t>
      </w:r>
      <w:r>
        <w:t xml:space="preserve">&amp; </w:t>
      </w:r>
      <w:proofErr w:type="spellStart"/>
      <w:r>
        <w:t>Ors</w:t>
      </w:r>
      <w:proofErr w:type="spellEnd"/>
    </w:p>
    <w:p w:rsidR="004812DF" w:rsidRPr="002F4F7E" w:rsidRDefault="004812DF" w:rsidP="004812DF">
      <w:pPr>
        <w:rPr>
          <w:lang w:eastAsia="en-AU"/>
        </w:rPr>
      </w:pPr>
      <w:r>
        <w:rPr>
          <w:b/>
          <w:lang w:eastAsia="en-AU"/>
        </w:rPr>
        <w:t>Constitutional Court of South Africa</w:t>
      </w:r>
      <w:r w:rsidRPr="002F4F7E">
        <w:rPr>
          <w:b/>
          <w:lang w:eastAsia="en-AU"/>
        </w:rPr>
        <w:t>:</w:t>
      </w:r>
      <w:r>
        <w:rPr>
          <w:b/>
          <w:lang w:eastAsia="en-AU"/>
        </w:rPr>
        <w:t xml:space="preserve"> </w:t>
      </w:r>
      <w:hyperlink r:id="rId17" w:history="1">
        <w:r w:rsidR="0077095D" w:rsidRPr="0077095D">
          <w:rPr>
            <w:rStyle w:val="Hyperlink"/>
            <w:lang w:eastAsia="en-AU"/>
          </w:rPr>
          <w:t>[2021] ZACC 31</w:t>
        </w:r>
      </w:hyperlink>
    </w:p>
    <w:p w:rsidR="004812DF" w:rsidRPr="002F4F7E" w:rsidRDefault="004812DF" w:rsidP="004812DF">
      <w:pPr>
        <w:rPr>
          <w:lang w:eastAsia="en-AU"/>
        </w:rPr>
      </w:pPr>
    </w:p>
    <w:p w:rsidR="004812DF" w:rsidRPr="002F4F7E" w:rsidRDefault="004812DF" w:rsidP="004812DF">
      <w:pPr>
        <w:rPr>
          <w:lang w:eastAsia="en-AU"/>
        </w:rPr>
      </w:pPr>
      <w:r w:rsidRPr="002F4F7E">
        <w:rPr>
          <w:b/>
          <w:lang w:eastAsia="en-AU"/>
        </w:rPr>
        <w:t>Judgment delivered:</w:t>
      </w:r>
      <w:r w:rsidRPr="002F4F7E">
        <w:rPr>
          <w:lang w:eastAsia="en-AU"/>
        </w:rPr>
        <w:t xml:space="preserve"> </w:t>
      </w:r>
      <w:r w:rsidR="0077095D">
        <w:rPr>
          <w:lang w:eastAsia="en-AU"/>
        </w:rPr>
        <w:t>22</w:t>
      </w:r>
      <w:r>
        <w:rPr>
          <w:lang w:eastAsia="en-AU"/>
        </w:rPr>
        <w:t xml:space="preserve"> September 2021</w:t>
      </w:r>
    </w:p>
    <w:p w:rsidR="004812DF" w:rsidRPr="002F4F7E" w:rsidRDefault="004812DF" w:rsidP="004812DF">
      <w:pPr>
        <w:rPr>
          <w:lang w:eastAsia="en-AU"/>
        </w:rPr>
      </w:pPr>
    </w:p>
    <w:p w:rsidR="004812DF" w:rsidRDefault="004812DF" w:rsidP="004812DF">
      <w:pPr>
        <w:rPr>
          <w:color w:val="000000"/>
        </w:rPr>
      </w:pPr>
      <w:r w:rsidRPr="002F4F7E">
        <w:rPr>
          <w:b/>
          <w:lang w:eastAsia="en-AU"/>
        </w:rPr>
        <w:t xml:space="preserve">Coram: </w:t>
      </w:r>
      <w:proofErr w:type="spellStart"/>
      <w:r w:rsidR="0077095D" w:rsidRPr="0077095D">
        <w:rPr>
          <w:color w:val="000000"/>
        </w:rPr>
        <w:t>Mogoeng</w:t>
      </w:r>
      <w:proofErr w:type="spellEnd"/>
      <w:r w:rsidR="0077095D" w:rsidRPr="0077095D">
        <w:rPr>
          <w:color w:val="000000"/>
        </w:rPr>
        <w:t xml:space="preserve"> CJ, Jafta, </w:t>
      </w:r>
      <w:proofErr w:type="spellStart"/>
      <w:r w:rsidR="0077095D" w:rsidRPr="0077095D">
        <w:rPr>
          <w:color w:val="000000"/>
        </w:rPr>
        <w:t>Khampep</w:t>
      </w:r>
      <w:r w:rsidR="0077095D">
        <w:rPr>
          <w:color w:val="000000"/>
        </w:rPr>
        <w:t>e</w:t>
      </w:r>
      <w:proofErr w:type="spellEnd"/>
      <w:r w:rsidR="0077095D" w:rsidRPr="0077095D">
        <w:rPr>
          <w:color w:val="000000"/>
        </w:rPr>
        <w:t xml:space="preserve">, </w:t>
      </w:r>
      <w:proofErr w:type="spellStart"/>
      <w:r w:rsidR="0077095D" w:rsidRPr="0077095D">
        <w:rPr>
          <w:color w:val="000000"/>
        </w:rPr>
        <w:t>Madlanga</w:t>
      </w:r>
      <w:proofErr w:type="spellEnd"/>
      <w:r w:rsidR="0077095D" w:rsidRPr="0077095D">
        <w:rPr>
          <w:color w:val="000000"/>
        </w:rPr>
        <w:t xml:space="preserve">, </w:t>
      </w:r>
      <w:proofErr w:type="spellStart"/>
      <w:r w:rsidR="0077095D" w:rsidRPr="0077095D">
        <w:rPr>
          <w:color w:val="000000"/>
        </w:rPr>
        <w:t>Majiedt</w:t>
      </w:r>
      <w:proofErr w:type="spellEnd"/>
      <w:r w:rsidR="0077095D" w:rsidRPr="0077095D">
        <w:rPr>
          <w:color w:val="000000"/>
        </w:rPr>
        <w:t xml:space="preserve"> </w:t>
      </w:r>
      <w:r w:rsidR="0077095D">
        <w:rPr>
          <w:color w:val="000000"/>
        </w:rPr>
        <w:t>J</w:t>
      </w:r>
      <w:r w:rsidR="0077095D" w:rsidRPr="0077095D">
        <w:rPr>
          <w:color w:val="000000"/>
        </w:rPr>
        <w:t xml:space="preserve">J, </w:t>
      </w:r>
      <w:proofErr w:type="spellStart"/>
      <w:r w:rsidR="0077095D" w:rsidRPr="0077095D">
        <w:rPr>
          <w:color w:val="000000"/>
        </w:rPr>
        <w:t>Mathopo</w:t>
      </w:r>
      <w:proofErr w:type="spellEnd"/>
      <w:r w:rsidR="0077095D" w:rsidRPr="0077095D">
        <w:rPr>
          <w:color w:val="000000"/>
        </w:rPr>
        <w:t xml:space="preserve"> AJ, </w:t>
      </w:r>
      <w:proofErr w:type="spellStart"/>
      <w:r w:rsidR="0077095D" w:rsidRPr="0077095D">
        <w:rPr>
          <w:color w:val="000000"/>
        </w:rPr>
        <w:t>Mhlantla</w:t>
      </w:r>
      <w:proofErr w:type="spellEnd"/>
      <w:r w:rsidR="0077095D" w:rsidRPr="0077095D">
        <w:rPr>
          <w:color w:val="000000"/>
        </w:rPr>
        <w:t>, Thero</w:t>
      </w:r>
      <w:r w:rsidR="0077095D">
        <w:rPr>
          <w:color w:val="000000"/>
        </w:rPr>
        <w:t>n</w:t>
      </w:r>
      <w:r w:rsidR="0077095D" w:rsidRPr="0077095D">
        <w:rPr>
          <w:color w:val="000000"/>
        </w:rPr>
        <w:t xml:space="preserve">, </w:t>
      </w:r>
      <w:proofErr w:type="spellStart"/>
      <w:r w:rsidR="0077095D" w:rsidRPr="0077095D">
        <w:rPr>
          <w:color w:val="000000"/>
        </w:rPr>
        <w:t>Tshiqi</w:t>
      </w:r>
      <w:proofErr w:type="spellEnd"/>
      <w:r w:rsidR="0077095D" w:rsidRPr="0077095D">
        <w:rPr>
          <w:color w:val="000000"/>
        </w:rPr>
        <w:t xml:space="preserve"> </w:t>
      </w:r>
      <w:r w:rsidR="0077095D">
        <w:rPr>
          <w:color w:val="000000"/>
        </w:rPr>
        <w:t>J</w:t>
      </w:r>
      <w:r w:rsidR="0077095D" w:rsidRPr="0077095D">
        <w:rPr>
          <w:color w:val="000000"/>
        </w:rPr>
        <w:t>J and Victor AJ</w:t>
      </w:r>
    </w:p>
    <w:p w:rsidR="0076191B" w:rsidRPr="002F4F7E" w:rsidRDefault="0076191B" w:rsidP="004812DF">
      <w:pPr>
        <w:rPr>
          <w:lang w:eastAsia="en-AU"/>
        </w:rPr>
      </w:pPr>
    </w:p>
    <w:p w:rsidR="004812DF" w:rsidRPr="002F4F7E" w:rsidRDefault="004812DF" w:rsidP="004812DF">
      <w:pPr>
        <w:rPr>
          <w:b/>
          <w:lang w:eastAsia="en-AU"/>
        </w:rPr>
      </w:pPr>
      <w:r>
        <w:rPr>
          <w:b/>
          <w:lang w:eastAsia="en-AU"/>
        </w:rPr>
        <w:t>Catchwords:</w:t>
      </w:r>
    </w:p>
    <w:p w:rsidR="004812DF" w:rsidRPr="00856E9C" w:rsidRDefault="004812DF" w:rsidP="004812DF">
      <w:pPr>
        <w:rPr>
          <w:b/>
          <w:highlight w:val="yellow"/>
          <w:lang w:eastAsia="en-AU"/>
        </w:rPr>
      </w:pPr>
    </w:p>
    <w:p w:rsidR="004812DF" w:rsidRPr="00311FEC" w:rsidRDefault="0076191B" w:rsidP="004812DF">
      <w:pPr>
        <w:rPr>
          <w:lang w:eastAsia="en-AU"/>
        </w:rPr>
      </w:pPr>
      <w:r>
        <w:rPr>
          <w:lang w:eastAsia="en-AU"/>
        </w:rPr>
        <w:t xml:space="preserve">Constitutional law – </w:t>
      </w:r>
      <w:r w:rsidR="00311FEC">
        <w:rPr>
          <w:lang w:eastAsia="en-AU"/>
        </w:rPr>
        <w:t>Human rights – Rights of child – Anti-discrimination – Discrimination on grounds of marital status – Whe</w:t>
      </w:r>
      <w:r w:rsidR="00132400">
        <w:rPr>
          <w:lang w:eastAsia="en-AU"/>
        </w:rPr>
        <w:t>re</w:t>
      </w:r>
      <w:r w:rsidR="00311FEC">
        <w:rPr>
          <w:lang w:eastAsia="en-AU"/>
        </w:rPr>
        <w:t xml:space="preserve"> s 10 of </w:t>
      </w:r>
      <w:r w:rsidR="00311FEC">
        <w:rPr>
          <w:i/>
          <w:lang w:eastAsia="en-AU"/>
        </w:rPr>
        <w:t xml:space="preserve">Births and Deaths Registration Act 51 of 1992 </w:t>
      </w:r>
      <w:r w:rsidR="00311FEC">
        <w:rPr>
          <w:lang w:eastAsia="en-AU"/>
        </w:rPr>
        <w:t xml:space="preserve">provided, for child born out of wedlock, unmarried father cannot register birth of child under his surname in absence of child’s mother – Where father South African citizen but mother non-citizen and gave birth in South Africa – Where, at time of birth, mother’s visa expired but due to pregnancy could not return to home country – Where father sought to register child in South Africa under his surname but Department refused to register child pursuant to </w:t>
      </w:r>
      <w:proofErr w:type="spellStart"/>
      <w:r w:rsidR="00311FEC">
        <w:rPr>
          <w:lang w:eastAsia="en-AU"/>
        </w:rPr>
        <w:t>s</w:t>
      </w:r>
      <w:proofErr w:type="spellEnd"/>
      <w:r w:rsidR="00311FEC">
        <w:rPr>
          <w:lang w:eastAsia="en-AU"/>
        </w:rPr>
        <w:t xml:space="preserve"> 10 – Where parents applied to High Court for review of decision to refuse registration – Where Full Court held s 10 inconsistent with </w:t>
      </w:r>
      <w:r w:rsidR="00311FEC" w:rsidRPr="00311FEC">
        <w:rPr>
          <w:i/>
          <w:lang w:eastAsia="en-AU"/>
        </w:rPr>
        <w:t xml:space="preserve">Constitution </w:t>
      </w:r>
      <w:r w:rsidR="00311FEC">
        <w:rPr>
          <w:lang w:eastAsia="en-AU"/>
        </w:rPr>
        <w:t xml:space="preserve">and invalid on basis deprives child of rights to fully realise rights under </w:t>
      </w:r>
      <w:r w:rsidR="00311FEC">
        <w:rPr>
          <w:i/>
          <w:lang w:eastAsia="en-AU"/>
        </w:rPr>
        <w:t xml:space="preserve">Constitution </w:t>
      </w:r>
      <w:r w:rsidR="00311FEC">
        <w:rPr>
          <w:lang w:eastAsia="en-AU"/>
        </w:rPr>
        <w:t xml:space="preserve">and impermissibly discriminates on basis of marital status contrary to s 9 of </w:t>
      </w:r>
      <w:r w:rsidR="00311FEC">
        <w:rPr>
          <w:i/>
          <w:lang w:eastAsia="en-AU"/>
        </w:rPr>
        <w:t>Constitution</w:t>
      </w:r>
      <w:r w:rsidR="00311FEC">
        <w:rPr>
          <w:lang w:eastAsia="en-AU"/>
        </w:rPr>
        <w:t xml:space="preserve"> – Whether s 10 deprives child of fully realising constitutionally guaranteed rights – Whether s 10 impermissibly discriminates on basis of marital status – Whether s 10 unconstitutional and invalid. </w:t>
      </w:r>
    </w:p>
    <w:p w:rsidR="004812DF" w:rsidRPr="00856E9C" w:rsidRDefault="004812DF" w:rsidP="004812DF">
      <w:pPr>
        <w:ind w:left="720"/>
        <w:rPr>
          <w:highlight w:val="yellow"/>
          <w:lang w:eastAsia="en-AU"/>
        </w:rPr>
      </w:pPr>
    </w:p>
    <w:p w:rsidR="004812DF" w:rsidRDefault="004812DF" w:rsidP="004812DF">
      <w:r w:rsidRPr="002F4F7E">
        <w:rPr>
          <w:b/>
        </w:rPr>
        <w:t>Held (</w:t>
      </w:r>
      <w:r w:rsidR="0077095D">
        <w:rPr>
          <w:b/>
        </w:rPr>
        <w:t>8</w:t>
      </w:r>
      <w:r>
        <w:rPr>
          <w:b/>
        </w:rPr>
        <w:t>:</w:t>
      </w:r>
      <w:r w:rsidR="0077095D">
        <w:rPr>
          <w:b/>
        </w:rPr>
        <w:t>2</w:t>
      </w:r>
      <w:r w:rsidRPr="002F4F7E">
        <w:rPr>
          <w:b/>
        </w:rPr>
        <w:t>):</w:t>
      </w:r>
      <w:r>
        <w:rPr>
          <w:b/>
        </w:rPr>
        <w:t xml:space="preserve"> </w:t>
      </w:r>
      <w:r w:rsidR="0077095D">
        <w:t xml:space="preserve">Declaration of constitutional invalidity confirmed. </w:t>
      </w:r>
    </w:p>
    <w:p w:rsidR="004812DF" w:rsidRPr="00181993" w:rsidRDefault="004812DF" w:rsidP="004812DF">
      <w:pPr>
        <w:pStyle w:val="BullDivider1"/>
        <w:pBdr>
          <w:bottom w:val="dotted" w:sz="4" w:space="0" w:color="auto"/>
        </w:pBdr>
      </w:pPr>
    </w:p>
    <w:p w:rsidR="004812DF" w:rsidRPr="00F516E6" w:rsidRDefault="004812DF" w:rsidP="004812DF">
      <w:pPr>
        <w:rPr>
          <w:lang w:eastAsia="en-AU"/>
        </w:rPr>
      </w:pPr>
    </w:p>
    <w:p w:rsidR="00C33F50" w:rsidRDefault="00C33F50" w:rsidP="004812DF">
      <w:pPr>
        <w:pStyle w:val="Heading2"/>
      </w:pPr>
      <w:r w:rsidRPr="00C33F50">
        <w:t xml:space="preserve">Electoral Commission v Minister of Cooperative Governance and Traditional Affairs </w:t>
      </w:r>
      <w:r>
        <w:t xml:space="preserve">&amp; </w:t>
      </w:r>
      <w:proofErr w:type="spellStart"/>
      <w:r>
        <w:t>Ors</w:t>
      </w:r>
      <w:proofErr w:type="spellEnd"/>
    </w:p>
    <w:p w:rsidR="00C33F50" w:rsidRPr="002F4F7E" w:rsidRDefault="00C33F50" w:rsidP="00C33F50">
      <w:pPr>
        <w:rPr>
          <w:lang w:eastAsia="en-AU"/>
        </w:rPr>
      </w:pPr>
      <w:r>
        <w:rPr>
          <w:b/>
          <w:lang w:eastAsia="en-AU"/>
        </w:rPr>
        <w:t>Constitutional Court of South Africa</w:t>
      </w:r>
      <w:r w:rsidRPr="002F4F7E">
        <w:rPr>
          <w:b/>
          <w:lang w:eastAsia="en-AU"/>
        </w:rPr>
        <w:t>:</w:t>
      </w:r>
      <w:r>
        <w:rPr>
          <w:b/>
          <w:lang w:eastAsia="en-AU"/>
        </w:rPr>
        <w:t xml:space="preserve"> </w:t>
      </w:r>
      <w:hyperlink r:id="rId18" w:history="1">
        <w:r w:rsidRPr="00C33F50">
          <w:rPr>
            <w:rStyle w:val="Hyperlink"/>
            <w:lang w:eastAsia="en-AU"/>
          </w:rPr>
          <w:t>[2021] ZACC 29</w:t>
        </w:r>
      </w:hyperlink>
    </w:p>
    <w:p w:rsidR="00C33F50" w:rsidRPr="002F4F7E" w:rsidRDefault="00C33F50" w:rsidP="00C33F50">
      <w:pPr>
        <w:rPr>
          <w:lang w:eastAsia="en-AU"/>
        </w:rPr>
      </w:pPr>
    </w:p>
    <w:p w:rsidR="00C33F50" w:rsidRDefault="00C33F50" w:rsidP="00C33F50">
      <w:pPr>
        <w:rPr>
          <w:lang w:eastAsia="en-AU"/>
        </w:rPr>
      </w:pPr>
      <w:r>
        <w:rPr>
          <w:b/>
          <w:lang w:eastAsia="en-AU"/>
        </w:rPr>
        <w:t>Pronouncement of orders</w:t>
      </w:r>
      <w:r w:rsidRPr="002F4F7E">
        <w:rPr>
          <w:b/>
          <w:lang w:eastAsia="en-AU"/>
        </w:rPr>
        <w:t>:</w:t>
      </w:r>
      <w:r w:rsidRPr="002F4F7E">
        <w:rPr>
          <w:lang w:eastAsia="en-AU"/>
        </w:rPr>
        <w:t xml:space="preserve"> </w:t>
      </w:r>
      <w:r>
        <w:rPr>
          <w:lang w:eastAsia="en-AU"/>
        </w:rPr>
        <w:t>3 September 2021</w:t>
      </w:r>
    </w:p>
    <w:p w:rsidR="00C33F50" w:rsidRDefault="00C33F50" w:rsidP="00C33F50">
      <w:pPr>
        <w:rPr>
          <w:lang w:eastAsia="en-AU"/>
        </w:rPr>
      </w:pPr>
    </w:p>
    <w:p w:rsidR="00C33F50" w:rsidRPr="00C33F50" w:rsidRDefault="00C33F50" w:rsidP="00C33F50">
      <w:pPr>
        <w:rPr>
          <w:lang w:eastAsia="en-AU"/>
        </w:rPr>
      </w:pPr>
      <w:r>
        <w:rPr>
          <w:b/>
          <w:lang w:eastAsia="en-AU"/>
        </w:rPr>
        <w:t xml:space="preserve">Reasons delivered: </w:t>
      </w:r>
      <w:r>
        <w:rPr>
          <w:lang w:eastAsia="en-AU"/>
        </w:rPr>
        <w:t>18 September 2021</w:t>
      </w:r>
    </w:p>
    <w:p w:rsidR="00C33F50" w:rsidRPr="002F4F7E" w:rsidRDefault="00C33F50" w:rsidP="00C33F50">
      <w:pPr>
        <w:rPr>
          <w:lang w:eastAsia="en-AU"/>
        </w:rPr>
      </w:pPr>
    </w:p>
    <w:p w:rsidR="00C33F50" w:rsidRPr="002F4F7E" w:rsidRDefault="00C33F50" w:rsidP="00C33F50">
      <w:pPr>
        <w:rPr>
          <w:lang w:eastAsia="en-AU"/>
        </w:rPr>
      </w:pPr>
      <w:r w:rsidRPr="002F4F7E">
        <w:rPr>
          <w:b/>
          <w:lang w:eastAsia="en-AU"/>
        </w:rPr>
        <w:t xml:space="preserve">Coram: </w:t>
      </w:r>
      <w:proofErr w:type="spellStart"/>
      <w:r w:rsidR="00DD2533" w:rsidRPr="00DD2533">
        <w:rPr>
          <w:color w:val="000000"/>
        </w:rPr>
        <w:t>Zondo</w:t>
      </w:r>
      <w:proofErr w:type="spellEnd"/>
      <w:r w:rsidR="00DD2533" w:rsidRPr="00DD2533">
        <w:rPr>
          <w:color w:val="000000"/>
        </w:rPr>
        <w:t xml:space="preserve"> ACJ, </w:t>
      </w:r>
      <w:proofErr w:type="spellStart"/>
      <w:r w:rsidR="00DD2533" w:rsidRPr="00DD2533">
        <w:rPr>
          <w:color w:val="000000"/>
        </w:rPr>
        <w:t>Madlanga</w:t>
      </w:r>
      <w:proofErr w:type="spellEnd"/>
      <w:r w:rsidR="00DD2533" w:rsidRPr="00DD2533">
        <w:rPr>
          <w:color w:val="000000"/>
        </w:rPr>
        <w:t xml:space="preserve"> J, </w:t>
      </w:r>
      <w:proofErr w:type="spellStart"/>
      <w:r w:rsidR="00DD2533" w:rsidRPr="00DD2533">
        <w:rPr>
          <w:color w:val="000000"/>
        </w:rPr>
        <w:t>Madondo</w:t>
      </w:r>
      <w:proofErr w:type="spellEnd"/>
      <w:r w:rsidR="00DD2533" w:rsidRPr="00DD2533">
        <w:rPr>
          <w:color w:val="000000"/>
        </w:rPr>
        <w:t xml:space="preserve"> AJ, </w:t>
      </w:r>
      <w:proofErr w:type="spellStart"/>
      <w:r w:rsidR="00DD2533" w:rsidRPr="00DD2533">
        <w:rPr>
          <w:color w:val="000000"/>
        </w:rPr>
        <w:t>Majiedt</w:t>
      </w:r>
      <w:proofErr w:type="spellEnd"/>
      <w:r w:rsidR="00DD2533" w:rsidRPr="00DD2533">
        <w:rPr>
          <w:color w:val="000000"/>
        </w:rPr>
        <w:t xml:space="preserve">, </w:t>
      </w:r>
      <w:proofErr w:type="spellStart"/>
      <w:r w:rsidR="00DD2533" w:rsidRPr="00DD2533">
        <w:rPr>
          <w:color w:val="000000"/>
        </w:rPr>
        <w:t>Mhlantla</w:t>
      </w:r>
      <w:proofErr w:type="spellEnd"/>
      <w:r w:rsidR="00DD2533" w:rsidRPr="00DD2533">
        <w:rPr>
          <w:color w:val="000000"/>
        </w:rPr>
        <w:t xml:space="preserve"> </w:t>
      </w:r>
      <w:r w:rsidR="00DD2533">
        <w:rPr>
          <w:color w:val="000000"/>
        </w:rPr>
        <w:t>J</w:t>
      </w:r>
      <w:r w:rsidR="00DD2533" w:rsidRPr="00DD2533">
        <w:rPr>
          <w:color w:val="000000"/>
        </w:rPr>
        <w:t xml:space="preserve">J, Rogers AJ, Theron J, </w:t>
      </w:r>
      <w:proofErr w:type="spellStart"/>
      <w:r w:rsidR="00DD2533" w:rsidRPr="00DD2533">
        <w:rPr>
          <w:color w:val="000000"/>
        </w:rPr>
        <w:t>Tlaletsi</w:t>
      </w:r>
      <w:proofErr w:type="spellEnd"/>
      <w:r w:rsidR="00DD2533" w:rsidRPr="00DD2533">
        <w:rPr>
          <w:color w:val="000000"/>
        </w:rPr>
        <w:t xml:space="preserve"> AJ and </w:t>
      </w:r>
      <w:proofErr w:type="spellStart"/>
      <w:r w:rsidR="00DD2533" w:rsidRPr="00DD2533">
        <w:rPr>
          <w:color w:val="000000"/>
        </w:rPr>
        <w:t>Tshiqi</w:t>
      </w:r>
      <w:proofErr w:type="spellEnd"/>
      <w:r w:rsidR="00DD2533" w:rsidRPr="00DD2533">
        <w:rPr>
          <w:color w:val="000000"/>
        </w:rPr>
        <w:t xml:space="preserve"> J</w:t>
      </w:r>
    </w:p>
    <w:p w:rsidR="00C33F50" w:rsidRPr="002F4F7E" w:rsidRDefault="00C33F50" w:rsidP="00C33F50">
      <w:pPr>
        <w:rPr>
          <w:lang w:eastAsia="en-AU"/>
        </w:rPr>
      </w:pPr>
    </w:p>
    <w:p w:rsidR="00C33F50" w:rsidRPr="002F4F7E" w:rsidRDefault="00C33F50" w:rsidP="00C33F50">
      <w:pPr>
        <w:rPr>
          <w:b/>
          <w:lang w:eastAsia="en-AU"/>
        </w:rPr>
      </w:pPr>
      <w:r>
        <w:rPr>
          <w:b/>
          <w:lang w:eastAsia="en-AU"/>
        </w:rPr>
        <w:t>Catchwords:</w:t>
      </w:r>
    </w:p>
    <w:p w:rsidR="00C33F50" w:rsidRPr="00856E9C" w:rsidRDefault="00C33F50" w:rsidP="00C33F50">
      <w:pPr>
        <w:rPr>
          <w:b/>
          <w:highlight w:val="yellow"/>
          <w:lang w:eastAsia="en-AU"/>
        </w:rPr>
      </w:pPr>
    </w:p>
    <w:p w:rsidR="00C33F50" w:rsidRPr="00DD2533" w:rsidRDefault="00DD2533" w:rsidP="00DD2533">
      <w:pPr>
        <w:ind w:left="720"/>
        <w:rPr>
          <w:lang w:eastAsia="en-AU"/>
        </w:rPr>
      </w:pPr>
      <w:r>
        <w:rPr>
          <w:lang w:eastAsia="en-AU"/>
        </w:rPr>
        <w:t xml:space="preserve">Constitutional law – Local government – Elections – Free and fair elections Voter registration weekends – Impact of pandemic – Where Minister by proclamation set local government election date for 27 October 2021 – </w:t>
      </w:r>
      <w:r w:rsidR="001B7389">
        <w:rPr>
          <w:lang w:eastAsia="en-AU"/>
        </w:rPr>
        <w:t xml:space="preserve">Where electoral roll closed after proclamation – Where Electoral Commission did not hold voter registration weekends prior to proclamation – Where Democracy Alliance asked Constitutional Court to declare Minister’s election date proclamation invalid because proclamation did not allow for voter registration weekend to be held prior to closing of </w:t>
      </w:r>
      <w:r w:rsidR="001B7389">
        <w:rPr>
          <w:lang w:eastAsia="en-AU"/>
        </w:rPr>
        <w:lastRenderedPageBreak/>
        <w:t xml:space="preserve">electoral roll – </w:t>
      </w:r>
      <w:r>
        <w:rPr>
          <w:lang w:eastAsia="en-AU"/>
        </w:rPr>
        <w:t xml:space="preserve">Where s 159(2) of </w:t>
      </w:r>
      <w:r>
        <w:rPr>
          <w:i/>
          <w:lang w:eastAsia="en-AU"/>
        </w:rPr>
        <w:t xml:space="preserve">Constitution </w:t>
      </w:r>
      <w:r>
        <w:rPr>
          <w:lang w:eastAsia="en-AU"/>
        </w:rPr>
        <w:t xml:space="preserve">required local government elections must be held within 90 days of expiry of terms of existing councils – Where s 190(1)(b) provided elections must be free and fair and ss 12(2) and 27(1)(a) provided election must respect and protect right of voters to life, bodily integrity and healthcare – Where, due to risks associated with COVID-19 pandemic, Electoral Commission asked Constitutional Court for order that it could hold local government election scheduled for 27 October 2021 in February 2022 in order to comply with constitutional rights – </w:t>
      </w:r>
      <w:r w:rsidR="001B7389">
        <w:rPr>
          <w:lang w:eastAsia="en-AU"/>
        </w:rPr>
        <w:t xml:space="preserve">Whether Constitutional Court has power to order election be held after expiry of 90 day period – If so, whether risks associated with COVID-19 pandemic justifies such order – Whether Minister’s proclamation invalid and unconstitutional for not allowing time for voter registration weekends. </w:t>
      </w:r>
    </w:p>
    <w:p w:rsidR="00DD2533" w:rsidRPr="00856E9C" w:rsidRDefault="00DD2533" w:rsidP="00C33F50">
      <w:pPr>
        <w:ind w:left="720"/>
        <w:rPr>
          <w:highlight w:val="yellow"/>
          <w:lang w:eastAsia="en-AU"/>
        </w:rPr>
      </w:pPr>
    </w:p>
    <w:p w:rsidR="00C33F50" w:rsidRDefault="00C33F50" w:rsidP="00C33F50">
      <w:pPr>
        <w:rPr>
          <w:lang w:eastAsia="en-AU"/>
        </w:rPr>
      </w:pPr>
      <w:r w:rsidRPr="002F4F7E">
        <w:rPr>
          <w:b/>
          <w:lang w:eastAsia="en-AU"/>
        </w:rPr>
        <w:t>Held (</w:t>
      </w:r>
      <w:r w:rsidR="00DD2533">
        <w:rPr>
          <w:b/>
          <w:lang w:eastAsia="en-AU"/>
        </w:rPr>
        <w:t>6</w:t>
      </w:r>
      <w:r>
        <w:rPr>
          <w:b/>
          <w:lang w:eastAsia="en-AU"/>
        </w:rPr>
        <w:t>:</w:t>
      </w:r>
      <w:r w:rsidR="00DD2533">
        <w:rPr>
          <w:b/>
          <w:lang w:eastAsia="en-AU"/>
        </w:rPr>
        <w:t>3</w:t>
      </w:r>
      <w:r w:rsidRPr="002F4F7E">
        <w:rPr>
          <w:b/>
          <w:lang w:eastAsia="en-AU"/>
        </w:rPr>
        <w:t>):</w:t>
      </w:r>
      <w:r>
        <w:rPr>
          <w:b/>
          <w:lang w:eastAsia="en-AU"/>
        </w:rPr>
        <w:t xml:space="preserve"> </w:t>
      </w:r>
      <w:r w:rsidR="007F236D" w:rsidRPr="007F236D">
        <w:rPr>
          <w:lang w:eastAsia="en-AU"/>
        </w:rPr>
        <w:t xml:space="preserve">Direct access granted; </w:t>
      </w:r>
      <w:r w:rsidR="00DD2533" w:rsidRPr="007F236D">
        <w:rPr>
          <w:lang w:eastAsia="en-AU"/>
        </w:rPr>
        <w:t>Electoral Commission’s application dismissed; Democratic Alliance’s application</w:t>
      </w:r>
      <w:r w:rsidR="00DD2533">
        <w:rPr>
          <w:lang w:eastAsia="en-AU"/>
        </w:rPr>
        <w:t xml:space="preserve"> granted; Declaration of unconstitutionality made. </w:t>
      </w:r>
    </w:p>
    <w:p w:rsidR="00344A2A" w:rsidRPr="00B546B2" w:rsidRDefault="00344A2A" w:rsidP="00344A2A">
      <w:pPr>
        <w:pStyle w:val="BullDivider2"/>
        <w:rPr>
          <w:rFonts w:cs="Arial"/>
          <w:highlight w:val="yellow"/>
        </w:rPr>
      </w:pPr>
    </w:p>
    <w:p w:rsidR="00344A2A" w:rsidRPr="00B546B2" w:rsidRDefault="00344A2A" w:rsidP="00344A2A">
      <w:pPr>
        <w:rPr>
          <w:highlight w:val="yellow"/>
        </w:rPr>
      </w:pPr>
    </w:p>
    <w:p w:rsidR="00344A2A" w:rsidRPr="00B20BAC" w:rsidRDefault="00344A2A" w:rsidP="00344A2A">
      <w:pPr>
        <w:pStyle w:val="Heading1"/>
      </w:pPr>
      <w:r>
        <w:t>Contracts</w:t>
      </w:r>
    </w:p>
    <w:p w:rsidR="00344A2A" w:rsidRDefault="00344A2A" w:rsidP="00344A2A"/>
    <w:p w:rsidR="00344A2A" w:rsidRPr="002F4F7E" w:rsidRDefault="00344A2A" w:rsidP="00344A2A">
      <w:pPr>
        <w:pStyle w:val="Heading2"/>
      </w:pPr>
      <w:r>
        <w:t xml:space="preserve">6362222 Canada </w:t>
      </w:r>
      <w:proofErr w:type="spellStart"/>
      <w:r>
        <w:t>inc.</w:t>
      </w:r>
      <w:proofErr w:type="spellEnd"/>
      <w:r>
        <w:t xml:space="preserve"> v </w:t>
      </w:r>
      <w:proofErr w:type="spellStart"/>
      <w:r>
        <w:t>Prelco</w:t>
      </w:r>
      <w:proofErr w:type="spellEnd"/>
      <w:r>
        <w:t xml:space="preserve"> </w:t>
      </w:r>
      <w:proofErr w:type="spellStart"/>
      <w:r>
        <w:t>inc.</w:t>
      </w:r>
      <w:proofErr w:type="spellEnd"/>
    </w:p>
    <w:p w:rsidR="00344A2A" w:rsidRPr="002F4F7E" w:rsidRDefault="00344A2A" w:rsidP="00344A2A">
      <w:pPr>
        <w:rPr>
          <w:lang w:eastAsia="en-AU"/>
        </w:rPr>
      </w:pPr>
      <w:r>
        <w:rPr>
          <w:b/>
          <w:lang w:eastAsia="en-AU"/>
        </w:rPr>
        <w:t>Supreme Court of Canada</w:t>
      </w:r>
      <w:r w:rsidRPr="002F4F7E">
        <w:rPr>
          <w:b/>
          <w:lang w:eastAsia="en-AU"/>
        </w:rPr>
        <w:t>:</w:t>
      </w:r>
      <w:r>
        <w:rPr>
          <w:b/>
          <w:lang w:eastAsia="en-AU"/>
        </w:rPr>
        <w:t xml:space="preserve"> </w:t>
      </w:r>
      <w:hyperlink r:id="rId19" w:history="1">
        <w:r w:rsidRPr="00344A2A">
          <w:rPr>
            <w:rStyle w:val="Hyperlink"/>
            <w:lang w:eastAsia="en-AU"/>
          </w:rPr>
          <w:t>[2021] SCC 39</w:t>
        </w:r>
      </w:hyperlink>
    </w:p>
    <w:p w:rsidR="00344A2A" w:rsidRPr="002F4F7E" w:rsidRDefault="00344A2A" w:rsidP="00344A2A">
      <w:pPr>
        <w:rPr>
          <w:lang w:eastAsia="en-AU"/>
        </w:rPr>
      </w:pPr>
    </w:p>
    <w:p w:rsidR="00344A2A" w:rsidRPr="002F4F7E" w:rsidRDefault="00344A2A" w:rsidP="00344A2A">
      <w:pPr>
        <w:rPr>
          <w:lang w:eastAsia="en-AU"/>
        </w:rPr>
      </w:pPr>
      <w:r w:rsidRPr="002F4F7E">
        <w:rPr>
          <w:b/>
          <w:lang w:eastAsia="en-AU"/>
        </w:rPr>
        <w:t>Judgment delivered:</w:t>
      </w:r>
      <w:r w:rsidRPr="002F4F7E">
        <w:rPr>
          <w:lang w:eastAsia="en-AU"/>
        </w:rPr>
        <w:t xml:space="preserve"> </w:t>
      </w:r>
      <w:r w:rsidR="00B70D05">
        <w:rPr>
          <w:lang w:eastAsia="en-AU"/>
        </w:rPr>
        <w:t>15</w:t>
      </w:r>
      <w:r>
        <w:rPr>
          <w:lang w:eastAsia="en-AU"/>
        </w:rPr>
        <w:t xml:space="preserve"> October 2021</w:t>
      </w:r>
    </w:p>
    <w:p w:rsidR="00344A2A" w:rsidRPr="002F4F7E" w:rsidRDefault="00344A2A" w:rsidP="00344A2A">
      <w:pPr>
        <w:rPr>
          <w:lang w:eastAsia="en-AU"/>
        </w:rPr>
      </w:pPr>
    </w:p>
    <w:p w:rsidR="00344A2A" w:rsidRPr="002F4F7E" w:rsidRDefault="00344A2A" w:rsidP="00344A2A">
      <w:pPr>
        <w:rPr>
          <w:lang w:eastAsia="en-AU"/>
        </w:rPr>
      </w:pPr>
      <w:r w:rsidRPr="002F4F7E">
        <w:rPr>
          <w:b/>
          <w:lang w:eastAsia="en-AU"/>
        </w:rPr>
        <w:t xml:space="preserve">Coram: </w:t>
      </w:r>
      <w:r w:rsidR="00B70D05" w:rsidRPr="00B70D05">
        <w:rPr>
          <w:color w:val="000000"/>
        </w:rPr>
        <w:t>Wagner CJ</w:t>
      </w:r>
      <w:r w:rsidR="00B70D05">
        <w:rPr>
          <w:color w:val="000000"/>
        </w:rPr>
        <w:t xml:space="preserve">, </w:t>
      </w:r>
      <w:proofErr w:type="spellStart"/>
      <w:r w:rsidR="00B70D05" w:rsidRPr="00B70D05">
        <w:rPr>
          <w:color w:val="000000"/>
        </w:rPr>
        <w:t>Abella</w:t>
      </w:r>
      <w:proofErr w:type="spellEnd"/>
      <w:r w:rsidR="00B70D05" w:rsidRPr="00B70D05">
        <w:rPr>
          <w:color w:val="000000"/>
        </w:rPr>
        <w:t xml:space="preserve">, </w:t>
      </w:r>
      <w:proofErr w:type="spellStart"/>
      <w:r w:rsidR="00B70D05" w:rsidRPr="00B70D05">
        <w:rPr>
          <w:color w:val="000000"/>
        </w:rPr>
        <w:t>Moldaver</w:t>
      </w:r>
      <w:proofErr w:type="spellEnd"/>
      <w:r w:rsidR="00B70D05" w:rsidRPr="00B70D05">
        <w:rPr>
          <w:color w:val="000000"/>
        </w:rPr>
        <w:t xml:space="preserve">, Karakatsanis, </w:t>
      </w:r>
      <w:proofErr w:type="spellStart"/>
      <w:r w:rsidR="00B70D05" w:rsidRPr="00B70D05">
        <w:rPr>
          <w:color w:val="000000"/>
        </w:rPr>
        <w:t>Côté</w:t>
      </w:r>
      <w:proofErr w:type="spellEnd"/>
      <w:r w:rsidR="00B70D05" w:rsidRPr="00B70D05">
        <w:rPr>
          <w:color w:val="000000"/>
        </w:rPr>
        <w:t xml:space="preserve">, Brown, Rowe, Martin and </w:t>
      </w:r>
      <w:proofErr w:type="spellStart"/>
      <w:r w:rsidR="00B70D05" w:rsidRPr="00B70D05">
        <w:rPr>
          <w:color w:val="000000"/>
        </w:rPr>
        <w:t>Kasirer</w:t>
      </w:r>
      <w:proofErr w:type="spellEnd"/>
      <w:r w:rsidR="00B70D05" w:rsidRPr="00B70D05">
        <w:rPr>
          <w:color w:val="000000"/>
        </w:rPr>
        <w:t xml:space="preserve"> JJ</w:t>
      </w:r>
    </w:p>
    <w:p w:rsidR="00344A2A" w:rsidRPr="002F4F7E" w:rsidRDefault="00344A2A" w:rsidP="00344A2A">
      <w:pPr>
        <w:rPr>
          <w:lang w:eastAsia="en-AU"/>
        </w:rPr>
      </w:pPr>
    </w:p>
    <w:p w:rsidR="00344A2A" w:rsidRPr="002F4F7E" w:rsidRDefault="00344A2A" w:rsidP="00344A2A">
      <w:pPr>
        <w:rPr>
          <w:b/>
          <w:lang w:eastAsia="en-AU"/>
        </w:rPr>
      </w:pPr>
      <w:r>
        <w:rPr>
          <w:b/>
          <w:lang w:eastAsia="en-AU"/>
        </w:rPr>
        <w:t>Catchwords:</w:t>
      </w:r>
    </w:p>
    <w:p w:rsidR="00344A2A" w:rsidRPr="00856E9C" w:rsidRDefault="00344A2A" w:rsidP="00344A2A">
      <w:pPr>
        <w:rPr>
          <w:b/>
          <w:highlight w:val="yellow"/>
          <w:lang w:eastAsia="en-AU"/>
        </w:rPr>
      </w:pPr>
    </w:p>
    <w:p w:rsidR="00344A2A" w:rsidRDefault="00B70D05" w:rsidP="00344A2A">
      <w:pPr>
        <w:ind w:left="720"/>
        <w:rPr>
          <w:lang w:eastAsia="en-AU"/>
        </w:rPr>
      </w:pPr>
      <w:r w:rsidRPr="00B70D05">
        <w:rPr>
          <w:lang w:eastAsia="en-AU"/>
        </w:rPr>
        <w:t xml:space="preserve">Contract </w:t>
      </w:r>
      <w:r>
        <w:rPr>
          <w:rFonts w:ascii="Tahoma" w:hAnsi="Tahoma" w:cs="Tahoma"/>
          <w:lang w:eastAsia="en-AU"/>
        </w:rPr>
        <w:t>–</w:t>
      </w:r>
      <w:r w:rsidRPr="00B70D05">
        <w:rPr>
          <w:lang w:eastAsia="en-AU"/>
        </w:rPr>
        <w:t xml:space="preserve"> Non</w:t>
      </w:r>
      <w:r w:rsidR="00D9646B">
        <w:rPr>
          <w:rFonts w:ascii="Tahoma" w:hAnsi="Tahoma" w:cs="Tahoma"/>
          <w:lang w:eastAsia="en-AU"/>
        </w:rPr>
        <w:t>-</w:t>
      </w:r>
      <w:r w:rsidRPr="00B70D05">
        <w:rPr>
          <w:lang w:eastAsia="en-AU"/>
        </w:rPr>
        <w:t xml:space="preserve">performance </w:t>
      </w:r>
      <w:r w:rsidR="00D9646B">
        <w:rPr>
          <w:rFonts w:ascii="Tahoma" w:hAnsi="Tahoma" w:cs="Tahoma"/>
          <w:lang w:eastAsia="en-AU"/>
        </w:rPr>
        <w:t>–</w:t>
      </w:r>
      <w:r w:rsidRPr="00B70D05">
        <w:rPr>
          <w:lang w:eastAsia="en-AU"/>
        </w:rPr>
        <w:t xml:space="preserve"> Non</w:t>
      </w:r>
      <w:r w:rsidRPr="00B70D05">
        <w:rPr>
          <w:rFonts w:ascii="Cambria Math" w:hAnsi="Cambria Math" w:cs="Cambria Math"/>
          <w:lang w:eastAsia="en-AU"/>
        </w:rPr>
        <w:t>‑</w:t>
      </w:r>
      <w:r w:rsidRPr="00B70D05">
        <w:rPr>
          <w:lang w:eastAsia="en-AU"/>
        </w:rPr>
        <w:t xml:space="preserve">liability clause </w:t>
      </w:r>
      <w:r w:rsidR="00D9646B">
        <w:rPr>
          <w:rFonts w:ascii="Tahoma" w:hAnsi="Tahoma" w:cs="Tahoma"/>
          <w:lang w:eastAsia="en-AU"/>
        </w:rPr>
        <w:t xml:space="preserve">– </w:t>
      </w:r>
      <w:r w:rsidRPr="00B70D05">
        <w:rPr>
          <w:lang w:eastAsia="en-AU"/>
        </w:rPr>
        <w:t xml:space="preserve">Doctrine of breach of fundamental obligation </w:t>
      </w:r>
      <w:r w:rsidR="00D9646B">
        <w:rPr>
          <w:rFonts w:ascii="Tahoma" w:hAnsi="Tahoma" w:cs="Tahoma"/>
          <w:lang w:eastAsia="en-AU"/>
        </w:rPr>
        <w:t>–</w:t>
      </w:r>
      <w:r w:rsidRPr="00B70D05">
        <w:rPr>
          <w:lang w:eastAsia="en-AU"/>
        </w:rPr>
        <w:t xml:space="preserve"> Public order </w:t>
      </w:r>
      <w:r w:rsidR="00D9646B">
        <w:rPr>
          <w:rFonts w:ascii="Tahoma" w:hAnsi="Tahoma" w:cs="Tahoma"/>
          <w:lang w:eastAsia="en-AU"/>
        </w:rPr>
        <w:t>–</w:t>
      </w:r>
      <w:r w:rsidRPr="00B70D05">
        <w:rPr>
          <w:lang w:eastAsia="en-AU"/>
        </w:rPr>
        <w:t xml:space="preserve"> Objective cause of obligation </w:t>
      </w:r>
      <w:r w:rsidR="00D9646B">
        <w:rPr>
          <w:rFonts w:ascii="Tahoma" w:hAnsi="Tahoma" w:cs="Tahoma"/>
          <w:lang w:eastAsia="en-AU"/>
        </w:rPr>
        <w:t>–</w:t>
      </w:r>
      <w:r w:rsidRPr="00B70D05">
        <w:rPr>
          <w:lang w:eastAsia="en-AU"/>
        </w:rPr>
        <w:t xml:space="preserve"> </w:t>
      </w:r>
      <w:r w:rsidR="00D9646B">
        <w:rPr>
          <w:lang w:eastAsia="en-AU"/>
        </w:rPr>
        <w:t>Where c</w:t>
      </w:r>
      <w:r w:rsidRPr="00B70D05">
        <w:rPr>
          <w:lang w:eastAsia="en-AU"/>
        </w:rPr>
        <w:t>ontract by mutual agreement including non</w:t>
      </w:r>
      <w:r w:rsidRPr="00B70D05">
        <w:rPr>
          <w:rFonts w:ascii="Cambria Math" w:hAnsi="Cambria Math" w:cs="Cambria Math"/>
          <w:lang w:eastAsia="en-AU"/>
        </w:rPr>
        <w:t>‑</w:t>
      </w:r>
      <w:r w:rsidRPr="00B70D05">
        <w:rPr>
          <w:lang w:eastAsia="en-AU"/>
        </w:rPr>
        <w:t xml:space="preserve">liability clause entered into between manufacturing company and consulting firm specialized in evaluation and implementation of integrated management computer systems </w:t>
      </w:r>
      <w:r w:rsidR="00D9646B">
        <w:rPr>
          <w:rFonts w:ascii="Tahoma" w:hAnsi="Tahoma" w:cs="Tahoma"/>
          <w:lang w:eastAsia="en-AU"/>
        </w:rPr>
        <w:t>– Where a</w:t>
      </w:r>
      <w:r w:rsidRPr="00B70D05">
        <w:rPr>
          <w:lang w:eastAsia="en-AU"/>
        </w:rPr>
        <w:t xml:space="preserve">ction in damages brought by company against consulting firm for breach of its contractual obligations because of fault committed in implementing computer system </w:t>
      </w:r>
      <w:r w:rsidR="00D9646B">
        <w:rPr>
          <w:rFonts w:ascii="Tahoma" w:hAnsi="Tahoma" w:cs="Tahoma"/>
          <w:lang w:eastAsia="en-AU"/>
        </w:rPr>
        <w:t xml:space="preserve">– </w:t>
      </w:r>
      <w:r w:rsidRPr="00B70D05">
        <w:rPr>
          <w:lang w:eastAsia="en-AU"/>
        </w:rPr>
        <w:t>Whether doctrine of breach of fundamental obligation can render inoperative non</w:t>
      </w:r>
      <w:r w:rsidRPr="00B70D05">
        <w:rPr>
          <w:rFonts w:ascii="Cambria Math" w:hAnsi="Cambria Math" w:cs="Cambria Math"/>
          <w:lang w:eastAsia="en-AU"/>
        </w:rPr>
        <w:t>‑</w:t>
      </w:r>
      <w:r w:rsidRPr="00B70D05">
        <w:rPr>
          <w:lang w:eastAsia="en-AU"/>
        </w:rPr>
        <w:t xml:space="preserve">liability clause that was freely negotiated by legal persons </w:t>
      </w:r>
      <w:r w:rsidR="00D9646B">
        <w:rPr>
          <w:rFonts w:ascii="Tahoma" w:hAnsi="Tahoma" w:cs="Tahoma"/>
          <w:lang w:eastAsia="en-AU"/>
        </w:rPr>
        <w:t>–</w:t>
      </w:r>
      <w:r w:rsidRPr="00B70D05">
        <w:rPr>
          <w:lang w:eastAsia="en-AU"/>
        </w:rPr>
        <w:t xml:space="preserve"> </w:t>
      </w:r>
      <w:r w:rsidRPr="00D9646B">
        <w:rPr>
          <w:i/>
          <w:lang w:eastAsia="en-AU"/>
        </w:rPr>
        <w:t>Civil Code of Québec</w:t>
      </w:r>
      <w:r w:rsidRPr="00B70D05">
        <w:rPr>
          <w:lang w:eastAsia="en-AU"/>
        </w:rPr>
        <w:t>, arts. 1371, 1437, 1474.</w:t>
      </w:r>
    </w:p>
    <w:p w:rsidR="00B70D05" w:rsidRPr="00856E9C" w:rsidRDefault="00B70D05" w:rsidP="00344A2A">
      <w:pPr>
        <w:ind w:left="720"/>
        <w:rPr>
          <w:highlight w:val="yellow"/>
          <w:lang w:eastAsia="en-AU"/>
        </w:rPr>
      </w:pPr>
    </w:p>
    <w:p w:rsidR="00344A2A" w:rsidRDefault="00344A2A" w:rsidP="00344A2A">
      <w:pPr>
        <w:rPr>
          <w:lang w:eastAsia="en-AU"/>
        </w:rPr>
      </w:pPr>
      <w:r w:rsidRPr="002F4F7E">
        <w:rPr>
          <w:b/>
          <w:lang w:eastAsia="en-AU"/>
        </w:rPr>
        <w:t>Held (</w:t>
      </w:r>
      <w:r w:rsidR="00D9646B">
        <w:rPr>
          <w:b/>
          <w:lang w:eastAsia="en-AU"/>
        </w:rPr>
        <w:t>9</w:t>
      </w:r>
      <w:r>
        <w:rPr>
          <w:b/>
          <w:lang w:eastAsia="en-AU"/>
        </w:rPr>
        <w:t>:0</w:t>
      </w:r>
      <w:r w:rsidRPr="002F4F7E">
        <w:rPr>
          <w:b/>
          <w:lang w:eastAsia="en-AU"/>
        </w:rPr>
        <w:t>):</w:t>
      </w:r>
      <w:r>
        <w:rPr>
          <w:b/>
          <w:lang w:eastAsia="en-AU"/>
        </w:rPr>
        <w:t xml:space="preserve"> </w:t>
      </w:r>
      <w:r>
        <w:rPr>
          <w:lang w:eastAsia="en-AU"/>
        </w:rPr>
        <w:t>Appeal allowed</w:t>
      </w:r>
      <w:r w:rsidRPr="002F4F7E">
        <w:rPr>
          <w:lang w:eastAsia="en-AU"/>
        </w:rPr>
        <w:t>.</w:t>
      </w:r>
    </w:p>
    <w:p w:rsidR="00772552" w:rsidRPr="00B546B2" w:rsidRDefault="00772552" w:rsidP="00772552">
      <w:pPr>
        <w:pStyle w:val="BullDivider2"/>
        <w:rPr>
          <w:rFonts w:cs="Arial"/>
          <w:highlight w:val="yellow"/>
        </w:rPr>
      </w:pPr>
    </w:p>
    <w:p w:rsidR="00772552" w:rsidRPr="00B546B2" w:rsidRDefault="00772552" w:rsidP="00772552">
      <w:pPr>
        <w:rPr>
          <w:highlight w:val="yellow"/>
        </w:rPr>
      </w:pPr>
    </w:p>
    <w:p w:rsidR="00772552" w:rsidRPr="00B20BAC" w:rsidRDefault="00772552" w:rsidP="00772552">
      <w:pPr>
        <w:pStyle w:val="Heading1"/>
      </w:pPr>
      <w:r>
        <w:t>Costs</w:t>
      </w:r>
    </w:p>
    <w:p w:rsidR="00772552" w:rsidRDefault="00772552" w:rsidP="00772552"/>
    <w:p w:rsidR="00772552" w:rsidRPr="002F4F7E" w:rsidRDefault="00772552" w:rsidP="00772552">
      <w:pPr>
        <w:pStyle w:val="Heading2"/>
      </w:pPr>
      <w:r>
        <w:lastRenderedPageBreak/>
        <w:t xml:space="preserve">Ho v </w:t>
      </w:r>
      <w:proofErr w:type="spellStart"/>
      <w:r>
        <w:t>Adelekun</w:t>
      </w:r>
      <w:proofErr w:type="spellEnd"/>
    </w:p>
    <w:p w:rsidR="00772552" w:rsidRPr="002F4F7E" w:rsidRDefault="00772552" w:rsidP="00772552">
      <w:pPr>
        <w:rPr>
          <w:lang w:eastAsia="en-AU"/>
        </w:rPr>
      </w:pPr>
      <w:r>
        <w:rPr>
          <w:b/>
          <w:lang w:eastAsia="en-AU"/>
        </w:rPr>
        <w:t>Supreme Court of the United Kingdom</w:t>
      </w:r>
      <w:r w:rsidRPr="002F4F7E">
        <w:rPr>
          <w:b/>
          <w:lang w:eastAsia="en-AU"/>
        </w:rPr>
        <w:t>:</w:t>
      </w:r>
      <w:r>
        <w:rPr>
          <w:b/>
          <w:lang w:eastAsia="en-AU"/>
        </w:rPr>
        <w:t xml:space="preserve"> </w:t>
      </w:r>
      <w:hyperlink r:id="rId20" w:history="1">
        <w:r w:rsidRPr="00772552">
          <w:rPr>
            <w:rStyle w:val="Hyperlink"/>
            <w:lang w:eastAsia="en-AU"/>
          </w:rPr>
          <w:t>[2021] UKSC 45</w:t>
        </w:r>
      </w:hyperlink>
    </w:p>
    <w:p w:rsidR="00772552" w:rsidRPr="002F4F7E" w:rsidRDefault="00772552" w:rsidP="00772552">
      <w:pPr>
        <w:rPr>
          <w:lang w:eastAsia="en-AU"/>
        </w:rPr>
      </w:pPr>
    </w:p>
    <w:p w:rsidR="00772552" w:rsidRPr="002F4F7E" w:rsidRDefault="00772552" w:rsidP="00772552">
      <w:pPr>
        <w:rPr>
          <w:lang w:eastAsia="en-AU"/>
        </w:rPr>
      </w:pPr>
      <w:r w:rsidRPr="002F4F7E">
        <w:rPr>
          <w:b/>
          <w:lang w:eastAsia="en-AU"/>
        </w:rPr>
        <w:t>Judgment delivered:</w:t>
      </w:r>
      <w:r w:rsidRPr="002F4F7E">
        <w:rPr>
          <w:lang w:eastAsia="en-AU"/>
        </w:rPr>
        <w:t xml:space="preserve"> </w:t>
      </w:r>
      <w:r>
        <w:rPr>
          <w:lang w:eastAsia="en-AU"/>
        </w:rPr>
        <w:t>6 October 2021</w:t>
      </w:r>
    </w:p>
    <w:p w:rsidR="00772552" w:rsidRPr="002F4F7E" w:rsidRDefault="00772552" w:rsidP="00772552">
      <w:pPr>
        <w:rPr>
          <w:lang w:eastAsia="en-AU"/>
        </w:rPr>
      </w:pPr>
    </w:p>
    <w:p w:rsidR="00772552" w:rsidRPr="002F4F7E" w:rsidRDefault="00772552" w:rsidP="00772552">
      <w:pPr>
        <w:rPr>
          <w:lang w:eastAsia="en-AU"/>
        </w:rPr>
      </w:pPr>
      <w:r w:rsidRPr="002F4F7E">
        <w:rPr>
          <w:b/>
          <w:lang w:eastAsia="en-AU"/>
        </w:rPr>
        <w:t xml:space="preserve">Coram: </w:t>
      </w:r>
      <w:r>
        <w:rPr>
          <w:color w:val="000000"/>
        </w:rPr>
        <w:t xml:space="preserve">Lord Briggs, Lady Arden, Lord </w:t>
      </w:r>
      <w:proofErr w:type="spellStart"/>
      <w:r>
        <w:rPr>
          <w:color w:val="000000"/>
        </w:rPr>
        <w:t>Kitchin</w:t>
      </w:r>
      <w:proofErr w:type="spellEnd"/>
      <w:r>
        <w:rPr>
          <w:color w:val="000000"/>
        </w:rPr>
        <w:t>, Lord Burrows and Lady Rose</w:t>
      </w:r>
    </w:p>
    <w:p w:rsidR="00772552" w:rsidRPr="002F4F7E" w:rsidRDefault="00772552" w:rsidP="00772552">
      <w:pPr>
        <w:rPr>
          <w:lang w:eastAsia="en-AU"/>
        </w:rPr>
      </w:pPr>
    </w:p>
    <w:p w:rsidR="00772552" w:rsidRPr="002F4F7E" w:rsidRDefault="00772552" w:rsidP="00772552">
      <w:pPr>
        <w:rPr>
          <w:b/>
          <w:lang w:eastAsia="en-AU"/>
        </w:rPr>
      </w:pPr>
      <w:r>
        <w:rPr>
          <w:b/>
          <w:lang w:eastAsia="en-AU"/>
        </w:rPr>
        <w:t>Catchwords:</w:t>
      </w:r>
    </w:p>
    <w:p w:rsidR="00772552" w:rsidRPr="00856E9C" w:rsidRDefault="00772552" w:rsidP="00772552">
      <w:pPr>
        <w:rPr>
          <w:b/>
          <w:highlight w:val="yellow"/>
          <w:lang w:eastAsia="en-AU"/>
        </w:rPr>
      </w:pPr>
    </w:p>
    <w:p w:rsidR="00772552" w:rsidRPr="00772552" w:rsidRDefault="00772552" w:rsidP="00772552">
      <w:pPr>
        <w:ind w:left="720"/>
        <w:rPr>
          <w:lang w:eastAsia="en-AU"/>
        </w:rPr>
      </w:pPr>
      <w:r>
        <w:rPr>
          <w:lang w:eastAsia="en-AU"/>
        </w:rPr>
        <w:t xml:space="preserve">Costs – Enforcement – Set-off of costs orders – Cost cap – Where Pt 44 of </w:t>
      </w:r>
      <w:r>
        <w:rPr>
          <w:i/>
          <w:lang w:eastAsia="en-AU"/>
        </w:rPr>
        <w:t xml:space="preserve">Civil Procedure Rules </w:t>
      </w:r>
      <w:r>
        <w:rPr>
          <w:lang w:eastAsia="en-AU"/>
        </w:rPr>
        <w:t>provided for monetary cap on costs where defendant may enforce costs orders only up to amount awarded by court in damages to claimant – Where appellant injured in road accident by respondent – Where parties entered into settlement agreement where respondent paid £30,000 in damages and £16,700 in costs – Where dispute as to proper calculation of costs taken to court – Where Court of Appeal held respondent liable only for £16,700 in costs and awarded respondent £48,600 for costs of hearing, but did not make orders as to damages as damages had been agreed in settlement – Where respondent could not enforce £48,600 cost order because Pt 44 operated to set monetary cap at £0, because no damages awarded – Whether respondent entitled to set off £16,700 costs owed to appellant against £48,600</w:t>
      </w:r>
      <w:r w:rsidR="00007202">
        <w:rPr>
          <w:lang w:eastAsia="en-AU"/>
        </w:rPr>
        <w:t xml:space="preserve"> costs appellant owes to respondent.</w:t>
      </w:r>
    </w:p>
    <w:p w:rsidR="00772552" w:rsidRPr="00856E9C" w:rsidRDefault="00772552" w:rsidP="00772552">
      <w:pPr>
        <w:ind w:left="720"/>
        <w:rPr>
          <w:highlight w:val="yellow"/>
          <w:lang w:eastAsia="en-AU"/>
        </w:rPr>
      </w:pPr>
    </w:p>
    <w:p w:rsidR="00772552" w:rsidRDefault="00772552" w:rsidP="00772552">
      <w:pPr>
        <w:rPr>
          <w:lang w:eastAsia="en-AU"/>
        </w:rPr>
      </w:pPr>
      <w:r w:rsidRPr="002F4F7E">
        <w:rPr>
          <w:b/>
          <w:lang w:eastAsia="en-AU"/>
        </w:rPr>
        <w:t>Held (</w:t>
      </w:r>
      <w:r>
        <w:rPr>
          <w:b/>
          <w:lang w:eastAsia="en-AU"/>
        </w:rPr>
        <w:t>5:0</w:t>
      </w:r>
      <w:r w:rsidRPr="002F4F7E">
        <w:rPr>
          <w:b/>
          <w:lang w:eastAsia="en-AU"/>
        </w:rPr>
        <w:t>):</w:t>
      </w:r>
      <w:r>
        <w:rPr>
          <w:b/>
          <w:lang w:eastAsia="en-AU"/>
        </w:rPr>
        <w:t xml:space="preserve"> </w:t>
      </w:r>
      <w:r>
        <w:rPr>
          <w:lang w:eastAsia="en-AU"/>
        </w:rPr>
        <w:t>Appeal allowed</w:t>
      </w:r>
      <w:r w:rsidRPr="002F4F7E">
        <w:rPr>
          <w:lang w:eastAsia="en-AU"/>
        </w:rPr>
        <w:t>.</w:t>
      </w:r>
    </w:p>
    <w:p w:rsidR="00C920EA" w:rsidRPr="00B546B2" w:rsidRDefault="00C920EA" w:rsidP="00C920EA">
      <w:pPr>
        <w:pStyle w:val="BullDivider2"/>
        <w:rPr>
          <w:rFonts w:cs="Arial"/>
          <w:highlight w:val="yellow"/>
        </w:rPr>
      </w:pPr>
    </w:p>
    <w:p w:rsidR="00C920EA" w:rsidRPr="00B546B2" w:rsidRDefault="00C920EA" w:rsidP="00C920EA">
      <w:pPr>
        <w:rPr>
          <w:highlight w:val="yellow"/>
        </w:rPr>
      </w:pPr>
    </w:p>
    <w:p w:rsidR="00D16887" w:rsidRPr="00B20BAC" w:rsidRDefault="00D16887" w:rsidP="00D16887">
      <w:pPr>
        <w:pStyle w:val="Heading1"/>
      </w:pPr>
      <w:r>
        <w:t>Courts</w:t>
      </w:r>
    </w:p>
    <w:p w:rsidR="00D16887" w:rsidRDefault="00D16887" w:rsidP="00D16887"/>
    <w:p w:rsidR="008845C0" w:rsidRDefault="008845C0" w:rsidP="008845C0">
      <w:pPr>
        <w:pStyle w:val="Heading2"/>
      </w:pPr>
      <w:r>
        <w:t>R (</w:t>
      </w:r>
      <w:proofErr w:type="spellStart"/>
      <w:r>
        <w:t>Majera</w:t>
      </w:r>
      <w:proofErr w:type="spellEnd"/>
      <w:r>
        <w:t xml:space="preserve"> (formerly SM (Rwanda)) v Secretary of State for the Home Department</w:t>
      </w:r>
    </w:p>
    <w:p w:rsidR="008845C0" w:rsidRPr="002F4F7E" w:rsidRDefault="008845C0" w:rsidP="008845C0">
      <w:pPr>
        <w:rPr>
          <w:lang w:eastAsia="en-AU"/>
        </w:rPr>
      </w:pPr>
      <w:r>
        <w:rPr>
          <w:b/>
          <w:lang w:eastAsia="en-AU"/>
        </w:rPr>
        <w:t>Supreme Court of the United Kingdom</w:t>
      </w:r>
      <w:r w:rsidRPr="002F4F7E">
        <w:rPr>
          <w:b/>
          <w:lang w:eastAsia="en-AU"/>
        </w:rPr>
        <w:t>:</w:t>
      </w:r>
      <w:r>
        <w:rPr>
          <w:b/>
          <w:lang w:eastAsia="en-AU"/>
        </w:rPr>
        <w:t xml:space="preserve"> </w:t>
      </w:r>
      <w:hyperlink r:id="rId21" w:history="1">
        <w:r w:rsidRPr="008845C0">
          <w:rPr>
            <w:rStyle w:val="Hyperlink"/>
            <w:lang w:eastAsia="en-AU"/>
          </w:rPr>
          <w:t>[2021] UKSC 46</w:t>
        </w:r>
      </w:hyperlink>
    </w:p>
    <w:p w:rsidR="008845C0" w:rsidRPr="002F4F7E" w:rsidRDefault="008845C0" w:rsidP="008845C0">
      <w:pPr>
        <w:rPr>
          <w:lang w:eastAsia="en-AU"/>
        </w:rPr>
      </w:pPr>
    </w:p>
    <w:p w:rsidR="008845C0" w:rsidRPr="002F4F7E" w:rsidRDefault="008845C0" w:rsidP="008845C0">
      <w:pPr>
        <w:rPr>
          <w:lang w:eastAsia="en-AU"/>
        </w:rPr>
      </w:pPr>
      <w:r w:rsidRPr="002F4F7E">
        <w:rPr>
          <w:b/>
          <w:lang w:eastAsia="en-AU"/>
        </w:rPr>
        <w:t>Judgment delivered:</w:t>
      </w:r>
      <w:r w:rsidRPr="002F4F7E">
        <w:rPr>
          <w:lang w:eastAsia="en-AU"/>
        </w:rPr>
        <w:t xml:space="preserve"> </w:t>
      </w:r>
      <w:r>
        <w:rPr>
          <w:lang w:eastAsia="en-AU"/>
        </w:rPr>
        <w:t>20 October 2021</w:t>
      </w:r>
    </w:p>
    <w:p w:rsidR="008845C0" w:rsidRPr="002F4F7E" w:rsidRDefault="008845C0" w:rsidP="008845C0">
      <w:pPr>
        <w:rPr>
          <w:lang w:eastAsia="en-AU"/>
        </w:rPr>
      </w:pPr>
    </w:p>
    <w:p w:rsidR="008845C0" w:rsidRDefault="008845C0" w:rsidP="008845C0">
      <w:pPr>
        <w:rPr>
          <w:color w:val="000000"/>
        </w:rPr>
      </w:pPr>
      <w:r w:rsidRPr="002F4F7E">
        <w:rPr>
          <w:b/>
          <w:lang w:eastAsia="en-AU"/>
        </w:rPr>
        <w:t xml:space="preserve">Coram: </w:t>
      </w:r>
      <w:r>
        <w:rPr>
          <w:color w:val="000000"/>
        </w:rPr>
        <w:t>Lord Reed, Lord Sales, Lord Leggatt, Lord Burrows and Lady Rose</w:t>
      </w:r>
    </w:p>
    <w:p w:rsidR="008845C0" w:rsidRPr="002F4F7E" w:rsidRDefault="008845C0" w:rsidP="008845C0">
      <w:pPr>
        <w:rPr>
          <w:lang w:eastAsia="en-AU"/>
        </w:rPr>
      </w:pPr>
    </w:p>
    <w:p w:rsidR="008845C0" w:rsidRPr="002F4F7E" w:rsidRDefault="008845C0" w:rsidP="008845C0">
      <w:pPr>
        <w:rPr>
          <w:b/>
          <w:lang w:eastAsia="en-AU"/>
        </w:rPr>
      </w:pPr>
      <w:r>
        <w:rPr>
          <w:b/>
          <w:lang w:eastAsia="en-AU"/>
        </w:rPr>
        <w:t>Catchwords:</w:t>
      </w:r>
    </w:p>
    <w:p w:rsidR="008845C0" w:rsidRPr="00856E9C" w:rsidRDefault="008845C0" w:rsidP="008845C0">
      <w:pPr>
        <w:rPr>
          <w:b/>
          <w:highlight w:val="yellow"/>
          <w:lang w:eastAsia="en-AU"/>
        </w:rPr>
      </w:pPr>
    </w:p>
    <w:p w:rsidR="008845C0" w:rsidRPr="008845C0" w:rsidRDefault="008845C0" w:rsidP="008845C0">
      <w:pPr>
        <w:rPr>
          <w:lang w:eastAsia="en-AU"/>
        </w:rPr>
      </w:pPr>
      <w:r>
        <w:rPr>
          <w:lang w:eastAsia="en-AU"/>
        </w:rPr>
        <w:t xml:space="preserve">Courts – First-tier Tribunal – Void orders – Effect of unlawful order before appeal – Where appellant granted immigration bail by First-tier Tribunal – Where order granting bail non-compliant with </w:t>
      </w:r>
      <w:r>
        <w:rPr>
          <w:i/>
          <w:lang w:eastAsia="en-AU"/>
        </w:rPr>
        <w:t xml:space="preserve">Immigration Act 1971 </w:t>
      </w:r>
      <w:r>
        <w:rPr>
          <w:lang w:eastAsia="en-AU"/>
        </w:rPr>
        <w:t xml:space="preserve">– Where Home Secretary decided to impose restrictions on appellant inconsistent with Tribunal bail order – Where appellant applied for judicial review of Home Secretary’s decision for inconsistency with Tribunal order – Where Upper Tribunal held Home Secretary’s decision unlawful – Where Court of Appeal held Tribunal’s bail order legally defective and void and therefore Home Secretary’s decision lawful – Whether Tribunal decision unlawful or void – Whether Home Secretary required to comply with unlawful order before order directly appealed. </w:t>
      </w:r>
    </w:p>
    <w:p w:rsidR="008845C0" w:rsidRPr="00856E9C" w:rsidRDefault="008845C0" w:rsidP="008845C0">
      <w:pPr>
        <w:ind w:left="720"/>
        <w:rPr>
          <w:highlight w:val="yellow"/>
          <w:lang w:eastAsia="en-AU"/>
        </w:rPr>
      </w:pPr>
    </w:p>
    <w:p w:rsidR="008845C0" w:rsidRDefault="008845C0" w:rsidP="008845C0">
      <w:r w:rsidRPr="002F4F7E">
        <w:rPr>
          <w:b/>
        </w:rPr>
        <w:lastRenderedPageBreak/>
        <w:t>Held (</w:t>
      </w:r>
      <w:r>
        <w:rPr>
          <w:b/>
        </w:rPr>
        <w:t>5:0</w:t>
      </w:r>
      <w:r w:rsidRPr="002F4F7E">
        <w:rPr>
          <w:b/>
        </w:rPr>
        <w:t>):</w:t>
      </w:r>
      <w:r>
        <w:rPr>
          <w:b/>
        </w:rPr>
        <w:t xml:space="preserve"> </w:t>
      </w:r>
      <w:r>
        <w:t xml:space="preserve">Appeal allowed.   </w:t>
      </w:r>
    </w:p>
    <w:p w:rsidR="008845C0" w:rsidRPr="00181993" w:rsidRDefault="008845C0" w:rsidP="008845C0">
      <w:pPr>
        <w:pStyle w:val="BullDivider1"/>
        <w:pBdr>
          <w:bottom w:val="dotted" w:sz="4" w:space="0" w:color="auto"/>
        </w:pBdr>
      </w:pPr>
    </w:p>
    <w:p w:rsidR="008845C0" w:rsidRPr="00F516E6" w:rsidRDefault="008845C0" w:rsidP="008845C0">
      <w:pPr>
        <w:rPr>
          <w:lang w:eastAsia="en-AU"/>
        </w:rPr>
      </w:pPr>
    </w:p>
    <w:p w:rsidR="00007202" w:rsidRPr="002F4F7E" w:rsidRDefault="00007202" w:rsidP="00007202">
      <w:pPr>
        <w:pStyle w:val="Heading2"/>
      </w:pPr>
      <w:r>
        <w:t>Anwar v The Advocate General for Scotland (representing the Secretary of State for Business, Energy and Industrial Strategy) (Scotland)</w:t>
      </w:r>
    </w:p>
    <w:p w:rsidR="00007202" w:rsidRPr="00007202" w:rsidRDefault="00007202" w:rsidP="00007202">
      <w:pPr>
        <w:rPr>
          <w:lang w:eastAsia="en-AU"/>
        </w:rPr>
      </w:pPr>
      <w:proofErr w:type="spellStart"/>
      <w:r>
        <w:rPr>
          <w:b/>
          <w:lang w:eastAsia="en-AU"/>
        </w:rPr>
        <w:t>Suprme</w:t>
      </w:r>
      <w:proofErr w:type="spellEnd"/>
      <w:r>
        <w:rPr>
          <w:b/>
          <w:lang w:eastAsia="en-AU"/>
        </w:rPr>
        <w:t xml:space="preserve"> Court of the United Kingdom:</w:t>
      </w:r>
      <w:hyperlink r:id="rId22" w:history="1">
        <w:r w:rsidRPr="00007202">
          <w:rPr>
            <w:rStyle w:val="Hyperlink"/>
            <w:b/>
            <w:lang w:eastAsia="en-AU"/>
          </w:rPr>
          <w:t xml:space="preserve"> </w:t>
        </w:r>
        <w:r w:rsidRPr="00007202">
          <w:rPr>
            <w:rStyle w:val="Hyperlink"/>
            <w:lang w:eastAsia="en-AU"/>
          </w:rPr>
          <w:t>[2021] UKSC 44</w:t>
        </w:r>
      </w:hyperlink>
    </w:p>
    <w:p w:rsidR="00007202" w:rsidRPr="002F4F7E" w:rsidRDefault="00007202" w:rsidP="00007202">
      <w:pPr>
        <w:rPr>
          <w:lang w:eastAsia="en-AU"/>
        </w:rPr>
      </w:pPr>
    </w:p>
    <w:p w:rsidR="00007202" w:rsidRPr="002F4F7E" w:rsidRDefault="00007202" w:rsidP="00007202">
      <w:pPr>
        <w:rPr>
          <w:lang w:eastAsia="en-AU"/>
        </w:rPr>
      </w:pPr>
      <w:r w:rsidRPr="002F4F7E">
        <w:rPr>
          <w:b/>
          <w:lang w:eastAsia="en-AU"/>
        </w:rPr>
        <w:t>Judgment delivered:</w:t>
      </w:r>
      <w:r w:rsidRPr="002F4F7E">
        <w:rPr>
          <w:lang w:eastAsia="en-AU"/>
        </w:rPr>
        <w:t xml:space="preserve"> </w:t>
      </w:r>
      <w:r>
        <w:rPr>
          <w:lang w:eastAsia="en-AU"/>
        </w:rPr>
        <w:t>13 October 2021</w:t>
      </w:r>
    </w:p>
    <w:p w:rsidR="00007202" w:rsidRPr="002F4F7E" w:rsidRDefault="00007202" w:rsidP="00007202">
      <w:pPr>
        <w:rPr>
          <w:lang w:eastAsia="en-AU"/>
        </w:rPr>
      </w:pPr>
    </w:p>
    <w:p w:rsidR="00007202" w:rsidRPr="002F4F7E" w:rsidRDefault="00007202" w:rsidP="00007202">
      <w:pPr>
        <w:rPr>
          <w:lang w:eastAsia="en-AU"/>
        </w:rPr>
      </w:pPr>
      <w:r w:rsidRPr="002F4F7E">
        <w:rPr>
          <w:b/>
          <w:lang w:eastAsia="en-AU"/>
        </w:rPr>
        <w:t xml:space="preserve">Coram: </w:t>
      </w:r>
      <w:r>
        <w:rPr>
          <w:color w:val="000000"/>
        </w:rPr>
        <w:t>Lord Hodge, Lord Lloyd-Jones, Lord Briggs, Lord Leggatt and Lord Burrows</w:t>
      </w:r>
    </w:p>
    <w:p w:rsidR="00007202" w:rsidRPr="002F4F7E" w:rsidRDefault="00007202" w:rsidP="00007202">
      <w:pPr>
        <w:rPr>
          <w:lang w:eastAsia="en-AU"/>
        </w:rPr>
      </w:pPr>
    </w:p>
    <w:p w:rsidR="00007202" w:rsidRPr="002F4F7E" w:rsidRDefault="00007202" w:rsidP="00007202">
      <w:pPr>
        <w:rPr>
          <w:b/>
          <w:lang w:eastAsia="en-AU"/>
        </w:rPr>
      </w:pPr>
      <w:r>
        <w:rPr>
          <w:b/>
          <w:lang w:eastAsia="en-AU"/>
        </w:rPr>
        <w:t>Catchwords:</w:t>
      </w:r>
    </w:p>
    <w:p w:rsidR="00007202" w:rsidRPr="00856E9C" w:rsidRDefault="00007202" w:rsidP="00007202">
      <w:pPr>
        <w:rPr>
          <w:b/>
          <w:highlight w:val="yellow"/>
          <w:lang w:eastAsia="en-AU"/>
        </w:rPr>
      </w:pPr>
    </w:p>
    <w:p w:rsidR="00007202" w:rsidRDefault="00007202" w:rsidP="00007202">
      <w:pPr>
        <w:ind w:left="720"/>
        <w:rPr>
          <w:lang w:eastAsia="en-AU"/>
        </w:rPr>
      </w:pPr>
      <w:r w:rsidRPr="00D16887">
        <w:rPr>
          <w:lang w:eastAsia="en-AU"/>
        </w:rPr>
        <w:t xml:space="preserve">Courts — </w:t>
      </w:r>
      <w:r>
        <w:rPr>
          <w:lang w:eastAsia="en-AU"/>
        </w:rPr>
        <w:t xml:space="preserve">Judgment enforcement – Power of court to order enforcement of tribunal remedy – European Union law – Right to effective remedy – Where appellant brought proceedings in employment </w:t>
      </w:r>
      <w:r w:rsidR="005818CF">
        <w:rPr>
          <w:lang w:eastAsia="en-AU"/>
        </w:rPr>
        <w:t xml:space="preserve">tribunal </w:t>
      </w:r>
      <w:r>
        <w:rPr>
          <w:lang w:eastAsia="en-AU"/>
        </w:rPr>
        <w:t xml:space="preserve">against former </w:t>
      </w:r>
      <w:r w:rsidR="005818CF">
        <w:rPr>
          <w:lang w:eastAsia="en-AU"/>
        </w:rPr>
        <w:t>employer</w:t>
      </w:r>
      <w:r>
        <w:rPr>
          <w:lang w:eastAsia="en-AU"/>
        </w:rPr>
        <w:t xml:space="preserve"> for workplace harassment and was successful in claiming compensation – Where appellant unable to enforce remedy</w:t>
      </w:r>
      <w:r w:rsidR="005818CF">
        <w:rPr>
          <w:lang w:eastAsia="en-AU"/>
        </w:rPr>
        <w:t xml:space="preserve"> in court</w:t>
      </w:r>
      <w:r>
        <w:rPr>
          <w:lang w:eastAsia="en-AU"/>
        </w:rPr>
        <w:t xml:space="preserve"> because former employer dissipated assets to frustrate remedy</w:t>
      </w:r>
      <w:r w:rsidR="001A2294">
        <w:rPr>
          <w:lang w:eastAsia="en-AU"/>
        </w:rPr>
        <w:t xml:space="preserve"> – Where tribunal had no power to enforce remedy</w:t>
      </w:r>
      <w:r w:rsidR="005818CF">
        <w:rPr>
          <w:lang w:eastAsia="en-AU"/>
        </w:rPr>
        <w:t xml:space="preserve"> at time of award before assets had been dissipated</w:t>
      </w:r>
      <w:r w:rsidR="001A2294">
        <w:rPr>
          <w:lang w:eastAsia="en-AU"/>
        </w:rPr>
        <w:t xml:space="preserve"> – Where appellant applied for judicial review on basis failure to provide for enforcement by tribunal contravenes European Union Directives 2000/43/EC and 2000/78/EC requiring provision of effective remedies for workplace discrimination claims – Where Outer House Court of Session dismissed application and Inner House dismissed appeal on basis appellant could have applied to Court of Session or Sheriff Court to grant enforcement – Whether Court of Session or Sheriff Court has power to order enforcement of remedy given by tribunal – If so, whether lack of power to order direct enforcement by tribunal breach of right to effective remedy.</w:t>
      </w:r>
    </w:p>
    <w:p w:rsidR="00007202" w:rsidRPr="00856E9C" w:rsidRDefault="00007202" w:rsidP="00007202">
      <w:pPr>
        <w:ind w:left="720"/>
        <w:rPr>
          <w:highlight w:val="yellow"/>
          <w:lang w:eastAsia="en-AU"/>
        </w:rPr>
      </w:pPr>
    </w:p>
    <w:p w:rsidR="00007202" w:rsidRDefault="00007202" w:rsidP="00007202">
      <w:pPr>
        <w:rPr>
          <w:lang w:eastAsia="en-AU"/>
        </w:rPr>
      </w:pPr>
      <w:r w:rsidRPr="002F4F7E">
        <w:rPr>
          <w:b/>
          <w:lang w:eastAsia="en-AU"/>
        </w:rPr>
        <w:t>Held (</w:t>
      </w:r>
      <w:r w:rsidR="001A2294">
        <w:rPr>
          <w:b/>
          <w:lang w:eastAsia="en-AU"/>
        </w:rPr>
        <w:t>5</w:t>
      </w:r>
      <w:r>
        <w:rPr>
          <w:b/>
          <w:lang w:eastAsia="en-AU"/>
        </w:rPr>
        <w:t>:</w:t>
      </w:r>
      <w:r w:rsidR="001A2294">
        <w:rPr>
          <w:b/>
          <w:lang w:eastAsia="en-AU"/>
        </w:rPr>
        <w:t>0</w:t>
      </w:r>
      <w:r w:rsidRPr="002F4F7E">
        <w:rPr>
          <w:b/>
          <w:lang w:eastAsia="en-AU"/>
        </w:rPr>
        <w:t>):</w:t>
      </w:r>
      <w:r>
        <w:rPr>
          <w:b/>
          <w:lang w:eastAsia="en-AU"/>
        </w:rPr>
        <w:t xml:space="preserve"> </w:t>
      </w:r>
      <w:r>
        <w:rPr>
          <w:lang w:eastAsia="en-AU"/>
        </w:rPr>
        <w:t xml:space="preserve">Appeal </w:t>
      </w:r>
      <w:r w:rsidR="001A2294">
        <w:rPr>
          <w:lang w:eastAsia="en-AU"/>
        </w:rPr>
        <w:t>dismissed.</w:t>
      </w:r>
    </w:p>
    <w:p w:rsidR="00007202" w:rsidRPr="00181993" w:rsidRDefault="00007202" w:rsidP="00007202">
      <w:pPr>
        <w:pStyle w:val="BullDivider1"/>
        <w:pBdr>
          <w:bottom w:val="dotted" w:sz="4" w:space="0" w:color="auto"/>
        </w:pBdr>
      </w:pPr>
    </w:p>
    <w:p w:rsidR="00007202" w:rsidRPr="00F516E6" w:rsidRDefault="00007202" w:rsidP="00007202">
      <w:pPr>
        <w:rPr>
          <w:lang w:eastAsia="en-AU"/>
        </w:rPr>
      </w:pPr>
    </w:p>
    <w:p w:rsidR="002B1A95" w:rsidRPr="002F4F7E" w:rsidRDefault="00D16887" w:rsidP="002B1A95">
      <w:pPr>
        <w:pStyle w:val="Heading2"/>
      </w:pPr>
      <w:r>
        <w:t xml:space="preserve">Canadian Broadcasting Corp v Manitoba </w:t>
      </w:r>
    </w:p>
    <w:p w:rsidR="002B1A95" w:rsidRPr="002F4F7E" w:rsidRDefault="00D16887" w:rsidP="002B1A95">
      <w:pPr>
        <w:rPr>
          <w:lang w:eastAsia="en-AU"/>
        </w:rPr>
      </w:pPr>
      <w:r>
        <w:rPr>
          <w:b/>
          <w:lang w:eastAsia="en-AU"/>
        </w:rPr>
        <w:t>Supreme Court of Canada</w:t>
      </w:r>
      <w:r w:rsidR="002B1A95" w:rsidRPr="002F4F7E">
        <w:rPr>
          <w:b/>
          <w:lang w:eastAsia="en-AU"/>
        </w:rPr>
        <w:t>:</w:t>
      </w:r>
      <w:r w:rsidR="00F35F5E">
        <w:rPr>
          <w:b/>
          <w:lang w:eastAsia="en-AU"/>
        </w:rPr>
        <w:t xml:space="preserve"> </w:t>
      </w:r>
      <w:hyperlink r:id="rId23" w:history="1">
        <w:r w:rsidRPr="00D16887">
          <w:rPr>
            <w:rStyle w:val="Hyperlink"/>
            <w:lang w:eastAsia="en-AU"/>
          </w:rPr>
          <w:t>[2021] SCC 33</w:t>
        </w:r>
      </w:hyperlink>
    </w:p>
    <w:p w:rsidR="002B1A95" w:rsidRPr="002F4F7E" w:rsidRDefault="002B1A95" w:rsidP="002B1A95">
      <w:pPr>
        <w:rPr>
          <w:lang w:eastAsia="en-AU"/>
        </w:rPr>
      </w:pPr>
    </w:p>
    <w:p w:rsidR="002B1A95" w:rsidRPr="002F4F7E" w:rsidRDefault="002B1A95" w:rsidP="002B1A95">
      <w:pPr>
        <w:rPr>
          <w:lang w:eastAsia="en-AU"/>
        </w:rPr>
      </w:pPr>
      <w:r w:rsidRPr="002F4F7E">
        <w:rPr>
          <w:b/>
          <w:lang w:eastAsia="en-AU"/>
        </w:rPr>
        <w:t>Judgment delivered:</w:t>
      </w:r>
      <w:r w:rsidRPr="002F4F7E">
        <w:rPr>
          <w:lang w:eastAsia="en-AU"/>
        </w:rPr>
        <w:t xml:space="preserve"> </w:t>
      </w:r>
      <w:r w:rsidR="00D16887">
        <w:rPr>
          <w:lang w:eastAsia="en-AU"/>
        </w:rPr>
        <w:t>24 September 2021</w:t>
      </w:r>
    </w:p>
    <w:p w:rsidR="002B1A95" w:rsidRPr="002F4F7E" w:rsidRDefault="002B1A95" w:rsidP="002B1A95">
      <w:pPr>
        <w:rPr>
          <w:lang w:eastAsia="en-AU"/>
        </w:rPr>
      </w:pPr>
    </w:p>
    <w:p w:rsidR="002B1A95" w:rsidRPr="002F4F7E" w:rsidRDefault="002B1A95" w:rsidP="002B1A95">
      <w:pPr>
        <w:rPr>
          <w:lang w:eastAsia="en-AU"/>
        </w:rPr>
      </w:pPr>
      <w:r w:rsidRPr="002F4F7E">
        <w:rPr>
          <w:b/>
          <w:lang w:eastAsia="en-AU"/>
        </w:rPr>
        <w:t xml:space="preserve">Coram: </w:t>
      </w:r>
      <w:r w:rsidR="00D16887">
        <w:rPr>
          <w:color w:val="000000"/>
        </w:rPr>
        <w:t xml:space="preserve">Wagner CJ, </w:t>
      </w:r>
      <w:proofErr w:type="spellStart"/>
      <w:r w:rsidR="00D16887">
        <w:rPr>
          <w:color w:val="000000"/>
        </w:rPr>
        <w:t>Abella</w:t>
      </w:r>
      <w:proofErr w:type="spellEnd"/>
      <w:r w:rsidR="00D16887">
        <w:rPr>
          <w:color w:val="000000"/>
        </w:rPr>
        <w:t xml:space="preserve">, </w:t>
      </w:r>
      <w:proofErr w:type="spellStart"/>
      <w:r w:rsidR="00D16887">
        <w:rPr>
          <w:color w:val="000000"/>
        </w:rPr>
        <w:t>Moldaver</w:t>
      </w:r>
      <w:proofErr w:type="spellEnd"/>
      <w:r w:rsidR="00D16887">
        <w:rPr>
          <w:color w:val="000000"/>
        </w:rPr>
        <w:t xml:space="preserve">, Karakatsanis, </w:t>
      </w:r>
      <w:proofErr w:type="spellStart"/>
      <w:r w:rsidR="00D16887">
        <w:rPr>
          <w:color w:val="000000"/>
        </w:rPr>
        <w:t>Côté</w:t>
      </w:r>
      <w:proofErr w:type="spellEnd"/>
      <w:r w:rsidR="00D16887">
        <w:rPr>
          <w:color w:val="000000"/>
        </w:rPr>
        <w:t xml:space="preserve">, Brown, Rowe, Martin and </w:t>
      </w:r>
      <w:proofErr w:type="spellStart"/>
      <w:r w:rsidR="00D16887">
        <w:rPr>
          <w:color w:val="000000"/>
        </w:rPr>
        <w:t>Kasirer</w:t>
      </w:r>
      <w:proofErr w:type="spellEnd"/>
      <w:r w:rsidR="00D16887">
        <w:rPr>
          <w:color w:val="000000"/>
        </w:rPr>
        <w:t xml:space="preserve"> JJ</w:t>
      </w:r>
    </w:p>
    <w:p w:rsidR="002B1A95" w:rsidRPr="002F4F7E" w:rsidRDefault="002B1A95" w:rsidP="002B1A95">
      <w:pPr>
        <w:rPr>
          <w:lang w:eastAsia="en-AU"/>
        </w:rPr>
      </w:pPr>
    </w:p>
    <w:p w:rsidR="002B1A95" w:rsidRPr="002F4F7E" w:rsidRDefault="002B1A95" w:rsidP="002B1A95">
      <w:pPr>
        <w:rPr>
          <w:b/>
          <w:lang w:eastAsia="en-AU"/>
        </w:rPr>
      </w:pPr>
      <w:r>
        <w:rPr>
          <w:b/>
          <w:lang w:eastAsia="en-AU"/>
        </w:rPr>
        <w:t>Catchwords:</w:t>
      </w:r>
    </w:p>
    <w:p w:rsidR="002B1A95" w:rsidRPr="00856E9C" w:rsidRDefault="002B1A95" w:rsidP="002B1A95">
      <w:pPr>
        <w:rPr>
          <w:b/>
          <w:highlight w:val="yellow"/>
          <w:lang w:eastAsia="en-AU"/>
        </w:rPr>
      </w:pPr>
    </w:p>
    <w:p w:rsidR="002B1A95" w:rsidRDefault="00D16887" w:rsidP="002B1A95">
      <w:pPr>
        <w:ind w:left="720"/>
        <w:rPr>
          <w:lang w:eastAsia="en-AU"/>
        </w:rPr>
      </w:pPr>
      <w:r w:rsidRPr="00D16887">
        <w:rPr>
          <w:lang w:eastAsia="en-AU"/>
        </w:rPr>
        <w:t xml:space="preserve">Courts — Jurisdiction — Publication bans — Variation — Criminal proceedings — </w:t>
      </w:r>
      <w:r>
        <w:rPr>
          <w:lang w:eastAsia="en-AU"/>
        </w:rPr>
        <w:t xml:space="preserve">Where </w:t>
      </w:r>
      <w:r w:rsidRPr="00D16887">
        <w:rPr>
          <w:lang w:eastAsia="en-AU"/>
        </w:rPr>
        <w:t>Court of Appeal order</w:t>
      </w:r>
      <w:r>
        <w:rPr>
          <w:lang w:eastAsia="en-AU"/>
        </w:rPr>
        <w:t xml:space="preserve">ed </w:t>
      </w:r>
      <w:r w:rsidRPr="00D16887">
        <w:rPr>
          <w:lang w:eastAsia="en-AU"/>
        </w:rPr>
        <w:t xml:space="preserve">indefinite publication ban on affidavit filed in criminal proceedings before it — </w:t>
      </w:r>
      <w:r>
        <w:rPr>
          <w:lang w:eastAsia="en-AU"/>
        </w:rPr>
        <w:t>Where m</w:t>
      </w:r>
      <w:r w:rsidRPr="00D16887">
        <w:rPr>
          <w:lang w:eastAsia="en-AU"/>
        </w:rPr>
        <w:t>otion brought by media representative after judgment on merits of proceedings rendered ask</w:t>
      </w:r>
      <w:r w:rsidR="004D756E">
        <w:rPr>
          <w:lang w:eastAsia="en-AU"/>
        </w:rPr>
        <w:t>ed</w:t>
      </w:r>
      <w:r w:rsidRPr="00D16887">
        <w:rPr>
          <w:lang w:eastAsia="en-AU"/>
        </w:rPr>
        <w:t xml:space="preserve"> Court of Appeal to set aside publication ban — </w:t>
      </w:r>
      <w:r w:rsidR="004D756E">
        <w:rPr>
          <w:lang w:eastAsia="en-AU"/>
        </w:rPr>
        <w:t xml:space="preserve">Where </w:t>
      </w:r>
      <w:r w:rsidRPr="00D16887">
        <w:rPr>
          <w:lang w:eastAsia="en-AU"/>
        </w:rPr>
        <w:t>Court of Appeal declin</w:t>
      </w:r>
      <w:r w:rsidR="004D756E">
        <w:rPr>
          <w:lang w:eastAsia="en-AU"/>
        </w:rPr>
        <w:t>ed</w:t>
      </w:r>
      <w:r w:rsidRPr="00D16887">
        <w:rPr>
          <w:lang w:eastAsia="en-AU"/>
        </w:rPr>
        <w:t xml:space="preserve"> to hear motion on basis that jurisdiction </w:t>
      </w:r>
      <w:r w:rsidRPr="00D16887">
        <w:rPr>
          <w:lang w:eastAsia="en-AU"/>
        </w:rPr>
        <w:lastRenderedPageBreak/>
        <w:t>exhausted — Whether court retains jurisdiction to reconsider publication ban orders and other such ancillary orders after merits of criminal proceedings decided.</w:t>
      </w:r>
    </w:p>
    <w:p w:rsidR="00D16887" w:rsidRPr="00856E9C" w:rsidRDefault="00D16887" w:rsidP="002B1A95">
      <w:pPr>
        <w:ind w:left="720"/>
        <w:rPr>
          <w:highlight w:val="yellow"/>
          <w:lang w:eastAsia="en-AU"/>
        </w:rPr>
      </w:pPr>
    </w:p>
    <w:p w:rsidR="002B1A95" w:rsidRDefault="002B1A95" w:rsidP="002B1A95">
      <w:pPr>
        <w:rPr>
          <w:lang w:eastAsia="en-AU"/>
        </w:rPr>
      </w:pPr>
      <w:r w:rsidRPr="002F4F7E">
        <w:rPr>
          <w:b/>
          <w:lang w:eastAsia="en-AU"/>
        </w:rPr>
        <w:t>Held (</w:t>
      </w:r>
      <w:r w:rsidR="00D16887">
        <w:rPr>
          <w:b/>
          <w:lang w:eastAsia="en-AU"/>
        </w:rPr>
        <w:t>8</w:t>
      </w:r>
      <w:r>
        <w:rPr>
          <w:b/>
          <w:lang w:eastAsia="en-AU"/>
        </w:rPr>
        <w:t>:</w:t>
      </w:r>
      <w:r w:rsidR="00D16887">
        <w:rPr>
          <w:b/>
          <w:lang w:eastAsia="en-AU"/>
        </w:rPr>
        <w:t>1</w:t>
      </w:r>
      <w:r w:rsidRPr="002F4F7E">
        <w:rPr>
          <w:b/>
          <w:lang w:eastAsia="en-AU"/>
        </w:rPr>
        <w:t>):</w:t>
      </w:r>
      <w:r w:rsidR="00D16887">
        <w:rPr>
          <w:b/>
          <w:lang w:eastAsia="en-AU"/>
        </w:rPr>
        <w:t xml:space="preserve"> </w:t>
      </w:r>
      <w:r w:rsidR="00D16887">
        <w:rPr>
          <w:lang w:eastAsia="en-AU"/>
        </w:rPr>
        <w:t>Appeal allowed</w:t>
      </w:r>
      <w:r w:rsidRPr="002F4F7E">
        <w:rPr>
          <w:lang w:eastAsia="en-AU"/>
        </w:rPr>
        <w:t>.</w:t>
      </w:r>
    </w:p>
    <w:p w:rsidR="007F236D" w:rsidRPr="00181993" w:rsidRDefault="007F236D" w:rsidP="007F236D">
      <w:pPr>
        <w:pStyle w:val="BullDivider1"/>
        <w:pBdr>
          <w:bottom w:val="dotted" w:sz="4" w:space="0" w:color="auto"/>
        </w:pBdr>
      </w:pPr>
    </w:p>
    <w:p w:rsidR="007F236D" w:rsidRPr="00F516E6" w:rsidRDefault="007F236D" w:rsidP="007F236D">
      <w:pPr>
        <w:rPr>
          <w:lang w:eastAsia="en-AU"/>
        </w:rPr>
      </w:pPr>
    </w:p>
    <w:p w:rsidR="007F236D" w:rsidRDefault="007F236D" w:rsidP="007F236D">
      <w:pPr>
        <w:pStyle w:val="Heading2"/>
      </w:pPr>
      <w:r w:rsidRPr="007F236D">
        <w:t xml:space="preserve">Zuma v Secretary of the Judicial Commission of Inquiry into Allegations of State Capture, Corruption and Fraud in the Public Sector Including Organs of State </w:t>
      </w:r>
      <w:r>
        <w:t xml:space="preserve">&amp; </w:t>
      </w:r>
      <w:proofErr w:type="spellStart"/>
      <w:r>
        <w:t>Ors</w:t>
      </w:r>
      <w:proofErr w:type="spellEnd"/>
    </w:p>
    <w:p w:rsidR="007F236D" w:rsidRPr="002F4F7E" w:rsidRDefault="007F236D" w:rsidP="007F236D">
      <w:pPr>
        <w:rPr>
          <w:lang w:eastAsia="en-AU"/>
        </w:rPr>
      </w:pPr>
      <w:r>
        <w:rPr>
          <w:b/>
          <w:lang w:eastAsia="en-AU"/>
        </w:rPr>
        <w:t>Constitutional Court of South Africa</w:t>
      </w:r>
      <w:r w:rsidRPr="002F4F7E">
        <w:rPr>
          <w:b/>
          <w:lang w:eastAsia="en-AU"/>
        </w:rPr>
        <w:t>:</w:t>
      </w:r>
      <w:r>
        <w:rPr>
          <w:b/>
          <w:lang w:eastAsia="en-AU"/>
        </w:rPr>
        <w:t xml:space="preserve"> </w:t>
      </w:r>
      <w:hyperlink r:id="rId24" w:history="1">
        <w:r w:rsidRPr="007F236D">
          <w:rPr>
            <w:rStyle w:val="Hyperlink"/>
            <w:lang w:eastAsia="en-AU"/>
          </w:rPr>
          <w:t>[2021] ZACC 28</w:t>
        </w:r>
      </w:hyperlink>
    </w:p>
    <w:p w:rsidR="007F236D" w:rsidRPr="002F4F7E" w:rsidRDefault="007F236D" w:rsidP="007F236D">
      <w:pPr>
        <w:rPr>
          <w:lang w:eastAsia="en-AU"/>
        </w:rPr>
      </w:pPr>
    </w:p>
    <w:p w:rsidR="007F236D" w:rsidRPr="002F4F7E" w:rsidRDefault="007F236D" w:rsidP="007F236D">
      <w:pPr>
        <w:rPr>
          <w:lang w:eastAsia="en-AU"/>
        </w:rPr>
      </w:pPr>
      <w:r w:rsidRPr="002F4F7E">
        <w:rPr>
          <w:b/>
          <w:lang w:eastAsia="en-AU"/>
        </w:rPr>
        <w:t>Judgment delivered:</w:t>
      </w:r>
      <w:r w:rsidRPr="002F4F7E">
        <w:rPr>
          <w:lang w:eastAsia="en-AU"/>
        </w:rPr>
        <w:t xml:space="preserve"> </w:t>
      </w:r>
      <w:r>
        <w:rPr>
          <w:lang w:eastAsia="en-AU"/>
        </w:rPr>
        <w:t>17 September 2021</w:t>
      </w:r>
    </w:p>
    <w:p w:rsidR="007F236D" w:rsidRPr="002F4F7E" w:rsidRDefault="007F236D" w:rsidP="007F236D">
      <w:pPr>
        <w:rPr>
          <w:lang w:eastAsia="en-AU"/>
        </w:rPr>
      </w:pPr>
    </w:p>
    <w:p w:rsidR="007F236D" w:rsidRPr="002F4F7E" w:rsidRDefault="007F236D" w:rsidP="007F236D">
      <w:pPr>
        <w:rPr>
          <w:lang w:eastAsia="en-AU"/>
        </w:rPr>
      </w:pPr>
      <w:r w:rsidRPr="002F4F7E">
        <w:rPr>
          <w:b/>
          <w:lang w:eastAsia="en-AU"/>
        </w:rPr>
        <w:t xml:space="preserve">Coram: </w:t>
      </w:r>
      <w:proofErr w:type="spellStart"/>
      <w:r w:rsidRPr="007F236D">
        <w:rPr>
          <w:color w:val="000000"/>
        </w:rPr>
        <w:t>Khampepe</w:t>
      </w:r>
      <w:proofErr w:type="spellEnd"/>
      <w:r w:rsidRPr="007F236D">
        <w:rPr>
          <w:color w:val="000000"/>
        </w:rPr>
        <w:t xml:space="preserve">, Jafta, </w:t>
      </w:r>
      <w:proofErr w:type="spellStart"/>
      <w:r w:rsidRPr="007F236D">
        <w:rPr>
          <w:color w:val="000000"/>
        </w:rPr>
        <w:t>Madlanga</w:t>
      </w:r>
      <w:proofErr w:type="spellEnd"/>
      <w:r w:rsidRPr="007F236D">
        <w:rPr>
          <w:color w:val="000000"/>
        </w:rPr>
        <w:t xml:space="preserve">, </w:t>
      </w:r>
      <w:proofErr w:type="spellStart"/>
      <w:r w:rsidRPr="007F236D">
        <w:rPr>
          <w:color w:val="000000"/>
        </w:rPr>
        <w:t>Majiedt</w:t>
      </w:r>
      <w:proofErr w:type="spellEnd"/>
      <w:r w:rsidRPr="007F236D">
        <w:rPr>
          <w:color w:val="000000"/>
        </w:rPr>
        <w:t xml:space="preserve">, </w:t>
      </w:r>
      <w:proofErr w:type="spellStart"/>
      <w:r w:rsidRPr="007F236D">
        <w:rPr>
          <w:color w:val="000000"/>
        </w:rPr>
        <w:t>Mhlantla</w:t>
      </w:r>
      <w:proofErr w:type="spellEnd"/>
      <w:r w:rsidRPr="007F236D">
        <w:rPr>
          <w:color w:val="000000"/>
        </w:rPr>
        <w:t xml:space="preserve"> </w:t>
      </w:r>
      <w:r>
        <w:rPr>
          <w:color w:val="000000"/>
        </w:rPr>
        <w:t>J</w:t>
      </w:r>
      <w:r w:rsidRPr="007F236D">
        <w:rPr>
          <w:color w:val="000000"/>
        </w:rPr>
        <w:t xml:space="preserve">J, Pillay AJ, Theron J, </w:t>
      </w:r>
      <w:proofErr w:type="spellStart"/>
      <w:r w:rsidRPr="007F236D">
        <w:rPr>
          <w:color w:val="000000"/>
        </w:rPr>
        <w:t>Tlaletsi</w:t>
      </w:r>
      <w:proofErr w:type="spellEnd"/>
      <w:r w:rsidRPr="007F236D">
        <w:rPr>
          <w:color w:val="000000"/>
        </w:rPr>
        <w:t xml:space="preserve"> AJ and </w:t>
      </w:r>
      <w:proofErr w:type="spellStart"/>
      <w:r w:rsidRPr="007F236D">
        <w:rPr>
          <w:color w:val="000000"/>
        </w:rPr>
        <w:t>Tshiqi</w:t>
      </w:r>
      <w:proofErr w:type="spellEnd"/>
      <w:r w:rsidRPr="007F236D">
        <w:rPr>
          <w:color w:val="000000"/>
        </w:rPr>
        <w:t xml:space="preserve"> J</w:t>
      </w:r>
    </w:p>
    <w:p w:rsidR="007F236D" w:rsidRPr="002F4F7E" w:rsidRDefault="007F236D" w:rsidP="007F236D">
      <w:pPr>
        <w:rPr>
          <w:lang w:eastAsia="en-AU"/>
        </w:rPr>
      </w:pPr>
    </w:p>
    <w:p w:rsidR="007F236D" w:rsidRPr="002F4F7E" w:rsidRDefault="007F236D" w:rsidP="007F236D">
      <w:pPr>
        <w:rPr>
          <w:b/>
          <w:lang w:eastAsia="en-AU"/>
        </w:rPr>
      </w:pPr>
      <w:r>
        <w:rPr>
          <w:b/>
          <w:lang w:eastAsia="en-AU"/>
        </w:rPr>
        <w:t>Catchwords:</w:t>
      </w:r>
    </w:p>
    <w:p w:rsidR="007F236D" w:rsidRPr="00856E9C" w:rsidRDefault="007F236D" w:rsidP="007F236D">
      <w:pPr>
        <w:rPr>
          <w:b/>
          <w:highlight w:val="yellow"/>
          <w:lang w:eastAsia="en-AU"/>
        </w:rPr>
      </w:pPr>
    </w:p>
    <w:p w:rsidR="007F236D" w:rsidRPr="0006428D" w:rsidRDefault="007F236D" w:rsidP="007F236D">
      <w:pPr>
        <w:rPr>
          <w:lang w:eastAsia="en-AU"/>
        </w:rPr>
      </w:pPr>
      <w:r>
        <w:rPr>
          <w:lang w:eastAsia="en-AU"/>
        </w:rPr>
        <w:t xml:space="preserve">Courts – Rescission – </w:t>
      </w:r>
      <w:r w:rsidR="0006428D" w:rsidRPr="005818CF">
        <w:rPr>
          <w:i/>
          <w:lang w:eastAsia="en-AU"/>
        </w:rPr>
        <w:t>Res judicata</w:t>
      </w:r>
      <w:r w:rsidR="0006428D">
        <w:rPr>
          <w:lang w:eastAsia="en-AU"/>
        </w:rPr>
        <w:t xml:space="preserve"> – </w:t>
      </w:r>
      <w:r w:rsidRPr="005818CF">
        <w:rPr>
          <w:i/>
          <w:lang w:eastAsia="en-AU"/>
        </w:rPr>
        <w:t>Functus officio</w:t>
      </w:r>
      <w:r>
        <w:rPr>
          <w:lang w:eastAsia="en-AU"/>
        </w:rPr>
        <w:t xml:space="preserve"> </w:t>
      </w:r>
      <w:r w:rsidR="0006428D">
        <w:rPr>
          <w:lang w:eastAsia="en-AU"/>
        </w:rPr>
        <w:t>–</w:t>
      </w:r>
      <w:r>
        <w:rPr>
          <w:lang w:eastAsia="en-AU"/>
        </w:rPr>
        <w:t xml:space="preserve"> </w:t>
      </w:r>
      <w:r w:rsidR="0006428D">
        <w:rPr>
          <w:lang w:eastAsia="en-AU"/>
        </w:rPr>
        <w:t xml:space="preserve">Application for rescission of earlier decision – Where, in </w:t>
      </w:r>
      <w:r w:rsidR="0006428D" w:rsidRPr="0006428D">
        <w:rPr>
          <w:i/>
          <w:lang w:eastAsia="en-AU"/>
        </w:rPr>
        <w:t>Secretary of the Judicial Commission of Inquiry into Allegations of State Capture, Corruption and Fraud in the Public Sector including Organs of State v Zuma</w:t>
      </w:r>
      <w:r w:rsidR="0006428D" w:rsidRPr="0006428D">
        <w:rPr>
          <w:lang w:eastAsia="en-AU"/>
        </w:rPr>
        <w:t xml:space="preserve"> [2021] ZACC 2</w:t>
      </w:r>
      <w:r w:rsidR="0006428D">
        <w:rPr>
          <w:lang w:eastAsia="en-AU"/>
        </w:rPr>
        <w:t xml:space="preserve">, Constitutional Court ordered applicant to give evidence before Judicial Commission – </w:t>
      </w:r>
      <w:r w:rsidR="0006428D" w:rsidRPr="0006428D">
        <w:rPr>
          <w:lang w:eastAsia="en-AU"/>
        </w:rPr>
        <w:t>Where, in</w:t>
      </w:r>
      <w:r w:rsidR="0006428D" w:rsidRPr="0006428D">
        <w:rPr>
          <w:i/>
          <w:lang w:eastAsia="en-AU"/>
        </w:rPr>
        <w:t xml:space="preserve"> </w:t>
      </w:r>
      <w:r w:rsidR="0006428D" w:rsidRPr="0006428D">
        <w:rPr>
          <w:i/>
        </w:rPr>
        <w:t>Secretary of the Judicial Commission of Inquiry into Allegations of State Capture, Corruption and Fraud in the Public Sector including Organs of State v Zuma</w:t>
      </w:r>
      <w:r w:rsidR="0006428D">
        <w:t xml:space="preserve"> [2021] ZACC 18, Constitutional Court found applicant guilty of crime of contempt of court for non-compliance with earlier order and ordered applicant’s imprisonment – Where, in contempt judgment, applicant did not oppose contempt case and elected not to appear before court – Where applicant now applies to Constitutional Court seeking rescission and reconsideration of contempt judgment and order pursuant to rule 42(1)(a) of Uniform Rules of Court and in common law – Where applicant argued contempt judgment made in his absence justifies reconsideration – Whether applicant’s elected absence resulted in error – Whether contempt judgment and imprisonment order erroneously granted – Whether contempt judgment enlivens </w:t>
      </w:r>
      <w:r w:rsidR="0006428D" w:rsidRPr="005818CF">
        <w:rPr>
          <w:i/>
        </w:rPr>
        <w:t>res judicata</w:t>
      </w:r>
      <w:r w:rsidR="0006428D">
        <w:t xml:space="preserve"> and </w:t>
      </w:r>
      <w:r w:rsidR="0006428D" w:rsidRPr="005818CF">
        <w:rPr>
          <w:i/>
        </w:rPr>
        <w:t>functus officio</w:t>
      </w:r>
      <w:r w:rsidR="0006428D">
        <w:t xml:space="preserve"> – Whether exceptional circumstances to depart from </w:t>
      </w:r>
      <w:r w:rsidR="0006428D" w:rsidRPr="005818CF">
        <w:rPr>
          <w:i/>
        </w:rPr>
        <w:t>res judicata</w:t>
      </w:r>
      <w:r w:rsidR="0006428D">
        <w:t xml:space="preserve"> and </w:t>
      </w:r>
      <w:r w:rsidR="0006428D" w:rsidRPr="005818CF">
        <w:rPr>
          <w:i/>
        </w:rPr>
        <w:t>functus officio</w:t>
      </w:r>
      <w:r w:rsidR="0006428D">
        <w:t xml:space="preserve">. </w:t>
      </w:r>
    </w:p>
    <w:p w:rsidR="007F236D" w:rsidRPr="00856E9C" w:rsidRDefault="007F236D" w:rsidP="007F236D">
      <w:pPr>
        <w:ind w:left="720"/>
        <w:rPr>
          <w:highlight w:val="yellow"/>
          <w:lang w:eastAsia="en-AU"/>
        </w:rPr>
      </w:pPr>
    </w:p>
    <w:p w:rsidR="007F236D" w:rsidRPr="000D3E8D" w:rsidRDefault="007F236D" w:rsidP="007F236D">
      <w:pPr>
        <w:rPr>
          <w:lang w:eastAsia="en-AU"/>
        </w:rPr>
      </w:pPr>
      <w:r w:rsidRPr="002F4F7E">
        <w:rPr>
          <w:b/>
          <w:lang w:eastAsia="en-AU"/>
        </w:rPr>
        <w:t>Held (</w:t>
      </w:r>
      <w:r>
        <w:rPr>
          <w:b/>
          <w:lang w:eastAsia="en-AU"/>
        </w:rPr>
        <w:t>8:1</w:t>
      </w:r>
      <w:r w:rsidRPr="002F4F7E">
        <w:rPr>
          <w:b/>
          <w:lang w:eastAsia="en-AU"/>
        </w:rPr>
        <w:t>):</w:t>
      </w:r>
      <w:r>
        <w:rPr>
          <w:b/>
          <w:lang w:eastAsia="en-AU"/>
        </w:rPr>
        <w:t xml:space="preserve"> </w:t>
      </w:r>
      <w:r>
        <w:rPr>
          <w:lang w:eastAsia="en-AU"/>
        </w:rPr>
        <w:t xml:space="preserve">Direct access granted; application dismissed.  </w:t>
      </w:r>
    </w:p>
    <w:p w:rsidR="00834772" w:rsidRPr="00181993" w:rsidRDefault="00834772" w:rsidP="00834772">
      <w:pPr>
        <w:pStyle w:val="BullDivider1"/>
        <w:pBdr>
          <w:bottom w:val="dotted" w:sz="4" w:space="0" w:color="auto"/>
        </w:pBdr>
      </w:pPr>
    </w:p>
    <w:p w:rsidR="00834772" w:rsidRPr="00F516E6" w:rsidRDefault="00834772" w:rsidP="00834772">
      <w:pPr>
        <w:rPr>
          <w:lang w:eastAsia="en-AU"/>
        </w:rPr>
      </w:pPr>
    </w:p>
    <w:p w:rsidR="00834772" w:rsidRPr="00834772" w:rsidRDefault="00834772" w:rsidP="00834772">
      <w:pPr>
        <w:pStyle w:val="Heading2"/>
        <w:rPr>
          <w:i w:val="0"/>
        </w:rPr>
      </w:pPr>
      <w:r>
        <w:t xml:space="preserve">Crompton Street Motors CC v Bright Idea Projects 66 (Pty) Ltd </w:t>
      </w:r>
    </w:p>
    <w:p w:rsidR="00834772" w:rsidRPr="002F4F7E" w:rsidRDefault="00834772" w:rsidP="00834772">
      <w:pPr>
        <w:rPr>
          <w:lang w:eastAsia="en-AU"/>
        </w:rPr>
      </w:pPr>
      <w:r>
        <w:rPr>
          <w:b/>
          <w:lang w:eastAsia="en-AU"/>
        </w:rPr>
        <w:t>Constitutional Court of South Africa</w:t>
      </w:r>
      <w:r w:rsidRPr="002F4F7E">
        <w:rPr>
          <w:b/>
          <w:lang w:eastAsia="en-AU"/>
        </w:rPr>
        <w:t>:</w:t>
      </w:r>
      <w:r>
        <w:rPr>
          <w:b/>
          <w:lang w:eastAsia="en-AU"/>
        </w:rPr>
        <w:t xml:space="preserve"> </w:t>
      </w:r>
      <w:hyperlink r:id="rId25" w:history="1">
        <w:r w:rsidRPr="00834772">
          <w:rPr>
            <w:rStyle w:val="Hyperlink"/>
            <w:lang w:eastAsia="en-AU"/>
          </w:rPr>
          <w:t>[2021] ZACC 24</w:t>
        </w:r>
      </w:hyperlink>
    </w:p>
    <w:p w:rsidR="00834772" w:rsidRPr="002F4F7E" w:rsidRDefault="00834772" w:rsidP="00834772">
      <w:pPr>
        <w:rPr>
          <w:lang w:eastAsia="en-AU"/>
        </w:rPr>
      </w:pPr>
    </w:p>
    <w:p w:rsidR="00834772" w:rsidRPr="002F4F7E" w:rsidRDefault="00834772" w:rsidP="00834772">
      <w:pPr>
        <w:rPr>
          <w:lang w:eastAsia="en-AU"/>
        </w:rPr>
      </w:pPr>
      <w:r w:rsidRPr="002F4F7E">
        <w:rPr>
          <w:b/>
          <w:lang w:eastAsia="en-AU"/>
        </w:rPr>
        <w:t>Judgment delivered:</w:t>
      </w:r>
      <w:r w:rsidRPr="002F4F7E">
        <w:rPr>
          <w:lang w:eastAsia="en-AU"/>
        </w:rPr>
        <w:t xml:space="preserve"> </w:t>
      </w:r>
      <w:r>
        <w:rPr>
          <w:lang w:eastAsia="en-AU"/>
        </w:rPr>
        <w:t>3 September 2021</w:t>
      </w:r>
    </w:p>
    <w:p w:rsidR="00834772" w:rsidRPr="002F4F7E" w:rsidRDefault="00834772" w:rsidP="00834772">
      <w:pPr>
        <w:rPr>
          <w:lang w:eastAsia="en-AU"/>
        </w:rPr>
      </w:pPr>
    </w:p>
    <w:p w:rsidR="00834772" w:rsidRPr="002F4F7E" w:rsidRDefault="00834772" w:rsidP="00834772">
      <w:pPr>
        <w:rPr>
          <w:lang w:eastAsia="en-AU"/>
        </w:rPr>
      </w:pPr>
      <w:r w:rsidRPr="002F4F7E">
        <w:rPr>
          <w:b/>
          <w:lang w:eastAsia="en-AU"/>
        </w:rPr>
        <w:t xml:space="preserve">Coram: </w:t>
      </w:r>
      <w:proofErr w:type="spellStart"/>
      <w:r w:rsidRPr="00834772">
        <w:rPr>
          <w:color w:val="000000"/>
        </w:rPr>
        <w:t>Mogoeng</w:t>
      </w:r>
      <w:proofErr w:type="spellEnd"/>
      <w:r w:rsidRPr="00834772">
        <w:rPr>
          <w:color w:val="000000"/>
        </w:rPr>
        <w:t xml:space="preserve"> CJ, Jafta, </w:t>
      </w:r>
      <w:proofErr w:type="spellStart"/>
      <w:r w:rsidRPr="00834772">
        <w:rPr>
          <w:color w:val="000000"/>
        </w:rPr>
        <w:t>Khampepe</w:t>
      </w:r>
      <w:proofErr w:type="spellEnd"/>
      <w:r w:rsidRPr="00834772">
        <w:rPr>
          <w:color w:val="000000"/>
        </w:rPr>
        <w:t xml:space="preserve">, </w:t>
      </w:r>
      <w:proofErr w:type="spellStart"/>
      <w:r w:rsidRPr="00834772">
        <w:rPr>
          <w:color w:val="000000"/>
        </w:rPr>
        <w:t>Madlanga</w:t>
      </w:r>
      <w:proofErr w:type="spellEnd"/>
      <w:r w:rsidRPr="00834772">
        <w:rPr>
          <w:color w:val="000000"/>
        </w:rPr>
        <w:t xml:space="preserve">, </w:t>
      </w:r>
      <w:proofErr w:type="spellStart"/>
      <w:r w:rsidRPr="00834772">
        <w:rPr>
          <w:color w:val="000000"/>
        </w:rPr>
        <w:t>Majiedt</w:t>
      </w:r>
      <w:proofErr w:type="spellEnd"/>
      <w:r w:rsidRPr="00834772">
        <w:rPr>
          <w:color w:val="000000"/>
        </w:rPr>
        <w:t xml:space="preserve">, </w:t>
      </w:r>
      <w:proofErr w:type="spellStart"/>
      <w:r w:rsidRPr="00834772">
        <w:rPr>
          <w:color w:val="000000"/>
        </w:rPr>
        <w:t>Mhlantla</w:t>
      </w:r>
      <w:proofErr w:type="spellEnd"/>
      <w:r w:rsidRPr="00834772">
        <w:rPr>
          <w:color w:val="000000"/>
        </w:rPr>
        <w:t>, Theron</w:t>
      </w:r>
      <w:r>
        <w:rPr>
          <w:color w:val="000000"/>
        </w:rPr>
        <w:t xml:space="preserve"> JJ</w:t>
      </w:r>
      <w:r w:rsidRPr="00834772">
        <w:rPr>
          <w:color w:val="000000"/>
        </w:rPr>
        <w:t xml:space="preserve">, </w:t>
      </w:r>
      <w:proofErr w:type="spellStart"/>
      <w:r w:rsidRPr="00834772">
        <w:rPr>
          <w:color w:val="000000"/>
        </w:rPr>
        <w:t>Tlaletsi</w:t>
      </w:r>
      <w:proofErr w:type="spellEnd"/>
      <w:r w:rsidRPr="00834772">
        <w:rPr>
          <w:color w:val="000000"/>
        </w:rPr>
        <w:t xml:space="preserve"> AJ and </w:t>
      </w:r>
      <w:proofErr w:type="spellStart"/>
      <w:r w:rsidRPr="00834772">
        <w:rPr>
          <w:color w:val="000000"/>
        </w:rPr>
        <w:t>Tshiqi</w:t>
      </w:r>
      <w:proofErr w:type="spellEnd"/>
      <w:r w:rsidRPr="00834772">
        <w:rPr>
          <w:color w:val="000000"/>
        </w:rPr>
        <w:t xml:space="preserve"> J</w:t>
      </w:r>
    </w:p>
    <w:p w:rsidR="00834772" w:rsidRPr="002F4F7E" w:rsidRDefault="00834772" w:rsidP="00834772">
      <w:pPr>
        <w:rPr>
          <w:lang w:eastAsia="en-AU"/>
        </w:rPr>
      </w:pPr>
    </w:p>
    <w:p w:rsidR="00834772" w:rsidRPr="002F4F7E" w:rsidRDefault="00834772" w:rsidP="00834772">
      <w:pPr>
        <w:rPr>
          <w:b/>
          <w:lang w:eastAsia="en-AU"/>
        </w:rPr>
      </w:pPr>
      <w:r>
        <w:rPr>
          <w:b/>
          <w:lang w:eastAsia="en-AU"/>
        </w:rPr>
        <w:t>Catchwords:</w:t>
      </w:r>
    </w:p>
    <w:p w:rsidR="00834772" w:rsidRPr="00856E9C" w:rsidRDefault="00834772" w:rsidP="00834772">
      <w:pPr>
        <w:rPr>
          <w:b/>
          <w:highlight w:val="yellow"/>
          <w:lang w:eastAsia="en-AU"/>
        </w:rPr>
      </w:pPr>
    </w:p>
    <w:p w:rsidR="00834772" w:rsidRPr="00834772" w:rsidRDefault="00834772" w:rsidP="00C33F50">
      <w:pPr>
        <w:rPr>
          <w:lang w:eastAsia="en-AU"/>
        </w:rPr>
      </w:pPr>
      <w:r>
        <w:rPr>
          <w:lang w:eastAsia="en-AU"/>
        </w:rPr>
        <w:lastRenderedPageBreak/>
        <w:t xml:space="preserve">Courts – Jurisdiction – Referral to statutory arbitration – Stay of proceedings – Where applicant franchisee of respondent – Where respondent applied in High Court for ejectment of applicant after expiry of franchise agreement – Where, after application but before end of agreement, applicant lodged request for dispute to be referred to arbitration by Controller pursuant of s 12B of </w:t>
      </w:r>
      <w:r>
        <w:rPr>
          <w:i/>
          <w:lang w:eastAsia="en-AU"/>
        </w:rPr>
        <w:t xml:space="preserve">Petroleum Products Act 120 of 1977 </w:t>
      </w:r>
      <w:r>
        <w:rPr>
          <w:lang w:eastAsia="en-AU"/>
        </w:rPr>
        <w:t xml:space="preserve">– Where applicant applied for stay of proceedings </w:t>
      </w:r>
      <w:r w:rsidR="00C33F50">
        <w:rPr>
          <w:lang w:eastAsia="en-AU"/>
        </w:rPr>
        <w:t xml:space="preserve">on basis referral to arbitration ousts High Court’s jurisdiction – Where High Court dismissed stay application – Whether arbitration under s 12B ousts jurisdiction of High Court – Whether High Court has discretion to refuse stay application. </w:t>
      </w:r>
    </w:p>
    <w:p w:rsidR="00834772" w:rsidRPr="00856E9C" w:rsidRDefault="00834772" w:rsidP="00834772">
      <w:pPr>
        <w:ind w:left="720"/>
        <w:rPr>
          <w:highlight w:val="yellow"/>
          <w:lang w:eastAsia="en-AU"/>
        </w:rPr>
      </w:pPr>
    </w:p>
    <w:p w:rsidR="00834772" w:rsidRPr="000D3E8D" w:rsidRDefault="00834772" w:rsidP="002B1A95">
      <w:pPr>
        <w:rPr>
          <w:lang w:eastAsia="en-AU"/>
        </w:rPr>
      </w:pPr>
      <w:r w:rsidRPr="002F4F7E">
        <w:rPr>
          <w:b/>
          <w:lang w:eastAsia="en-AU"/>
        </w:rPr>
        <w:t>Held (</w:t>
      </w:r>
      <w:r w:rsidR="00C33F50">
        <w:rPr>
          <w:b/>
          <w:lang w:eastAsia="en-AU"/>
        </w:rPr>
        <w:t>9</w:t>
      </w:r>
      <w:r>
        <w:rPr>
          <w:b/>
          <w:lang w:eastAsia="en-AU"/>
        </w:rPr>
        <w:t>:0</w:t>
      </w:r>
      <w:r w:rsidRPr="002F4F7E">
        <w:rPr>
          <w:b/>
          <w:lang w:eastAsia="en-AU"/>
        </w:rPr>
        <w:t>):</w:t>
      </w:r>
      <w:r>
        <w:rPr>
          <w:b/>
          <w:lang w:eastAsia="en-AU"/>
        </w:rPr>
        <w:t xml:space="preserve"> </w:t>
      </w:r>
      <w:r w:rsidR="00C33F50">
        <w:rPr>
          <w:lang w:eastAsia="en-AU"/>
        </w:rPr>
        <w:t xml:space="preserve">Leave to appeal granted; appeal dismissed with costs. </w:t>
      </w:r>
    </w:p>
    <w:p w:rsidR="00620F1A" w:rsidRPr="00B546B2" w:rsidRDefault="00620F1A" w:rsidP="00620F1A">
      <w:pPr>
        <w:pStyle w:val="BullDivider2"/>
        <w:rPr>
          <w:rFonts w:cs="Arial"/>
          <w:highlight w:val="yellow"/>
        </w:rPr>
      </w:pPr>
    </w:p>
    <w:p w:rsidR="00F35F5E" w:rsidRDefault="00F35F5E" w:rsidP="00F35F5E"/>
    <w:p w:rsidR="00F35F5E" w:rsidRPr="00B20BAC" w:rsidRDefault="00F35F5E" w:rsidP="00F35F5E">
      <w:pPr>
        <w:pStyle w:val="Heading1"/>
      </w:pPr>
      <w:r>
        <w:t>Criminal Law</w:t>
      </w:r>
    </w:p>
    <w:p w:rsidR="00F35F5E" w:rsidRDefault="00F35F5E" w:rsidP="00F35F5E"/>
    <w:p w:rsidR="00C67598" w:rsidRPr="002F4F7E" w:rsidRDefault="00C67598" w:rsidP="00C67598">
      <w:pPr>
        <w:pStyle w:val="Heading2"/>
      </w:pPr>
      <w:proofErr w:type="spellStart"/>
      <w:r>
        <w:t>Khill</w:t>
      </w:r>
      <w:proofErr w:type="spellEnd"/>
      <w:r>
        <w:t xml:space="preserve"> v The Queen</w:t>
      </w:r>
    </w:p>
    <w:p w:rsidR="00C67598" w:rsidRPr="002F4F7E" w:rsidRDefault="00C67598" w:rsidP="00C67598">
      <w:pPr>
        <w:rPr>
          <w:lang w:eastAsia="en-AU"/>
        </w:rPr>
      </w:pPr>
      <w:r>
        <w:rPr>
          <w:b/>
          <w:lang w:eastAsia="en-AU"/>
        </w:rPr>
        <w:t>Supreme Court of Canada</w:t>
      </w:r>
      <w:r w:rsidRPr="002F4F7E">
        <w:rPr>
          <w:b/>
          <w:lang w:eastAsia="en-AU"/>
        </w:rPr>
        <w:t xml:space="preserve">: </w:t>
      </w:r>
      <w:hyperlink r:id="rId26" w:history="1">
        <w:r w:rsidRPr="00C67598">
          <w:rPr>
            <w:rStyle w:val="Hyperlink"/>
            <w:lang w:eastAsia="en-AU"/>
          </w:rPr>
          <w:t>[2021] SCC 37</w:t>
        </w:r>
      </w:hyperlink>
    </w:p>
    <w:p w:rsidR="00C67598" w:rsidRPr="002F4F7E" w:rsidRDefault="00C67598" w:rsidP="00C67598">
      <w:pPr>
        <w:rPr>
          <w:lang w:eastAsia="en-AU"/>
        </w:rPr>
      </w:pPr>
    </w:p>
    <w:p w:rsidR="00C67598" w:rsidRPr="002F4F7E" w:rsidRDefault="00C67598" w:rsidP="00C67598">
      <w:pPr>
        <w:rPr>
          <w:lang w:eastAsia="en-AU"/>
        </w:rPr>
      </w:pPr>
      <w:r w:rsidRPr="002F4F7E">
        <w:rPr>
          <w:b/>
          <w:lang w:eastAsia="en-AU"/>
        </w:rPr>
        <w:t>Judgment delivered:</w:t>
      </w:r>
      <w:r w:rsidRPr="002F4F7E">
        <w:rPr>
          <w:lang w:eastAsia="en-AU"/>
        </w:rPr>
        <w:t xml:space="preserve"> </w:t>
      </w:r>
      <w:r>
        <w:rPr>
          <w:lang w:eastAsia="en-AU"/>
        </w:rPr>
        <w:t>14 October 2021</w:t>
      </w:r>
    </w:p>
    <w:p w:rsidR="00C67598" w:rsidRPr="002F4F7E" w:rsidRDefault="00C67598" w:rsidP="00C67598">
      <w:pPr>
        <w:rPr>
          <w:lang w:eastAsia="en-AU"/>
        </w:rPr>
      </w:pPr>
    </w:p>
    <w:p w:rsidR="00C67598" w:rsidRPr="002F4F7E" w:rsidRDefault="00C67598" w:rsidP="00C67598">
      <w:pPr>
        <w:rPr>
          <w:lang w:eastAsia="en-AU"/>
        </w:rPr>
      </w:pPr>
      <w:r w:rsidRPr="002F4F7E">
        <w:rPr>
          <w:b/>
          <w:lang w:eastAsia="en-AU"/>
        </w:rPr>
        <w:t xml:space="preserve">Coram: </w:t>
      </w:r>
      <w:r w:rsidRPr="00C67598">
        <w:rPr>
          <w:lang w:eastAsia="en-AU"/>
        </w:rPr>
        <w:t>Wagner CJ</w:t>
      </w:r>
      <w:r>
        <w:rPr>
          <w:lang w:eastAsia="en-AU"/>
        </w:rPr>
        <w:t>,</w:t>
      </w:r>
      <w:r w:rsidRPr="00C67598">
        <w:rPr>
          <w:lang w:eastAsia="en-AU"/>
        </w:rPr>
        <w:t xml:space="preserve"> </w:t>
      </w:r>
      <w:proofErr w:type="spellStart"/>
      <w:r w:rsidRPr="00C67598">
        <w:rPr>
          <w:lang w:eastAsia="en-AU"/>
        </w:rPr>
        <w:t>Abella</w:t>
      </w:r>
      <w:proofErr w:type="spellEnd"/>
      <w:r w:rsidRPr="00C67598">
        <w:rPr>
          <w:lang w:eastAsia="en-AU"/>
        </w:rPr>
        <w:t xml:space="preserve">, </w:t>
      </w:r>
      <w:proofErr w:type="spellStart"/>
      <w:r w:rsidRPr="00C67598">
        <w:rPr>
          <w:lang w:eastAsia="en-AU"/>
        </w:rPr>
        <w:t>Moldaver</w:t>
      </w:r>
      <w:proofErr w:type="spellEnd"/>
      <w:r w:rsidRPr="00C67598">
        <w:rPr>
          <w:lang w:eastAsia="en-AU"/>
        </w:rPr>
        <w:t xml:space="preserve">, Karakatsanis, </w:t>
      </w:r>
      <w:proofErr w:type="spellStart"/>
      <w:r w:rsidRPr="00C67598">
        <w:rPr>
          <w:lang w:eastAsia="en-AU"/>
        </w:rPr>
        <w:t>Côté</w:t>
      </w:r>
      <w:proofErr w:type="spellEnd"/>
      <w:r w:rsidRPr="00C67598">
        <w:rPr>
          <w:lang w:eastAsia="en-AU"/>
        </w:rPr>
        <w:t xml:space="preserve">, Brown, Rowe, Martin and </w:t>
      </w:r>
      <w:proofErr w:type="spellStart"/>
      <w:r w:rsidRPr="00C67598">
        <w:rPr>
          <w:lang w:eastAsia="en-AU"/>
        </w:rPr>
        <w:t>Kasirer</w:t>
      </w:r>
      <w:proofErr w:type="spellEnd"/>
      <w:r w:rsidRPr="00C67598">
        <w:rPr>
          <w:lang w:eastAsia="en-AU"/>
        </w:rPr>
        <w:t xml:space="preserve"> JJ</w:t>
      </w:r>
    </w:p>
    <w:p w:rsidR="00C67598" w:rsidRPr="002F4F7E" w:rsidRDefault="00C67598" w:rsidP="00C67598">
      <w:pPr>
        <w:rPr>
          <w:lang w:eastAsia="en-AU"/>
        </w:rPr>
      </w:pPr>
    </w:p>
    <w:p w:rsidR="00C67598" w:rsidRPr="002F4F7E" w:rsidRDefault="00C67598" w:rsidP="00C67598">
      <w:pPr>
        <w:rPr>
          <w:b/>
          <w:lang w:eastAsia="en-AU"/>
        </w:rPr>
      </w:pPr>
      <w:r>
        <w:rPr>
          <w:b/>
          <w:lang w:eastAsia="en-AU"/>
        </w:rPr>
        <w:t>Catchwords:</w:t>
      </w:r>
    </w:p>
    <w:p w:rsidR="00C67598" w:rsidRPr="00856E9C" w:rsidRDefault="00C67598" w:rsidP="00C67598">
      <w:pPr>
        <w:rPr>
          <w:b/>
          <w:highlight w:val="yellow"/>
          <w:lang w:eastAsia="en-AU"/>
        </w:rPr>
      </w:pPr>
    </w:p>
    <w:p w:rsidR="00C67598" w:rsidRDefault="00C67598" w:rsidP="00C67598">
      <w:pPr>
        <w:ind w:left="720"/>
        <w:rPr>
          <w:lang w:eastAsia="en-AU"/>
        </w:rPr>
      </w:pPr>
      <w:r w:rsidRPr="00C67598">
        <w:rPr>
          <w:lang w:eastAsia="en-AU"/>
        </w:rPr>
        <w:t>Criminal law — Defences — Self</w:t>
      </w:r>
      <w:r w:rsidRPr="00C67598">
        <w:rPr>
          <w:rFonts w:ascii="Cambria Math" w:hAnsi="Cambria Math" w:cs="Cambria Math"/>
          <w:lang w:eastAsia="en-AU"/>
        </w:rPr>
        <w:t>‑</w:t>
      </w:r>
      <w:r w:rsidRPr="00C67598">
        <w:rPr>
          <w:lang w:eastAsia="en-AU"/>
        </w:rPr>
        <w:t xml:space="preserve">defence </w:t>
      </w:r>
      <w:r w:rsidRPr="00C67598">
        <w:rPr>
          <w:rFonts w:cs="Verdana"/>
          <w:lang w:eastAsia="en-AU"/>
        </w:rPr>
        <w:t>—</w:t>
      </w:r>
      <w:r w:rsidRPr="00C67598">
        <w:rPr>
          <w:lang w:eastAsia="en-AU"/>
        </w:rPr>
        <w:t xml:space="preserve"> Charge to jury </w:t>
      </w:r>
      <w:r w:rsidRPr="00C67598">
        <w:rPr>
          <w:rFonts w:cs="Verdana"/>
          <w:lang w:eastAsia="en-AU"/>
        </w:rPr>
        <w:t>—</w:t>
      </w:r>
      <w:r w:rsidRPr="00C67598">
        <w:rPr>
          <w:lang w:eastAsia="en-AU"/>
        </w:rPr>
        <w:t xml:space="preserve"> Scope of </w:t>
      </w:r>
      <w:r w:rsidRPr="00C67598">
        <w:rPr>
          <w:rFonts w:cs="Verdana"/>
          <w:lang w:eastAsia="en-AU"/>
        </w:rPr>
        <w:t>“</w:t>
      </w:r>
      <w:r w:rsidRPr="00C67598">
        <w:rPr>
          <w:lang w:eastAsia="en-AU"/>
        </w:rPr>
        <w:t>person</w:t>
      </w:r>
      <w:r w:rsidRPr="00C67598">
        <w:rPr>
          <w:rFonts w:cs="Verdana"/>
          <w:lang w:eastAsia="en-AU"/>
        </w:rPr>
        <w:t>’</w:t>
      </w:r>
      <w:r w:rsidRPr="00C67598">
        <w:rPr>
          <w:lang w:eastAsia="en-AU"/>
        </w:rPr>
        <w:t>s role in the incident</w:t>
      </w:r>
      <w:r w:rsidRPr="00C67598">
        <w:rPr>
          <w:rFonts w:cs="Verdana"/>
          <w:lang w:eastAsia="en-AU"/>
        </w:rPr>
        <w:t>”</w:t>
      </w:r>
      <w:r w:rsidRPr="00C67598">
        <w:rPr>
          <w:lang w:eastAsia="en-AU"/>
        </w:rPr>
        <w:t xml:space="preserve"> in s. 34(2)(c) of Criminal Code — </w:t>
      </w:r>
      <w:r>
        <w:rPr>
          <w:lang w:eastAsia="en-AU"/>
        </w:rPr>
        <w:t>Where a</w:t>
      </w:r>
      <w:r w:rsidRPr="00C67598">
        <w:rPr>
          <w:lang w:eastAsia="en-AU"/>
        </w:rPr>
        <w:t>ccused charged with second degree murder after shooting deceased in what he claimed was self</w:t>
      </w:r>
      <w:r w:rsidRPr="00C67598">
        <w:rPr>
          <w:rFonts w:ascii="Cambria Math" w:hAnsi="Cambria Math" w:cs="Cambria Math"/>
          <w:lang w:eastAsia="en-AU"/>
        </w:rPr>
        <w:t>‑</w:t>
      </w:r>
      <w:r w:rsidRPr="00C67598">
        <w:rPr>
          <w:lang w:eastAsia="en-AU"/>
        </w:rPr>
        <w:t xml:space="preserve">defence </w:t>
      </w:r>
      <w:r w:rsidRPr="00C67598">
        <w:rPr>
          <w:rFonts w:cs="Verdana"/>
          <w:lang w:eastAsia="en-AU"/>
        </w:rPr>
        <w:t>—</w:t>
      </w:r>
      <w:r w:rsidRPr="00C67598">
        <w:rPr>
          <w:lang w:eastAsia="en-AU"/>
        </w:rPr>
        <w:t xml:space="preserve"> </w:t>
      </w:r>
      <w:r>
        <w:rPr>
          <w:lang w:eastAsia="en-AU"/>
        </w:rPr>
        <w:t>Where a</w:t>
      </w:r>
      <w:r w:rsidRPr="00C67598">
        <w:rPr>
          <w:lang w:eastAsia="en-AU"/>
        </w:rPr>
        <w:t xml:space="preserve">ccused acquitted by jury </w:t>
      </w:r>
      <w:r w:rsidRPr="00C67598">
        <w:rPr>
          <w:rFonts w:cs="Verdana"/>
          <w:lang w:eastAsia="en-AU"/>
        </w:rPr>
        <w:t>—</w:t>
      </w:r>
      <w:r w:rsidRPr="00C67598">
        <w:rPr>
          <w:lang w:eastAsia="en-AU"/>
        </w:rPr>
        <w:t xml:space="preserve"> Whether trial judge failed to instruct jury to consider accused</w:t>
      </w:r>
      <w:r w:rsidRPr="00C67598">
        <w:rPr>
          <w:rFonts w:cs="Verdana"/>
          <w:lang w:eastAsia="en-AU"/>
        </w:rPr>
        <w:t>’</w:t>
      </w:r>
      <w:r w:rsidRPr="00C67598">
        <w:rPr>
          <w:lang w:eastAsia="en-AU"/>
        </w:rPr>
        <w:t xml:space="preserve">s role in the incident in accordance with s. 34(2)(c) — If so, whether error material to acquittal — </w:t>
      </w:r>
      <w:r w:rsidRPr="00C67598">
        <w:rPr>
          <w:i/>
          <w:lang w:eastAsia="en-AU"/>
        </w:rPr>
        <w:t>Criminal Code</w:t>
      </w:r>
      <w:r w:rsidRPr="00C67598">
        <w:rPr>
          <w:lang w:eastAsia="en-AU"/>
        </w:rPr>
        <w:t>, R.S.C. 1985, c. C</w:t>
      </w:r>
      <w:r w:rsidRPr="00C67598">
        <w:rPr>
          <w:rFonts w:ascii="Cambria Math" w:hAnsi="Cambria Math" w:cs="Cambria Math"/>
          <w:lang w:eastAsia="en-AU"/>
        </w:rPr>
        <w:t>‑</w:t>
      </w:r>
      <w:r w:rsidRPr="00C67598">
        <w:rPr>
          <w:lang w:eastAsia="en-AU"/>
        </w:rPr>
        <w:t>46, s. 34(2)(c).</w:t>
      </w:r>
    </w:p>
    <w:p w:rsidR="00C67598" w:rsidRPr="00856E9C" w:rsidRDefault="00C67598" w:rsidP="00C67598">
      <w:pPr>
        <w:ind w:left="720"/>
        <w:rPr>
          <w:highlight w:val="yellow"/>
          <w:lang w:eastAsia="en-AU"/>
        </w:rPr>
      </w:pPr>
    </w:p>
    <w:p w:rsidR="00C67598" w:rsidRPr="000D3E8D" w:rsidRDefault="00C67598" w:rsidP="00C67598">
      <w:pPr>
        <w:rPr>
          <w:lang w:eastAsia="en-AU"/>
        </w:rPr>
      </w:pPr>
      <w:r w:rsidRPr="002F4F7E">
        <w:rPr>
          <w:b/>
          <w:lang w:eastAsia="en-AU"/>
        </w:rPr>
        <w:t>Held (</w:t>
      </w:r>
      <w:r>
        <w:rPr>
          <w:b/>
          <w:lang w:eastAsia="en-AU"/>
        </w:rPr>
        <w:t>8:1</w:t>
      </w:r>
      <w:r w:rsidRPr="002F4F7E">
        <w:rPr>
          <w:b/>
          <w:lang w:eastAsia="en-AU"/>
        </w:rPr>
        <w:t xml:space="preserve">): </w:t>
      </w:r>
      <w:r>
        <w:rPr>
          <w:lang w:eastAsia="en-AU"/>
        </w:rPr>
        <w:t xml:space="preserve">Appeal dismissed. </w:t>
      </w:r>
    </w:p>
    <w:p w:rsidR="00C67598" w:rsidRPr="00181993" w:rsidRDefault="00C67598" w:rsidP="00C67598">
      <w:pPr>
        <w:pStyle w:val="BullDivider1"/>
        <w:pBdr>
          <w:bottom w:val="dotted" w:sz="4" w:space="0" w:color="auto"/>
        </w:pBdr>
      </w:pPr>
    </w:p>
    <w:p w:rsidR="00C67598" w:rsidRPr="00F516E6" w:rsidRDefault="00C67598" w:rsidP="00C67598">
      <w:pPr>
        <w:rPr>
          <w:lang w:eastAsia="en-AU"/>
        </w:rPr>
      </w:pPr>
    </w:p>
    <w:p w:rsidR="00F516E6" w:rsidRPr="002F4F7E" w:rsidRDefault="00F516E6" w:rsidP="00F516E6">
      <w:pPr>
        <w:pStyle w:val="Heading2"/>
      </w:pPr>
      <w:r>
        <w:t>HKSAR v Fu Man Kit</w:t>
      </w:r>
    </w:p>
    <w:p w:rsidR="00F516E6" w:rsidRPr="002F4F7E" w:rsidRDefault="00F516E6" w:rsidP="00F516E6">
      <w:pPr>
        <w:rPr>
          <w:lang w:eastAsia="en-AU"/>
        </w:rPr>
      </w:pPr>
      <w:r>
        <w:rPr>
          <w:b/>
          <w:lang w:eastAsia="en-AU"/>
        </w:rPr>
        <w:t xml:space="preserve">Hong Kong </w:t>
      </w:r>
      <w:r w:rsidRPr="002F4F7E">
        <w:rPr>
          <w:b/>
          <w:lang w:eastAsia="en-AU"/>
        </w:rPr>
        <w:t>Court</w:t>
      </w:r>
      <w:r>
        <w:rPr>
          <w:b/>
          <w:lang w:eastAsia="en-AU"/>
        </w:rPr>
        <w:t xml:space="preserve"> of Final Appeal</w:t>
      </w:r>
      <w:r w:rsidRPr="002F4F7E">
        <w:rPr>
          <w:b/>
          <w:lang w:eastAsia="en-AU"/>
        </w:rPr>
        <w:t xml:space="preserve">: </w:t>
      </w:r>
      <w:hyperlink r:id="rId27" w:history="1">
        <w:r w:rsidRPr="00F516E6">
          <w:rPr>
            <w:rStyle w:val="Hyperlink"/>
            <w:lang w:eastAsia="en-AU"/>
          </w:rPr>
          <w:t>[2021] HKFCA 34</w:t>
        </w:r>
      </w:hyperlink>
    </w:p>
    <w:p w:rsidR="00F516E6" w:rsidRPr="002F4F7E" w:rsidRDefault="00F516E6" w:rsidP="00F516E6">
      <w:pPr>
        <w:rPr>
          <w:lang w:eastAsia="en-AU"/>
        </w:rPr>
      </w:pPr>
    </w:p>
    <w:p w:rsidR="00F516E6" w:rsidRPr="002F4F7E" w:rsidRDefault="00F516E6" w:rsidP="00F516E6">
      <w:pPr>
        <w:rPr>
          <w:lang w:eastAsia="en-AU"/>
        </w:rPr>
      </w:pPr>
      <w:r w:rsidRPr="002F4F7E">
        <w:rPr>
          <w:b/>
          <w:lang w:eastAsia="en-AU"/>
        </w:rPr>
        <w:t>Judgment delivered:</w:t>
      </w:r>
      <w:r w:rsidRPr="002F4F7E">
        <w:rPr>
          <w:lang w:eastAsia="en-AU"/>
        </w:rPr>
        <w:t xml:space="preserve"> </w:t>
      </w:r>
      <w:r w:rsidR="00BC4FCC">
        <w:rPr>
          <w:lang w:eastAsia="en-AU"/>
        </w:rPr>
        <w:t>30 September 2021</w:t>
      </w:r>
    </w:p>
    <w:p w:rsidR="00F516E6" w:rsidRPr="002F4F7E" w:rsidRDefault="00F516E6" w:rsidP="00F516E6">
      <w:pPr>
        <w:rPr>
          <w:lang w:eastAsia="en-AU"/>
        </w:rPr>
      </w:pPr>
    </w:p>
    <w:p w:rsidR="00F516E6" w:rsidRPr="002F4F7E" w:rsidRDefault="00F516E6" w:rsidP="00F516E6">
      <w:pPr>
        <w:rPr>
          <w:lang w:eastAsia="en-AU"/>
        </w:rPr>
      </w:pPr>
      <w:r w:rsidRPr="002F4F7E">
        <w:rPr>
          <w:b/>
          <w:lang w:eastAsia="en-AU"/>
        </w:rPr>
        <w:t xml:space="preserve">Coram: </w:t>
      </w:r>
      <w:r w:rsidR="00BC4FCC">
        <w:rPr>
          <w:lang w:eastAsia="en-AU"/>
        </w:rPr>
        <w:t xml:space="preserve">Cheung CJ, Ribeiro, </w:t>
      </w:r>
      <w:proofErr w:type="spellStart"/>
      <w:r w:rsidR="00BC4FCC">
        <w:rPr>
          <w:lang w:eastAsia="en-AU"/>
        </w:rPr>
        <w:t>Fok</w:t>
      </w:r>
      <w:proofErr w:type="spellEnd"/>
      <w:r w:rsidR="00BC4FCC">
        <w:rPr>
          <w:lang w:eastAsia="en-AU"/>
        </w:rPr>
        <w:t>, Lam PJJ and Lord Reed NPJJ</w:t>
      </w:r>
    </w:p>
    <w:p w:rsidR="00F516E6" w:rsidRPr="002F4F7E" w:rsidRDefault="00F516E6" w:rsidP="00F516E6">
      <w:pPr>
        <w:rPr>
          <w:lang w:eastAsia="en-AU"/>
        </w:rPr>
      </w:pPr>
    </w:p>
    <w:p w:rsidR="00F516E6" w:rsidRPr="002F4F7E" w:rsidRDefault="00F516E6" w:rsidP="00F516E6">
      <w:pPr>
        <w:rPr>
          <w:b/>
          <w:lang w:eastAsia="en-AU"/>
        </w:rPr>
      </w:pPr>
      <w:r>
        <w:rPr>
          <w:b/>
          <w:lang w:eastAsia="en-AU"/>
        </w:rPr>
        <w:t>Catchwords:</w:t>
      </w:r>
    </w:p>
    <w:p w:rsidR="00F516E6" w:rsidRPr="00856E9C" w:rsidRDefault="00F516E6" w:rsidP="00F516E6">
      <w:pPr>
        <w:rPr>
          <w:b/>
          <w:highlight w:val="yellow"/>
          <w:lang w:eastAsia="en-AU"/>
        </w:rPr>
      </w:pPr>
    </w:p>
    <w:p w:rsidR="00F516E6" w:rsidRPr="002F4F7E" w:rsidRDefault="00BC4FCC" w:rsidP="00F516E6">
      <w:pPr>
        <w:ind w:left="720"/>
        <w:rPr>
          <w:lang w:eastAsia="en-AU"/>
        </w:rPr>
      </w:pPr>
      <w:r>
        <w:rPr>
          <w:lang w:eastAsia="en-AU"/>
        </w:rPr>
        <w:t xml:space="preserve">Criminal law – Double jeopardy – Application to disciplinary proceedings – Where appellant inmate in prison when involved in fight with other inmates – Where appellant subjected to disciplinary proceedings by Acting Superintendent of Prison under Prison Rules for fighting in prison and punished – Where, after appellant released, re-arrested and charged with </w:t>
      </w:r>
      <w:r>
        <w:rPr>
          <w:lang w:eastAsia="en-AU"/>
        </w:rPr>
        <w:lastRenderedPageBreak/>
        <w:t xml:space="preserve">assault occasioning actual bodily harm over same incident – Where appellant applied for stay for abuse of process on grounds disciplinary proceedings based on substantially same facts – Where appellant argued on basis of double jeopardy doctrine at common law and as incorporated in s 8, art 11(6) of </w:t>
      </w:r>
      <w:r>
        <w:rPr>
          <w:i/>
          <w:lang w:eastAsia="en-AU"/>
        </w:rPr>
        <w:t xml:space="preserve">Hong Kong Bill of Rights Ordinance (Cap 383) </w:t>
      </w:r>
      <w:r>
        <w:rPr>
          <w:lang w:eastAsia="en-AU"/>
        </w:rPr>
        <w:t xml:space="preserve">– Where, at common law, double jeopardy required previous proceedings by “court of competent jurisdiction” – Where magistrate dismissed application and Court of First Instance dismissed appeal – Whether Acting Superintendent “court of competent jurisdiction” – Whether disciplinary proceedings criminal proceedings for purposes of double jeopardy doctrine at common law – Where disciplinary proceedings criminal proceedings for purposes of double jeopardy doctrine in </w:t>
      </w:r>
      <w:r w:rsidRPr="0010204F">
        <w:rPr>
          <w:i/>
          <w:lang w:eastAsia="en-AU"/>
        </w:rPr>
        <w:t>Bill of Rights</w:t>
      </w:r>
      <w:r>
        <w:rPr>
          <w:lang w:eastAsia="en-AU"/>
        </w:rPr>
        <w:t xml:space="preserve">. </w:t>
      </w:r>
    </w:p>
    <w:p w:rsidR="00F516E6" w:rsidRPr="00856E9C" w:rsidRDefault="00F516E6" w:rsidP="00F516E6">
      <w:pPr>
        <w:ind w:left="720"/>
        <w:rPr>
          <w:highlight w:val="yellow"/>
          <w:lang w:eastAsia="en-AU"/>
        </w:rPr>
      </w:pPr>
    </w:p>
    <w:p w:rsidR="00F516E6" w:rsidRPr="000D3E8D" w:rsidRDefault="00F516E6" w:rsidP="00F516E6">
      <w:pPr>
        <w:rPr>
          <w:lang w:eastAsia="en-AU"/>
        </w:rPr>
      </w:pPr>
      <w:r w:rsidRPr="002F4F7E">
        <w:rPr>
          <w:b/>
          <w:lang w:eastAsia="en-AU"/>
        </w:rPr>
        <w:t>Held (</w:t>
      </w:r>
      <w:r>
        <w:rPr>
          <w:b/>
          <w:lang w:eastAsia="en-AU"/>
        </w:rPr>
        <w:t>5:0</w:t>
      </w:r>
      <w:r w:rsidRPr="002F4F7E">
        <w:rPr>
          <w:b/>
          <w:lang w:eastAsia="en-AU"/>
        </w:rPr>
        <w:t xml:space="preserve">): </w:t>
      </w:r>
      <w:r>
        <w:rPr>
          <w:lang w:eastAsia="en-AU"/>
        </w:rPr>
        <w:t xml:space="preserve">Appeal dismissed. </w:t>
      </w:r>
    </w:p>
    <w:p w:rsidR="00F516E6" w:rsidRPr="00181993" w:rsidRDefault="00F516E6" w:rsidP="00F516E6">
      <w:pPr>
        <w:pStyle w:val="BullDivider1"/>
        <w:pBdr>
          <w:bottom w:val="dotted" w:sz="4" w:space="0" w:color="auto"/>
        </w:pBdr>
      </w:pPr>
    </w:p>
    <w:p w:rsidR="00F516E6" w:rsidRPr="00F516E6" w:rsidRDefault="00F516E6" w:rsidP="00F516E6">
      <w:pPr>
        <w:rPr>
          <w:lang w:eastAsia="en-AU"/>
        </w:rPr>
      </w:pPr>
    </w:p>
    <w:p w:rsidR="00F35F5E" w:rsidRPr="00F35F5E" w:rsidRDefault="00F35F5E" w:rsidP="00F35F5E">
      <w:pPr>
        <w:pStyle w:val="Heading2"/>
        <w:rPr>
          <w:i w:val="0"/>
        </w:rPr>
      </w:pPr>
      <w:r>
        <w:t xml:space="preserve">Secretary for </w:t>
      </w:r>
      <w:r w:rsidR="00F516E6">
        <w:t>Justice</w:t>
      </w:r>
      <w:r>
        <w:t xml:space="preserve"> v Leung Kwok Hung</w:t>
      </w:r>
    </w:p>
    <w:p w:rsidR="00F35F5E" w:rsidRPr="002F4F7E" w:rsidRDefault="00F35F5E" w:rsidP="00F35F5E">
      <w:pPr>
        <w:rPr>
          <w:lang w:eastAsia="en-AU"/>
        </w:rPr>
      </w:pPr>
      <w:r>
        <w:rPr>
          <w:b/>
          <w:lang w:eastAsia="en-AU"/>
        </w:rPr>
        <w:t>Hong Kong Court of Final Appeal</w:t>
      </w:r>
      <w:r w:rsidRPr="002F4F7E">
        <w:rPr>
          <w:b/>
          <w:lang w:eastAsia="en-AU"/>
        </w:rPr>
        <w:t>:</w:t>
      </w:r>
      <w:r>
        <w:rPr>
          <w:b/>
          <w:lang w:eastAsia="en-AU"/>
        </w:rPr>
        <w:t xml:space="preserve"> </w:t>
      </w:r>
      <w:hyperlink r:id="rId28" w:history="1">
        <w:r w:rsidRPr="00F35F5E">
          <w:rPr>
            <w:rStyle w:val="Hyperlink"/>
            <w:lang w:eastAsia="en-AU"/>
          </w:rPr>
          <w:t>[2021] HKFCA 32</w:t>
        </w:r>
      </w:hyperlink>
      <w:r w:rsidRPr="002F4F7E">
        <w:rPr>
          <w:lang w:eastAsia="en-AU"/>
        </w:rPr>
        <w:t xml:space="preserve"> </w:t>
      </w:r>
    </w:p>
    <w:p w:rsidR="00F35F5E" w:rsidRPr="002F4F7E" w:rsidRDefault="00F35F5E" w:rsidP="00F35F5E">
      <w:pPr>
        <w:rPr>
          <w:lang w:eastAsia="en-AU"/>
        </w:rPr>
      </w:pPr>
    </w:p>
    <w:p w:rsidR="00F35F5E" w:rsidRPr="002F4F7E" w:rsidRDefault="00F35F5E" w:rsidP="00F35F5E">
      <w:pPr>
        <w:rPr>
          <w:lang w:eastAsia="en-AU"/>
        </w:rPr>
      </w:pPr>
      <w:r w:rsidRPr="002F4F7E">
        <w:rPr>
          <w:b/>
          <w:lang w:eastAsia="en-AU"/>
        </w:rPr>
        <w:t>Judgment delivered:</w:t>
      </w:r>
      <w:r w:rsidRPr="002F4F7E">
        <w:rPr>
          <w:lang w:eastAsia="en-AU"/>
        </w:rPr>
        <w:t xml:space="preserve"> </w:t>
      </w:r>
      <w:r>
        <w:rPr>
          <w:lang w:eastAsia="en-AU"/>
        </w:rPr>
        <w:t>27 September 2021</w:t>
      </w:r>
    </w:p>
    <w:p w:rsidR="00F35F5E" w:rsidRPr="002F4F7E" w:rsidRDefault="00F35F5E" w:rsidP="00F35F5E">
      <w:pPr>
        <w:rPr>
          <w:lang w:eastAsia="en-AU"/>
        </w:rPr>
      </w:pPr>
    </w:p>
    <w:p w:rsidR="00F35F5E" w:rsidRPr="002F4F7E" w:rsidRDefault="00F35F5E" w:rsidP="00F35F5E">
      <w:pPr>
        <w:rPr>
          <w:lang w:eastAsia="en-AU"/>
        </w:rPr>
      </w:pPr>
      <w:r w:rsidRPr="002F4F7E">
        <w:rPr>
          <w:b/>
          <w:lang w:eastAsia="en-AU"/>
        </w:rPr>
        <w:t xml:space="preserve">Coram: </w:t>
      </w:r>
      <w:r>
        <w:rPr>
          <w:color w:val="000000"/>
        </w:rPr>
        <w:t xml:space="preserve">Cheung CJ, Ribeiro, </w:t>
      </w:r>
      <w:proofErr w:type="spellStart"/>
      <w:r>
        <w:rPr>
          <w:color w:val="000000"/>
        </w:rPr>
        <w:t>Fok</w:t>
      </w:r>
      <w:proofErr w:type="spellEnd"/>
      <w:r>
        <w:rPr>
          <w:color w:val="000000"/>
        </w:rPr>
        <w:t xml:space="preserve"> PJJ, Chan and Lord Reed NPJJ</w:t>
      </w:r>
    </w:p>
    <w:p w:rsidR="00F35F5E" w:rsidRPr="002F4F7E" w:rsidRDefault="00F35F5E" w:rsidP="00F35F5E">
      <w:pPr>
        <w:rPr>
          <w:lang w:eastAsia="en-AU"/>
        </w:rPr>
      </w:pPr>
    </w:p>
    <w:p w:rsidR="00F35F5E" w:rsidRPr="002F4F7E" w:rsidRDefault="00F35F5E" w:rsidP="00F35F5E">
      <w:pPr>
        <w:rPr>
          <w:b/>
          <w:lang w:eastAsia="en-AU"/>
        </w:rPr>
      </w:pPr>
      <w:r>
        <w:rPr>
          <w:b/>
          <w:lang w:eastAsia="en-AU"/>
        </w:rPr>
        <w:t>Catchwords:</w:t>
      </w:r>
    </w:p>
    <w:p w:rsidR="00F35F5E" w:rsidRPr="00856E9C" w:rsidRDefault="00F35F5E" w:rsidP="00F35F5E">
      <w:pPr>
        <w:rPr>
          <w:b/>
          <w:highlight w:val="yellow"/>
          <w:lang w:eastAsia="en-AU"/>
        </w:rPr>
      </w:pPr>
    </w:p>
    <w:p w:rsidR="00F35F5E" w:rsidRPr="008110ED" w:rsidRDefault="00F35F5E" w:rsidP="00F35F5E">
      <w:pPr>
        <w:ind w:left="720"/>
        <w:rPr>
          <w:lang w:eastAsia="en-AU"/>
        </w:rPr>
      </w:pPr>
      <w:r>
        <w:rPr>
          <w:lang w:eastAsia="en-AU"/>
        </w:rPr>
        <w:t xml:space="preserve">Criminal law </w:t>
      </w:r>
      <w:r w:rsidR="008110ED">
        <w:rPr>
          <w:lang w:eastAsia="en-AU"/>
        </w:rPr>
        <w:t>–</w:t>
      </w:r>
      <w:r>
        <w:rPr>
          <w:lang w:eastAsia="en-AU"/>
        </w:rPr>
        <w:t xml:space="preserve"> Contempt</w:t>
      </w:r>
      <w:r w:rsidR="008110ED">
        <w:rPr>
          <w:lang w:eastAsia="en-AU"/>
        </w:rPr>
        <w:t xml:space="preserve"> – Legislative privilege – Immunity of members of Legislative Council – Court jurisdiction over conduct of legislative proceedings – Where appellant member of Legislative Council charged with contempt contrary to s 17(c) of </w:t>
      </w:r>
      <w:r w:rsidR="008110ED">
        <w:rPr>
          <w:i/>
          <w:lang w:eastAsia="en-AU"/>
        </w:rPr>
        <w:t xml:space="preserve">Legislative Council (Powers and Privileges) Ordinance (Cap. 382) </w:t>
      </w:r>
      <w:r w:rsidR="008110ED">
        <w:rPr>
          <w:lang w:eastAsia="en-AU"/>
        </w:rPr>
        <w:t xml:space="preserve">– Where prosecution alleged appellant during joint meeting of Legislative Council Panel on Housing and Panel on Development, snatched confidential documents from Under Secretary for Development’s folder and refused Chairperson’s requests to return documents – Where appellant contended immunity due to freedom of speech and debate in Legislative Council pursuant to ss 3 and 4 of Ordinance or art 77 of Basic Law, or alternatively, court non-intervention in conduct of Legislative Council proceedings – Where magistrate gave preliminary ruling on issues in favour of appellant – Where Court of Appeal allowed appeal from magistrate – Whether s 17(c) applies to members of Legislative Council – Whether members of Legislative Council immune due to freedom of speech and debate – Whether courts have jurisdiction to intervene in Legislative Council proceedings. </w:t>
      </w:r>
    </w:p>
    <w:p w:rsidR="00F35F5E" w:rsidRPr="00856E9C" w:rsidRDefault="00F35F5E" w:rsidP="00F35F5E">
      <w:pPr>
        <w:ind w:left="720"/>
        <w:rPr>
          <w:highlight w:val="yellow"/>
          <w:lang w:eastAsia="en-AU"/>
        </w:rPr>
      </w:pPr>
    </w:p>
    <w:p w:rsidR="00F35F5E" w:rsidRPr="000D3E8D" w:rsidRDefault="00F35F5E" w:rsidP="00F35F5E">
      <w:pPr>
        <w:rPr>
          <w:lang w:eastAsia="en-AU"/>
        </w:rPr>
      </w:pPr>
      <w:r w:rsidRPr="002F4F7E">
        <w:rPr>
          <w:b/>
          <w:lang w:eastAsia="en-AU"/>
        </w:rPr>
        <w:t>Held (</w:t>
      </w:r>
      <w:r w:rsidR="00F516E6">
        <w:rPr>
          <w:b/>
          <w:lang w:eastAsia="en-AU"/>
        </w:rPr>
        <w:t>5</w:t>
      </w:r>
      <w:r>
        <w:rPr>
          <w:b/>
          <w:lang w:eastAsia="en-AU"/>
        </w:rPr>
        <w:t>:</w:t>
      </w:r>
      <w:r w:rsidR="00F516E6">
        <w:rPr>
          <w:b/>
          <w:lang w:eastAsia="en-AU"/>
        </w:rPr>
        <w:t>0</w:t>
      </w:r>
      <w:r w:rsidRPr="002F4F7E">
        <w:rPr>
          <w:b/>
          <w:lang w:eastAsia="en-AU"/>
        </w:rPr>
        <w:t>):</w:t>
      </w:r>
      <w:r>
        <w:rPr>
          <w:b/>
          <w:lang w:eastAsia="en-AU"/>
        </w:rPr>
        <w:t xml:space="preserve"> </w:t>
      </w:r>
      <w:r>
        <w:rPr>
          <w:lang w:eastAsia="en-AU"/>
        </w:rPr>
        <w:t xml:space="preserve">Appeal </w:t>
      </w:r>
      <w:r w:rsidR="00F516E6">
        <w:rPr>
          <w:lang w:eastAsia="en-AU"/>
        </w:rPr>
        <w:t>dismissed.</w:t>
      </w:r>
    </w:p>
    <w:p w:rsidR="00F35F5E" w:rsidRPr="00B546B2" w:rsidRDefault="00F35F5E" w:rsidP="00F35F5E">
      <w:pPr>
        <w:pStyle w:val="BullDivider2"/>
        <w:rPr>
          <w:rFonts w:cs="Arial"/>
          <w:highlight w:val="yellow"/>
        </w:rPr>
      </w:pPr>
    </w:p>
    <w:p w:rsidR="00FA553A" w:rsidRDefault="00FA553A" w:rsidP="00FA553A"/>
    <w:p w:rsidR="00FA553A" w:rsidRPr="00B20BAC" w:rsidRDefault="00FA553A" w:rsidP="00FA553A">
      <w:pPr>
        <w:pStyle w:val="Heading1"/>
      </w:pPr>
      <w:r>
        <w:t>Environmental Law</w:t>
      </w:r>
    </w:p>
    <w:p w:rsidR="00FA553A" w:rsidRDefault="00FA553A" w:rsidP="00FA553A"/>
    <w:p w:rsidR="00FA553A" w:rsidRPr="002F4F7E" w:rsidRDefault="00FF4877" w:rsidP="00FA553A">
      <w:pPr>
        <w:pStyle w:val="Heading2"/>
      </w:pPr>
      <w:r>
        <w:lastRenderedPageBreak/>
        <w:t xml:space="preserve">Trans-Tasman Resources Ltd v Taranaki-Whanganui Conservation Board &amp; </w:t>
      </w:r>
      <w:proofErr w:type="spellStart"/>
      <w:r>
        <w:t>Ors</w:t>
      </w:r>
      <w:proofErr w:type="spellEnd"/>
    </w:p>
    <w:p w:rsidR="00FA553A" w:rsidRPr="002F4F7E" w:rsidRDefault="00FA553A" w:rsidP="00FA553A">
      <w:pPr>
        <w:rPr>
          <w:lang w:eastAsia="en-AU"/>
        </w:rPr>
      </w:pPr>
      <w:r>
        <w:rPr>
          <w:b/>
          <w:lang w:eastAsia="en-AU"/>
        </w:rPr>
        <w:t xml:space="preserve">Supreme Court of New Zealand: </w:t>
      </w:r>
      <w:hyperlink r:id="rId29" w:history="1">
        <w:r w:rsidRPr="006C6FC1">
          <w:rPr>
            <w:rStyle w:val="Hyperlink"/>
            <w:lang w:eastAsia="en-AU"/>
          </w:rPr>
          <w:t>[2021] NZSC 1</w:t>
        </w:r>
        <w:r w:rsidR="00FF4877">
          <w:rPr>
            <w:rStyle w:val="Hyperlink"/>
            <w:lang w:eastAsia="en-AU"/>
          </w:rPr>
          <w:t>27</w:t>
        </w:r>
      </w:hyperlink>
      <w:r w:rsidRPr="002F4F7E">
        <w:rPr>
          <w:lang w:eastAsia="en-AU"/>
        </w:rPr>
        <w:t xml:space="preserve"> </w:t>
      </w:r>
    </w:p>
    <w:p w:rsidR="00FA553A" w:rsidRPr="002F4F7E" w:rsidRDefault="00FA553A" w:rsidP="00FA553A">
      <w:pPr>
        <w:rPr>
          <w:lang w:eastAsia="en-AU"/>
        </w:rPr>
      </w:pPr>
    </w:p>
    <w:p w:rsidR="00FA553A" w:rsidRPr="002F4F7E" w:rsidRDefault="00FA553A" w:rsidP="00FA553A">
      <w:pPr>
        <w:rPr>
          <w:lang w:eastAsia="en-AU"/>
        </w:rPr>
      </w:pPr>
      <w:r w:rsidRPr="002F4F7E">
        <w:rPr>
          <w:b/>
          <w:lang w:eastAsia="en-AU"/>
        </w:rPr>
        <w:t>Judgment delivered:</w:t>
      </w:r>
      <w:r w:rsidRPr="002F4F7E">
        <w:rPr>
          <w:lang w:eastAsia="en-AU"/>
        </w:rPr>
        <w:t xml:space="preserve"> </w:t>
      </w:r>
      <w:r w:rsidR="00FF4877">
        <w:rPr>
          <w:lang w:eastAsia="en-AU"/>
        </w:rPr>
        <w:t>30</w:t>
      </w:r>
      <w:r>
        <w:rPr>
          <w:lang w:eastAsia="en-AU"/>
        </w:rPr>
        <w:t xml:space="preserve"> September 2021</w:t>
      </w:r>
    </w:p>
    <w:p w:rsidR="00FA553A" w:rsidRPr="002F4F7E" w:rsidRDefault="00FA553A" w:rsidP="00FA553A">
      <w:pPr>
        <w:rPr>
          <w:lang w:eastAsia="en-AU"/>
        </w:rPr>
      </w:pPr>
    </w:p>
    <w:p w:rsidR="00FA553A" w:rsidRPr="002F4F7E" w:rsidRDefault="00FA553A" w:rsidP="00FA553A">
      <w:pPr>
        <w:rPr>
          <w:lang w:eastAsia="en-AU"/>
        </w:rPr>
      </w:pPr>
      <w:r w:rsidRPr="002F4F7E">
        <w:rPr>
          <w:b/>
          <w:lang w:eastAsia="en-AU"/>
        </w:rPr>
        <w:t xml:space="preserve">Coram: </w:t>
      </w:r>
      <w:r>
        <w:rPr>
          <w:color w:val="000000"/>
        </w:rPr>
        <w:t xml:space="preserve">Winkelmann CJ, William Young, </w:t>
      </w:r>
      <w:proofErr w:type="spellStart"/>
      <w:r w:rsidR="00FF4877">
        <w:rPr>
          <w:color w:val="000000"/>
        </w:rPr>
        <w:t>Glazebrook</w:t>
      </w:r>
      <w:proofErr w:type="spellEnd"/>
      <w:r>
        <w:rPr>
          <w:color w:val="000000"/>
        </w:rPr>
        <w:t>, Ellen France and Williams JJ</w:t>
      </w:r>
    </w:p>
    <w:p w:rsidR="00FA553A" w:rsidRPr="002F4F7E" w:rsidRDefault="00FA553A" w:rsidP="00FA553A">
      <w:pPr>
        <w:rPr>
          <w:lang w:eastAsia="en-AU"/>
        </w:rPr>
      </w:pPr>
    </w:p>
    <w:p w:rsidR="00FA553A" w:rsidRPr="002F4F7E" w:rsidRDefault="00FA553A" w:rsidP="00FA553A">
      <w:pPr>
        <w:rPr>
          <w:b/>
          <w:lang w:eastAsia="en-AU"/>
        </w:rPr>
      </w:pPr>
      <w:r>
        <w:rPr>
          <w:b/>
          <w:lang w:eastAsia="en-AU"/>
        </w:rPr>
        <w:t>Catchwords:</w:t>
      </w:r>
    </w:p>
    <w:p w:rsidR="00FA553A" w:rsidRPr="00856E9C" w:rsidRDefault="00FA553A" w:rsidP="00FA553A">
      <w:pPr>
        <w:rPr>
          <w:b/>
          <w:highlight w:val="yellow"/>
          <w:lang w:eastAsia="en-AU"/>
        </w:rPr>
      </w:pPr>
    </w:p>
    <w:p w:rsidR="00FA553A" w:rsidRPr="00631CF9" w:rsidRDefault="00FF4877" w:rsidP="00FA553A">
      <w:pPr>
        <w:ind w:left="720"/>
        <w:rPr>
          <w:lang w:eastAsia="en-AU"/>
        </w:rPr>
      </w:pPr>
      <w:r>
        <w:rPr>
          <w:lang w:eastAsia="en-AU"/>
        </w:rPr>
        <w:t xml:space="preserve">Environmental law – Seabed mining – Proper test for assessing marine discharge and dumping consents – Relevance of Maori customary rights </w:t>
      </w:r>
      <w:r w:rsidR="00912700">
        <w:rPr>
          <w:lang w:eastAsia="en-AU"/>
        </w:rPr>
        <w:t>and interests</w:t>
      </w:r>
      <w:r>
        <w:rPr>
          <w:lang w:eastAsia="en-AU"/>
        </w:rPr>
        <w:t xml:space="preserve"> – Where appellant s</w:t>
      </w:r>
      <w:r w:rsidR="005818CF">
        <w:rPr>
          <w:lang w:eastAsia="en-AU"/>
        </w:rPr>
        <w:t>ought</w:t>
      </w:r>
      <w:r>
        <w:rPr>
          <w:lang w:eastAsia="en-AU"/>
        </w:rPr>
        <w:t xml:space="preserve"> marine consents and marine discharge consents under </w:t>
      </w:r>
      <w:r>
        <w:rPr>
          <w:i/>
          <w:lang w:eastAsia="en-AU"/>
        </w:rPr>
        <w:t xml:space="preserve">Exclusive Economic Zone and Continental Shelf (Environmental Effects) Act 2012 </w:t>
      </w:r>
      <w:r>
        <w:rPr>
          <w:lang w:eastAsia="en-AU"/>
        </w:rPr>
        <w:t xml:space="preserve">to undertake seabed mining – Where respondents opposed consents because of effects on environment and on Maori tribes holding tikanga-based customary rights and </w:t>
      </w:r>
      <w:r w:rsidR="00912700">
        <w:rPr>
          <w:lang w:eastAsia="en-AU"/>
        </w:rPr>
        <w:t>interests</w:t>
      </w:r>
      <w:r>
        <w:rPr>
          <w:lang w:eastAsia="en-AU"/>
        </w:rPr>
        <w:t xml:space="preserve"> in affected areas – Where Environmental Protection Authority granted consents with conditions – Where respondents successfully challenged consents in High Court and Court of Appeal dismissed appellant’s appeal – Whether Authority applied correct test in balancing environmental interests with economic interests – Whether </w:t>
      </w:r>
      <w:r w:rsidR="00912700">
        <w:rPr>
          <w:lang w:eastAsia="en-AU"/>
        </w:rPr>
        <w:t xml:space="preserve">Act requires </w:t>
      </w:r>
      <w:r>
        <w:rPr>
          <w:lang w:eastAsia="en-AU"/>
        </w:rPr>
        <w:t>Authority to consider tikanga-based customary rights and interests</w:t>
      </w:r>
      <w:r w:rsidR="00912700">
        <w:rPr>
          <w:lang w:eastAsia="en-AU"/>
        </w:rPr>
        <w:t xml:space="preserve">. </w:t>
      </w:r>
    </w:p>
    <w:p w:rsidR="00FA553A" w:rsidRPr="00856E9C" w:rsidRDefault="00FA553A" w:rsidP="00FA553A">
      <w:pPr>
        <w:ind w:left="720"/>
        <w:rPr>
          <w:highlight w:val="yellow"/>
          <w:lang w:eastAsia="en-AU"/>
        </w:rPr>
      </w:pPr>
    </w:p>
    <w:p w:rsidR="00FA553A" w:rsidRPr="000D3E8D" w:rsidRDefault="00FA553A" w:rsidP="00FA553A">
      <w:pPr>
        <w:rPr>
          <w:lang w:eastAsia="en-AU"/>
        </w:rPr>
      </w:pPr>
      <w:r w:rsidRPr="002F4F7E">
        <w:rPr>
          <w:b/>
          <w:lang w:eastAsia="en-AU"/>
        </w:rPr>
        <w:t>Held (</w:t>
      </w:r>
      <w:r w:rsidR="00FF4877">
        <w:rPr>
          <w:b/>
          <w:lang w:eastAsia="en-AU"/>
        </w:rPr>
        <w:t>5</w:t>
      </w:r>
      <w:r>
        <w:rPr>
          <w:b/>
          <w:lang w:eastAsia="en-AU"/>
        </w:rPr>
        <w:t>:</w:t>
      </w:r>
      <w:r w:rsidR="00FF4877">
        <w:rPr>
          <w:b/>
          <w:lang w:eastAsia="en-AU"/>
        </w:rPr>
        <w:t>0</w:t>
      </w:r>
      <w:r w:rsidRPr="002F4F7E">
        <w:rPr>
          <w:b/>
          <w:lang w:eastAsia="en-AU"/>
        </w:rPr>
        <w:t>):</w:t>
      </w:r>
      <w:r>
        <w:rPr>
          <w:b/>
          <w:lang w:eastAsia="en-AU"/>
        </w:rPr>
        <w:t xml:space="preserve"> </w:t>
      </w:r>
      <w:r>
        <w:rPr>
          <w:lang w:eastAsia="en-AU"/>
        </w:rPr>
        <w:t xml:space="preserve">Appeal </w:t>
      </w:r>
      <w:r w:rsidR="00FF4877">
        <w:rPr>
          <w:lang w:eastAsia="en-AU"/>
        </w:rPr>
        <w:t>dismissed</w:t>
      </w:r>
      <w:r w:rsidRPr="002F4F7E">
        <w:rPr>
          <w:lang w:eastAsia="en-AU"/>
        </w:rPr>
        <w:t>.</w:t>
      </w:r>
    </w:p>
    <w:p w:rsidR="00FA553A" w:rsidRPr="00B546B2" w:rsidRDefault="00FA553A" w:rsidP="00FA553A">
      <w:pPr>
        <w:pStyle w:val="BullDivider2"/>
        <w:rPr>
          <w:rFonts w:cs="Arial"/>
          <w:highlight w:val="yellow"/>
        </w:rPr>
      </w:pPr>
    </w:p>
    <w:p w:rsidR="00402D2E" w:rsidRDefault="00402D2E" w:rsidP="00402D2E"/>
    <w:p w:rsidR="00402D2E" w:rsidRPr="00B20BAC" w:rsidRDefault="00402D2E" w:rsidP="00402D2E">
      <w:pPr>
        <w:pStyle w:val="Heading1"/>
      </w:pPr>
      <w:r>
        <w:t>Human Rights</w:t>
      </w:r>
    </w:p>
    <w:p w:rsidR="00402D2E" w:rsidRDefault="00402D2E" w:rsidP="00402D2E"/>
    <w:p w:rsidR="006D0631" w:rsidRPr="002F4F7E" w:rsidRDefault="006D0631" w:rsidP="006D0631">
      <w:pPr>
        <w:pStyle w:val="Heading2"/>
      </w:pPr>
      <w:r>
        <w:t xml:space="preserve">Ward v Quebec </w:t>
      </w:r>
      <w:r w:rsidRPr="006D0631">
        <w:t xml:space="preserve">(Commission des droits de la </w:t>
      </w:r>
      <w:proofErr w:type="spellStart"/>
      <w:r w:rsidRPr="006D0631">
        <w:t>personne</w:t>
      </w:r>
      <w:proofErr w:type="spellEnd"/>
      <w:r w:rsidRPr="006D0631">
        <w:t xml:space="preserve"> et des droits de la jeunesse)</w:t>
      </w:r>
    </w:p>
    <w:p w:rsidR="006D0631" w:rsidRPr="002F4F7E" w:rsidRDefault="006D0631" w:rsidP="006D0631">
      <w:pPr>
        <w:rPr>
          <w:lang w:eastAsia="en-AU"/>
        </w:rPr>
      </w:pPr>
      <w:r>
        <w:rPr>
          <w:b/>
          <w:lang w:eastAsia="en-AU"/>
        </w:rPr>
        <w:t>Supreme Court of Canada</w:t>
      </w:r>
      <w:r w:rsidRPr="002F4F7E">
        <w:rPr>
          <w:b/>
          <w:lang w:eastAsia="en-AU"/>
        </w:rPr>
        <w:t xml:space="preserve">: </w:t>
      </w:r>
      <w:hyperlink r:id="rId30" w:history="1">
        <w:r w:rsidRPr="006D0631">
          <w:rPr>
            <w:rStyle w:val="Hyperlink"/>
            <w:lang w:eastAsia="en-AU"/>
          </w:rPr>
          <w:t>[2021] SCC 43</w:t>
        </w:r>
      </w:hyperlink>
    </w:p>
    <w:p w:rsidR="006D0631" w:rsidRPr="002F4F7E" w:rsidRDefault="006D0631" w:rsidP="006D0631">
      <w:pPr>
        <w:rPr>
          <w:lang w:eastAsia="en-AU"/>
        </w:rPr>
      </w:pPr>
    </w:p>
    <w:p w:rsidR="006D0631" w:rsidRPr="002F4F7E" w:rsidRDefault="006D0631" w:rsidP="006D0631">
      <w:pPr>
        <w:rPr>
          <w:lang w:eastAsia="en-AU"/>
        </w:rPr>
      </w:pPr>
      <w:r w:rsidRPr="002F4F7E">
        <w:rPr>
          <w:b/>
          <w:lang w:eastAsia="en-AU"/>
        </w:rPr>
        <w:t>Judgment delivered:</w:t>
      </w:r>
      <w:r w:rsidRPr="002F4F7E">
        <w:rPr>
          <w:lang w:eastAsia="en-AU"/>
        </w:rPr>
        <w:t xml:space="preserve"> </w:t>
      </w:r>
      <w:r>
        <w:rPr>
          <w:lang w:eastAsia="en-AU"/>
        </w:rPr>
        <w:t>29 October 2021</w:t>
      </w:r>
    </w:p>
    <w:p w:rsidR="006D0631" w:rsidRPr="002F4F7E" w:rsidRDefault="006D0631" w:rsidP="006D0631">
      <w:pPr>
        <w:rPr>
          <w:lang w:eastAsia="en-AU"/>
        </w:rPr>
      </w:pPr>
    </w:p>
    <w:p w:rsidR="006D0631" w:rsidRDefault="006D0631" w:rsidP="006D0631">
      <w:pPr>
        <w:rPr>
          <w:lang w:eastAsia="en-AU"/>
        </w:rPr>
      </w:pPr>
      <w:r w:rsidRPr="002F4F7E">
        <w:rPr>
          <w:b/>
          <w:lang w:eastAsia="en-AU"/>
        </w:rPr>
        <w:t xml:space="preserve">Coram: </w:t>
      </w:r>
      <w:r w:rsidRPr="006D0631">
        <w:rPr>
          <w:lang w:eastAsia="en-AU"/>
        </w:rPr>
        <w:t>Wagner CJ</w:t>
      </w:r>
      <w:r>
        <w:rPr>
          <w:lang w:eastAsia="en-AU"/>
        </w:rPr>
        <w:t xml:space="preserve">, </w:t>
      </w:r>
      <w:proofErr w:type="spellStart"/>
      <w:r w:rsidRPr="006D0631">
        <w:rPr>
          <w:lang w:eastAsia="en-AU"/>
        </w:rPr>
        <w:t>Abella</w:t>
      </w:r>
      <w:proofErr w:type="spellEnd"/>
      <w:r w:rsidRPr="006D0631">
        <w:rPr>
          <w:lang w:eastAsia="en-AU"/>
        </w:rPr>
        <w:t xml:space="preserve">, </w:t>
      </w:r>
      <w:proofErr w:type="spellStart"/>
      <w:r w:rsidRPr="006D0631">
        <w:rPr>
          <w:lang w:eastAsia="en-AU"/>
        </w:rPr>
        <w:t>Moldaver</w:t>
      </w:r>
      <w:proofErr w:type="spellEnd"/>
      <w:r w:rsidRPr="006D0631">
        <w:rPr>
          <w:lang w:eastAsia="en-AU"/>
        </w:rPr>
        <w:t xml:space="preserve">, Karakatsanis, </w:t>
      </w:r>
      <w:proofErr w:type="spellStart"/>
      <w:r w:rsidRPr="006D0631">
        <w:rPr>
          <w:lang w:eastAsia="en-AU"/>
        </w:rPr>
        <w:t>Côté</w:t>
      </w:r>
      <w:proofErr w:type="spellEnd"/>
      <w:r w:rsidRPr="006D0631">
        <w:rPr>
          <w:lang w:eastAsia="en-AU"/>
        </w:rPr>
        <w:t xml:space="preserve">, Brown, Rowe, Martin and </w:t>
      </w:r>
      <w:proofErr w:type="spellStart"/>
      <w:r w:rsidRPr="006D0631">
        <w:rPr>
          <w:lang w:eastAsia="en-AU"/>
        </w:rPr>
        <w:t>Kasirer</w:t>
      </w:r>
      <w:proofErr w:type="spellEnd"/>
      <w:r w:rsidRPr="006D0631">
        <w:rPr>
          <w:lang w:eastAsia="en-AU"/>
        </w:rPr>
        <w:t xml:space="preserve"> JJ</w:t>
      </w:r>
    </w:p>
    <w:p w:rsidR="006D0631" w:rsidRPr="002F4F7E" w:rsidRDefault="006D0631" w:rsidP="006D0631">
      <w:pPr>
        <w:rPr>
          <w:lang w:eastAsia="en-AU"/>
        </w:rPr>
      </w:pPr>
    </w:p>
    <w:p w:rsidR="006D0631" w:rsidRPr="002F4F7E" w:rsidRDefault="006D0631" w:rsidP="006D0631">
      <w:pPr>
        <w:rPr>
          <w:b/>
          <w:lang w:eastAsia="en-AU"/>
        </w:rPr>
      </w:pPr>
      <w:r>
        <w:rPr>
          <w:b/>
          <w:lang w:eastAsia="en-AU"/>
        </w:rPr>
        <w:t>Catchwords:</w:t>
      </w:r>
    </w:p>
    <w:p w:rsidR="006D0631" w:rsidRPr="00856E9C" w:rsidRDefault="006D0631" w:rsidP="006D0631">
      <w:pPr>
        <w:rPr>
          <w:b/>
          <w:highlight w:val="yellow"/>
          <w:lang w:eastAsia="en-AU"/>
        </w:rPr>
      </w:pPr>
    </w:p>
    <w:p w:rsidR="006D0631" w:rsidRDefault="00F43FA0" w:rsidP="006D0631">
      <w:pPr>
        <w:ind w:left="720"/>
        <w:rPr>
          <w:lang w:eastAsia="en-AU"/>
        </w:rPr>
      </w:pPr>
      <w:r w:rsidRPr="00F43FA0">
        <w:rPr>
          <w:lang w:eastAsia="en-AU"/>
        </w:rPr>
        <w:t xml:space="preserve">Human rights — Right to safeguard of dignity — Right to equal recognition and exercise of human rights and freedoms — Freedom of expression — </w:t>
      </w:r>
      <w:r>
        <w:rPr>
          <w:lang w:eastAsia="en-AU"/>
        </w:rPr>
        <w:t>Where d</w:t>
      </w:r>
      <w:r w:rsidRPr="00F43FA0">
        <w:rPr>
          <w:lang w:eastAsia="en-AU"/>
        </w:rPr>
        <w:t xml:space="preserve">iscrimination claim brought on behalf of public figure with disability against professional comedian who mocked some of his physical characteristics — </w:t>
      </w:r>
      <w:r>
        <w:rPr>
          <w:lang w:eastAsia="en-AU"/>
        </w:rPr>
        <w:t>Whether within s</w:t>
      </w:r>
      <w:r w:rsidRPr="00F43FA0">
        <w:rPr>
          <w:lang w:eastAsia="en-AU"/>
        </w:rPr>
        <w:t xml:space="preserve">cope of jurisdiction of Commission des droits de la </w:t>
      </w:r>
      <w:proofErr w:type="spellStart"/>
      <w:r w:rsidRPr="00F43FA0">
        <w:rPr>
          <w:lang w:eastAsia="en-AU"/>
        </w:rPr>
        <w:t>personne</w:t>
      </w:r>
      <w:proofErr w:type="spellEnd"/>
      <w:r w:rsidRPr="00F43FA0">
        <w:rPr>
          <w:lang w:eastAsia="en-AU"/>
        </w:rPr>
        <w:t xml:space="preserve"> et des droits de la jeunesse and Human Rights Tribunal with respect to discrimination — </w:t>
      </w:r>
      <w:r>
        <w:rPr>
          <w:lang w:eastAsia="en-AU"/>
        </w:rPr>
        <w:t>Correct l</w:t>
      </w:r>
      <w:r w:rsidRPr="00F43FA0">
        <w:rPr>
          <w:lang w:eastAsia="en-AU"/>
        </w:rPr>
        <w:t xml:space="preserve">egal </w:t>
      </w:r>
      <w:r>
        <w:rPr>
          <w:lang w:eastAsia="en-AU"/>
        </w:rPr>
        <w:t xml:space="preserve">test to </w:t>
      </w:r>
      <w:r w:rsidRPr="00F43FA0">
        <w:rPr>
          <w:lang w:eastAsia="en-AU"/>
        </w:rPr>
        <w:t xml:space="preserve">discrimination claim based on expression where there is conflict between </w:t>
      </w:r>
      <w:r w:rsidRPr="00F43FA0">
        <w:rPr>
          <w:lang w:eastAsia="en-AU"/>
        </w:rPr>
        <w:lastRenderedPageBreak/>
        <w:t>right to safeguard of dignity and freedom of expression –</w:t>
      </w:r>
      <w:r>
        <w:rPr>
          <w:lang w:eastAsia="en-AU"/>
        </w:rPr>
        <w:t xml:space="preserve"> </w:t>
      </w:r>
      <w:r w:rsidRPr="00F43FA0">
        <w:rPr>
          <w:i/>
          <w:lang w:eastAsia="en-AU"/>
        </w:rPr>
        <w:t>Charter of Human Rights and Freedoms</w:t>
      </w:r>
      <w:r w:rsidRPr="00F43FA0">
        <w:rPr>
          <w:lang w:eastAsia="en-AU"/>
        </w:rPr>
        <w:t>, CQLR, c. C</w:t>
      </w:r>
      <w:r w:rsidRPr="00F43FA0">
        <w:rPr>
          <w:rFonts w:ascii="Cambria Math" w:hAnsi="Cambria Math" w:cs="Cambria Math"/>
          <w:lang w:eastAsia="en-AU"/>
        </w:rPr>
        <w:t>‑</w:t>
      </w:r>
      <w:r w:rsidRPr="00F43FA0">
        <w:rPr>
          <w:lang w:eastAsia="en-AU"/>
        </w:rPr>
        <w:t xml:space="preserve">12, ss. 3, 4, 9.1, 10.   </w:t>
      </w:r>
    </w:p>
    <w:p w:rsidR="00F43FA0" w:rsidRPr="00856E9C" w:rsidRDefault="00F43FA0" w:rsidP="006D0631">
      <w:pPr>
        <w:ind w:left="720"/>
        <w:rPr>
          <w:highlight w:val="yellow"/>
          <w:lang w:eastAsia="en-AU"/>
        </w:rPr>
      </w:pPr>
    </w:p>
    <w:p w:rsidR="006D0631" w:rsidRPr="000D3E8D" w:rsidRDefault="006D0631" w:rsidP="006D0631">
      <w:pPr>
        <w:rPr>
          <w:lang w:eastAsia="en-AU"/>
        </w:rPr>
      </w:pPr>
      <w:r w:rsidRPr="002F4F7E">
        <w:rPr>
          <w:b/>
          <w:lang w:eastAsia="en-AU"/>
        </w:rPr>
        <w:t>Held (</w:t>
      </w:r>
      <w:r w:rsidR="002D5BE8">
        <w:rPr>
          <w:b/>
          <w:lang w:eastAsia="en-AU"/>
        </w:rPr>
        <w:t>5</w:t>
      </w:r>
      <w:r>
        <w:rPr>
          <w:b/>
          <w:lang w:eastAsia="en-AU"/>
        </w:rPr>
        <w:t>:</w:t>
      </w:r>
      <w:r w:rsidR="002D5BE8">
        <w:rPr>
          <w:b/>
          <w:lang w:eastAsia="en-AU"/>
        </w:rPr>
        <w:t>4</w:t>
      </w:r>
      <w:r w:rsidRPr="002F4F7E">
        <w:rPr>
          <w:b/>
          <w:lang w:eastAsia="en-AU"/>
        </w:rPr>
        <w:t xml:space="preserve">): </w:t>
      </w:r>
      <w:r>
        <w:rPr>
          <w:lang w:eastAsia="en-AU"/>
        </w:rPr>
        <w:t xml:space="preserve">Appeal </w:t>
      </w:r>
      <w:r w:rsidR="002D5BE8">
        <w:rPr>
          <w:lang w:eastAsia="en-AU"/>
        </w:rPr>
        <w:t>allowed.</w:t>
      </w:r>
      <w:r>
        <w:rPr>
          <w:lang w:eastAsia="en-AU"/>
        </w:rPr>
        <w:t xml:space="preserve"> </w:t>
      </w:r>
    </w:p>
    <w:p w:rsidR="006D0631" w:rsidRPr="00181993" w:rsidRDefault="006D0631" w:rsidP="006D0631">
      <w:pPr>
        <w:pStyle w:val="BullDivider1"/>
        <w:pBdr>
          <w:bottom w:val="dotted" w:sz="4" w:space="0" w:color="auto"/>
        </w:pBdr>
      </w:pPr>
    </w:p>
    <w:p w:rsidR="006D0631" w:rsidRPr="00F516E6" w:rsidRDefault="006D0631" w:rsidP="006D0631">
      <w:pPr>
        <w:rPr>
          <w:lang w:eastAsia="en-AU"/>
        </w:rPr>
      </w:pPr>
    </w:p>
    <w:p w:rsidR="00402D2E" w:rsidRPr="002F4F7E" w:rsidRDefault="00402D2E" w:rsidP="00402D2E">
      <w:pPr>
        <w:pStyle w:val="Heading2"/>
      </w:pPr>
      <w:r>
        <w:t>Fitzgerald v The Queen</w:t>
      </w:r>
    </w:p>
    <w:p w:rsidR="00402D2E" w:rsidRPr="002F4F7E" w:rsidRDefault="00402D2E" w:rsidP="00402D2E">
      <w:pPr>
        <w:rPr>
          <w:lang w:eastAsia="en-AU"/>
        </w:rPr>
      </w:pPr>
      <w:r>
        <w:rPr>
          <w:b/>
          <w:lang w:eastAsia="en-AU"/>
        </w:rPr>
        <w:t xml:space="preserve">Supreme Court of New Zealand: </w:t>
      </w:r>
      <w:hyperlink r:id="rId31" w:history="1">
        <w:r w:rsidRPr="00402D2E">
          <w:rPr>
            <w:rStyle w:val="Hyperlink"/>
            <w:lang w:eastAsia="en-AU"/>
          </w:rPr>
          <w:t>[2021] NZSC 131</w:t>
        </w:r>
      </w:hyperlink>
    </w:p>
    <w:p w:rsidR="00402D2E" w:rsidRPr="002F4F7E" w:rsidRDefault="00402D2E" w:rsidP="00402D2E">
      <w:pPr>
        <w:rPr>
          <w:lang w:eastAsia="en-AU"/>
        </w:rPr>
      </w:pPr>
    </w:p>
    <w:p w:rsidR="00402D2E" w:rsidRPr="002F4F7E" w:rsidRDefault="00402D2E" w:rsidP="00402D2E">
      <w:pPr>
        <w:rPr>
          <w:lang w:eastAsia="en-AU"/>
        </w:rPr>
      </w:pPr>
      <w:r w:rsidRPr="002F4F7E">
        <w:rPr>
          <w:b/>
          <w:lang w:eastAsia="en-AU"/>
        </w:rPr>
        <w:t>Judgment delivered:</w:t>
      </w:r>
      <w:r w:rsidRPr="002F4F7E">
        <w:rPr>
          <w:lang w:eastAsia="en-AU"/>
        </w:rPr>
        <w:t xml:space="preserve"> </w:t>
      </w:r>
      <w:r>
        <w:rPr>
          <w:lang w:eastAsia="en-AU"/>
        </w:rPr>
        <w:t>7 October 2021</w:t>
      </w:r>
    </w:p>
    <w:p w:rsidR="00402D2E" w:rsidRPr="002F4F7E" w:rsidRDefault="00402D2E" w:rsidP="00402D2E">
      <w:pPr>
        <w:rPr>
          <w:lang w:eastAsia="en-AU"/>
        </w:rPr>
      </w:pPr>
    </w:p>
    <w:p w:rsidR="00402D2E" w:rsidRPr="002F4F7E" w:rsidRDefault="00402D2E" w:rsidP="00402D2E">
      <w:pPr>
        <w:rPr>
          <w:lang w:eastAsia="en-AU"/>
        </w:rPr>
      </w:pPr>
      <w:r w:rsidRPr="002F4F7E">
        <w:rPr>
          <w:b/>
          <w:lang w:eastAsia="en-AU"/>
        </w:rPr>
        <w:t xml:space="preserve">Coram: </w:t>
      </w:r>
      <w:r>
        <w:rPr>
          <w:color w:val="000000"/>
        </w:rPr>
        <w:t xml:space="preserve">Winkelmann CJ, William Young, </w:t>
      </w:r>
      <w:proofErr w:type="spellStart"/>
      <w:r>
        <w:rPr>
          <w:color w:val="000000"/>
        </w:rPr>
        <w:t>Glazebrook</w:t>
      </w:r>
      <w:proofErr w:type="spellEnd"/>
      <w:r>
        <w:rPr>
          <w:color w:val="000000"/>
        </w:rPr>
        <w:t xml:space="preserve">, </w:t>
      </w:r>
      <w:proofErr w:type="spellStart"/>
      <w:r>
        <w:rPr>
          <w:color w:val="000000"/>
        </w:rPr>
        <w:t>O’Regan</w:t>
      </w:r>
      <w:proofErr w:type="spellEnd"/>
      <w:r>
        <w:rPr>
          <w:color w:val="000000"/>
        </w:rPr>
        <w:t xml:space="preserve"> and Arnold JJ</w:t>
      </w:r>
    </w:p>
    <w:p w:rsidR="00402D2E" w:rsidRPr="002F4F7E" w:rsidRDefault="00402D2E" w:rsidP="00402D2E">
      <w:pPr>
        <w:rPr>
          <w:lang w:eastAsia="en-AU"/>
        </w:rPr>
      </w:pPr>
    </w:p>
    <w:p w:rsidR="00402D2E" w:rsidRPr="002F4F7E" w:rsidRDefault="00402D2E" w:rsidP="00402D2E">
      <w:pPr>
        <w:rPr>
          <w:b/>
          <w:lang w:eastAsia="en-AU"/>
        </w:rPr>
      </w:pPr>
      <w:r>
        <w:rPr>
          <w:b/>
          <w:lang w:eastAsia="en-AU"/>
        </w:rPr>
        <w:t>Catchwords:</w:t>
      </w:r>
    </w:p>
    <w:p w:rsidR="00402D2E" w:rsidRPr="00856E9C" w:rsidRDefault="00402D2E" w:rsidP="00402D2E">
      <w:pPr>
        <w:rPr>
          <w:b/>
          <w:highlight w:val="yellow"/>
          <w:lang w:eastAsia="en-AU"/>
        </w:rPr>
      </w:pPr>
    </w:p>
    <w:p w:rsidR="00402D2E" w:rsidRPr="006A38B6" w:rsidRDefault="00402D2E" w:rsidP="00402D2E">
      <w:pPr>
        <w:ind w:left="720"/>
        <w:rPr>
          <w:lang w:eastAsia="en-AU"/>
        </w:rPr>
      </w:pPr>
      <w:r>
        <w:rPr>
          <w:lang w:eastAsia="en-AU"/>
        </w:rPr>
        <w:t xml:space="preserve">Human rights – Right not to be subject to cruel, degrading or disproportionately </w:t>
      </w:r>
      <w:r w:rsidR="00F4794E">
        <w:rPr>
          <w:lang w:eastAsia="en-AU"/>
        </w:rPr>
        <w:t xml:space="preserve">severe </w:t>
      </w:r>
      <w:r>
        <w:rPr>
          <w:lang w:eastAsia="en-AU"/>
        </w:rPr>
        <w:t xml:space="preserve">punishment – Sentencing – Three-strike offences – Where s 86D of </w:t>
      </w:r>
      <w:r>
        <w:rPr>
          <w:i/>
          <w:lang w:eastAsia="en-AU"/>
        </w:rPr>
        <w:t xml:space="preserve">Sentencing Act 2002 </w:t>
      </w:r>
      <w:r>
        <w:rPr>
          <w:lang w:eastAsia="en-AU"/>
        </w:rPr>
        <w:t>provided for three-strike</w:t>
      </w:r>
      <w:r w:rsidR="006A38B6">
        <w:rPr>
          <w:lang w:eastAsia="en-AU"/>
        </w:rPr>
        <w:t xml:space="preserve"> sentencing </w:t>
      </w:r>
      <w:r>
        <w:rPr>
          <w:lang w:eastAsia="en-AU"/>
        </w:rPr>
        <w:t xml:space="preserve">regime, requiring mandatory sentences for repeat offenders – Where appellant suffered from mental illness and committed third-strike offence – Where parties agreed applying three-strike mandatory sentencing disproportionate – Where s 9 of </w:t>
      </w:r>
      <w:r>
        <w:rPr>
          <w:i/>
          <w:lang w:eastAsia="en-AU"/>
        </w:rPr>
        <w:t xml:space="preserve">Bill of Rights </w:t>
      </w:r>
      <w:r>
        <w:rPr>
          <w:lang w:eastAsia="en-AU"/>
        </w:rPr>
        <w:t xml:space="preserve">provided right not to be subjected to cruel, degrading or disproportionately severe punishment – Where High Court and Court of Appeal </w:t>
      </w:r>
      <w:r w:rsidR="006A38B6">
        <w:rPr>
          <w:lang w:eastAsia="en-AU"/>
        </w:rPr>
        <w:t xml:space="preserve">applied mandatory sentence – Whether three-strike sentencing regime requires judges to impose sentences that would breach s 9 of </w:t>
      </w:r>
      <w:r w:rsidR="006A38B6">
        <w:rPr>
          <w:i/>
          <w:lang w:eastAsia="en-AU"/>
        </w:rPr>
        <w:t xml:space="preserve">Bill of Rights </w:t>
      </w:r>
      <w:r w:rsidR="006A38B6">
        <w:rPr>
          <w:lang w:eastAsia="en-AU"/>
        </w:rPr>
        <w:t xml:space="preserve">– Where three-strike sentencing regime is compatible with s 9 of </w:t>
      </w:r>
      <w:r w:rsidR="006A38B6">
        <w:rPr>
          <w:i/>
          <w:lang w:eastAsia="en-AU"/>
        </w:rPr>
        <w:t>Bill of Rights</w:t>
      </w:r>
      <w:r w:rsidR="006A38B6">
        <w:rPr>
          <w:lang w:eastAsia="en-AU"/>
        </w:rPr>
        <w:t>.</w:t>
      </w:r>
    </w:p>
    <w:p w:rsidR="00402D2E" w:rsidRPr="00856E9C" w:rsidRDefault="00402D2E" w:rsidP="00402D2E">
      <w:pPr>
        <w:ind w:left="720"/>
        <w:rPr>
          <w:highlight w:val="yellow"/>
          <w:lang w:eastAsia="en-AU"/>
        </w:rPr>
      </w:pPr>
    </w:p>
    <w:p w:rsidR="00402D2E" w:rsidRPr="000D3E8D" w:rsidRDefault="00402D2E" w:rsidP="00402D2E">
      <w:pPr>
        <w:rPr>
          <w:lang w:eastAsia="en-AU"/>
        </w:rPr>
      </w:pPr>
      <w:r w:rsidRPr="002F4F7E">
        <w:rPr>
          <w:b/>
          <w:lang w:eastAsia="en-AU"/>
        </w:rPr>
        <w:t>Held (</w:t>
      </w:r>
      <w:r>
        <w:rPr>
          <w:b/>
          <w:lang w:eastAsia="en-AU"/>
        </w:rPr>
        <w:t>5:0</w:t>
      </w:r>
      <w:r w:rsidRPr="002F4F7E">
        <w:rPr>
          <w:b/>
          <w:lang w:eastAsia="en-AU"/>
        </w:rPr>
        <w:t>):</w:t>
      </w:r>
      <w:r>
        <w:rPr>
          <w:b/>
          <w:lang w:eastAsia="en-AU"/>
        </w:rPr>
        <w:t xml:space="preserve"> </w:t>
      </w:r>
      <w:r>
        <w:rPr>
          <w:lang w:eastAsia="en-AU"/>
        </w:rPr>
        <w:t xml:space="preserve">Appeal allowed. </w:t>
      </w:r>
    </w:p>
    <w:p w:rsidR="00402D2E" w:rsidRPr="00B546B2" w:rsidRDefault="00402D2E" w:rsidP="00402D2E">
      <w:pPr>
        <w:pStyle w:val="BullDivider2"/>
        <w:rPr>
          <w:rFonts w:cs="Arial"/>
          <w:highlight w:val="yellow"/>
        </w:rPr>
      </w:pPr>
    </w:p>
    <w:p w:rsidR="008845C0" w:rsidRDefault="008845C0" w:rsidP="008845C0"/>
    <w:p w:rsidR="008845C0" w:rsidRPr="00B20BAC" w:rsidRDefault="008845C0" w:rsidP="008845C0">
      <w:pPr>
        <w:pStyle w:val="Heading1"/>
      </w:pPr>
      <w:r>
        <w:t>Industrial Law</w:t>
      </w:r>
    </w:p>
    <w:p w:rsidR="008845C0" w:rsidRDefault="008845C0" w:rsidP="008845C0"/>
    <w:p w:rsidR="008845C0" w:rsidRPr="002F4F7E" w:rsidRDefault="008845C0" w:rsidP="008845C0">
      <w:pPr>
        <w:pStyle w:val="Heading2"/>
      </w:pPr>
      <w:proofErr w:type="spellStart"/>
      <w:r>
        <w:t>Kostal</w:t>
      </w:r>
      <w:proofErr w:type="spellEnd"/>
      <w:r>
        <w:t xml:space="preserve"> UK Ltd v Dunkley &amp; </w:t>
      </w:r>
      <w:proofErr w:type="spellStart"/>
      <w:r>
        <w:t>Ors</w:t>
      </w:r>
      <w:proofErr w:type="spellEnd"/>
    </w:p>
    <w:p w:rsidR="008845C0" w:rsidRPr="002F4F7E" w:rsidRDefault="008845C0" w:rsidP="008845C0">
      <w:pPr>
        <w:rPr>
          <w:lang w:eastAsia="en-AU"/>
        </w:rPr>
      </w:pPr>
      <w:r>
        <w:rPr>
          <w:b/>
          <w:lang w:eastAsia="en-AU"/>
        </w:rPr>
        <w:t xml:space="preserve">Supreme Court of the United Kingdom: </w:t>
      </w:r>
      <w:hyperlink r:id="rId32" w:history="1">
        <w:r w:rsidR="004119BC" w:rsidRPr="004119BC">
          <w:rPr>
            <w:rStyle w:val="Hyperlink"/>
            <w:lang w:eastAsia="en-AU"/>
          </w:rPr>
          <w:t>[2021] UKSC 47</w:t>
        </w:r>
      </w:hyperlink>
    </w:p>
    <w:p w:rsidR="008845C0" w:rsidRPr="002F4F7E" w:rsidRDefault="008845C0" w:rsidP="008845C0">
      <w:pPr>
        <w:rPr>
          <w:lang w:eastAsia="en-AU"/>
        </w:rPr>
      </w:pPr>
    </w:p>
    <w:p w:rsidR="008845C0" w:rsidRPr="002F4F7E" w:rsidRDefault="008845C0" w:rsidP="008845C0">
      <w:pPr>
        <w:rPr>
          <w:lang w:eastAsia="en-AU"/>
        </w:rPr>
      </w:pPr>
      <w:r w:rsidRPr="002F4F7E">
        <w:rPr>
          <w:b/>
          <w:lang w:eastAsia="en-AU"/>
        </w:rPr>
        <w:t>Judgment delivered:</w:t>
      </w:r>
      <w:r w:rsidRPr="002F4F7E">
        <w:rPr>
          <w:lang w:eastAsia="en-AU"/>
        </w:rPr>
        <w:t xml:space="preserve"> </w:t>
      </w:r>
      <w:r>
        <w:rPr>
          <w:lang w:eastAsia="en-AU"/>
        </w:rPr>
        <w:t>2</w:t>
      </w:r>
      <w:r w:rsidR="004119BC">
        <w:rPr>
          <w:lang w:eastAsia="en-AU"/>
        </w:rPr>
        <w:t>7</w:t>
      </w:r>
      <w:r>
        <w:rPr>
          <w:lang w:eastAsia="en-AU"/>
        </w:rPr>
        <w:t xml:space="preserve"> October 2021</w:t>
      </w:r>
    </w:p>
    <w:p w:rsidR="008845C0" w:rsidRPr="002F4F7E" w:rsidRDefault="008845C0" w:rsidP="008845C0">
      <w:pPr>
        <w:rPr>
          <w:lang w:eastAsia="en-AU"/>
        </w:rPr>
      </w:pPr>
    </w:p>
    <w:p w:rsidR="008845C0" w:rsidRPr="002F4F7E" w:rsidRDefault="008845C0" w:rsidP="008845C0">
      <w:pPr>
        <w:rPr>
          <w:lang w:eastAsia="en-AU"/>
        </w:rPr>
      </w:pPr>
      <w:r w:rsidRPr="002F4F7E">
        <w:rPr>
          <w:b/>
          <w:lang w:eastAsia="en-AU"/>
        </w:rPr>
        <w:t xml:space="preserve">Coram: </w:t>
      </w:r>
      <w:r>
        <w:rPr>
          <w:color w:val="000000"/>
        </w:rPr>
        <w:t xml:space="preserve">Lord </w:t>
      </w:r>
      <w:r w:rsidR="004119BC">
        <w:rPr>
          <w:color w:val="000000"/>
        </w:rPr>
        <w:t xml:space="preserve">Briggs, Lady Arden, Lord </w:t>
      </w:r>
      <w:proofErr w:type="spellStart"/>
      <w:r w:rsidR="004119BC">
        <w:rPr>
          <w:color w:val="000000"/>
        </w:rPr>
        <w:t>Kitchin</w:t>
      </w:r>
      <w:proofErr w:type="spellEnd"/>
      <w:r w:rsidR="004119BC">
        <w:rPr>
          <w:color w:val="000000"/>
        </w:rPr>
        <w:t>, Lord Leggatt and Lord Burrows</w:t>
      </w:r>
    </w:p>
    <w:p w:rsidR="008845C0" w:rsidRPr="002F4F7E" w:rsidRDefault="008845C0" w:rsidP="008845C0">
      <w:pPr>
        <w:rPr>
          <w:lang w:eastAsia="en-AU"/>
        </w:rPr>
      </w:pPr>
    </w:p>
    <w:p w:rsidR="008845C0" w:rsidRPr="002F4F7E" w:rsidRDefault="008845C0" w:rsidP="008845C0">
      <w:pPr>
        <w:rPr>
          <w:b/>
          <w:lang w:eastAsia="en-AU"/>
        </w:rPr>
      </w:pPr>
      <w:r>
        <w:rPr>
          <w:b/>
          <w:lang w:eastAsia="en-AU"/>
        </w:rPr>
        <w:t>Catchwords:</w:t>
      </w:r>
    </w:p>
    <w:p w:rsidR="008845C0" w:rsidRPr="00856E9C" w:rsidRDefault="008845C0" w:rsidP="008845C0">
      <w:pPr>
        <w:rPr>
          <w:b/>
          <w:highlight w:val="yellow"/>
          <w:lang w:eastAsia="en-AU"/>
        </w:rPr>
      </w:pPr>
    </w:p>
    <w:p w:rsidR="008845C0" w:rsidRDefault="004119BC" w:rsidP="008845C0">
      <w:pPr>
        <w:ind w:left="720"/>
        <w:rPr>
          <w:lang w:eastAsia="en-AU"/>
        </w:rPr>
      </w:pPr>
      <w:r>
        <w:rPr>
          <w:lang w:eastAsia="en-AU"/>
        </w:rPr>
        <w:t xml:space="preserve">Industrial law – Collective bargaining – Prohibited result – Direct offer to employees – Where s 145B of </w:t>
      </w:r>
      <w:r>
        <w:rPr>
          <w:i/>
          <w:lang w:eastAsia="en-AU"/>
        </w:rPr>
        <w:t xml:space="preserve">Trade Union and Labour Relations (Consolidation) Act 1992 </w:t>
      </w:r>
      <w:r>
        <w:rPr>
          <w:lang w:eastAsia="en-AU"/>
        </w:rPr>
        <w:t xml:space="preserve">provided employer may not make offer directly to employee if acceptance of offer would result in prohibited result – Where prohibited result defined as where employee’s terms of employment not determined by collective bargaining - Where appellants members of trade union and after negotiation with union, respondent made pay offer to employees through union – Where employees balloted </w:t>
      </w:r>
      <w:r>
        <w:rPr>
          <w:lang w:eastAsia="en-AU"/>
        </w:rPr>
        <w:lastRenderedPageBreak/>
        <w:t xml:space="preserve">and rejected offer – Where employer made same offer directly to employees twice – Where effect of direct offer meant some, but not all, terms of employment not determined by collective bargaining – Where appellants complained to Employment Tribunal that offers made contravened s 145B, which upheld complaints – Where Court of Appeal set aside decision – Whether direct offer to employees had effect of some, but not all, terms of employment not determined by collective bargaining contravened s 145B. </w:t>
      </w:r>
    </w:p>
    <w:p w:rsidR="008845C0" w:rsidRPr="00856E9C" w:rsidRDefault="008845C0" w:rsidP="008845C0">
      <w:pPr>
        <w:ind w:left="720"/>
        <w:rPr>
          <w:highlight w:val="yellow"/>
          <w:lang w:eastAsia="en-AU"/>
        </w:rPr>
      </w:pPr>
    </w:p>
    <w:p w:rsidR="00A32705" w:rsidRDefault="008845C0" w:rsidP="008845C0">
      <w:pPr>
        <w:rPr>
          <w:lang w:eastAsia="en-AU"/>
        </w:rPr>
      </w:pPr>
      <w:r w:rsidRPr="002F4F7E">
        <w:rPr>
          <w:b/>
          <w:lang w:eastAsia="en-AU"/>
        </w:rPr>
        <w:t>Held (</w:t>
      </w:r>
      <w:r w:rsidR="004119BC">
        <w:rPr>
          <w:b/>
          <w:lang w:eastAsia="en-AU"/>
        </w:rPr>
        <w:t>5</w:t>
      </w:r>
      <w:r>
        <w:rPr>
          <w:b/>
          <w:lang w:eastAsia="en-AU"/>
        </w:rPr>
        <w:t>:</w:t>
      </w:r>
      <w:r w:rsidR="004119BC">
        <w:rPr>
          <w:b/>
          <w:lang w:eastAsia="en-AU"/>
        </w:rPr>
        <w:t>0</w:t>
      </w:r>
      <w:r w:rsidRPr="002F4F7E">
        <w:rPr>
          <w:b/>
          <w:lang w:eastAsia="en-AU"/>
        </w:rPr>
        <w:t>):</w:t>
      </w:r>
      <w:r>
        <w:rPr>
          <w:b/>
          <w:lang w:eastAsia="en-AU"/>
        </w:rPr>
        <w:t xml:space="preserve"> </w:t>
      </w:r>
      <w:r>
        <w:rPr>
          <w:lang w:eastAsia="en-AU"/>
        </w:rPr>
        <w:t xml:space="preserve">Appeal </w:t>
      </w:r>
      <w:r w:rsidR="004119BC">
        <w:rPr>
          <w:lang w:eastAsia="en-AU"/>
        </w:rPr>
        <w:t>allowed</w:t>
      </w:r>
      <w:r>
        <w:rPr>
          <w:lang w:eastAsia="en-AU"/>
        </w:rPr>
        <w:t xml:space="preserve">. </w:t>
      </w:r>
    </w:p>
    <w:p w:rsidR="00A32705" w:rsidRPr="00181993" w:rsidRDefault="00A32705" w:rsidP="00A32705">
      <w:pPr>
        <w:pStyle w:val="BullDivider1"/>
        <w:pBdr>
          <w:bottom w:val="dotted" w:sz="4" w:space="0" w:color="auto"/>
        </w:pBdr>
      </w:pPr>
    </w:p>
    <w:p w:rsidR="00A32705" w:rsidRDefault="00A32705" w:rsidP="008845C0">
      <w:pPr>
        <w:rPr>
          <w:lang w:eastAsia="en-AU"/>
        </w:rPr>
      </w:pPr>
    </w:p>
    <w:p w:rsidR="00A32705" w:rsidRPr="002F4F7E" w:rsidRDefault="00A32705" w:rsidP="00A32705">
      <w:pPr>
        <w:pStyle w:val="Heading2"/>
      </w:pPr>
      <w:r>
        <w:t>Northern Regional Health Authority</w:t>
      </w:r>
    </w:p>
    <w:p w:rsidR="00A32705" w:rsidRPr="002F4F7E" w:rsidRDefault="00A32705" w:rsidP="00A32705">
      <w:pPr>
        <w:rPr>
          <w:lang w:eastAsia="en-AU"/>
        </w:rPr>
      </w:pPr>
      <w:r>
        <w:rPr>
          <w:b/>
          <w:lang w:eastAsia="en-AU"/>
        </w:rPr>
        <w:t>Supreme Court of Canada</w:t>
      </w:r>
      <w:r w:rsidRPr="002F4F7E">
        <w:rPr>
          <w:b/>
          <w:lang w:eastAsia="en-AU"/>
        </w:rPr>
        <w:t xml:space="preserve">: </w:t>
      </w:r>
      <w:hyperlink r:id="rId33" w:history="1">
        <w:r w:rsidRPr="00A32705">
          <w:rPr>
            <w:rStyle w:val="Hyperlink"/>
            <w:lang w:eastAsia="en-AU"/>
          </w:rPr>
          <w:t>[2021] SCC 42</w:t>
        </w:r>
      </w:hyperlink>
    </w:p>
    <w:p w:rsidR="00A32705" w:rsidRPr="002F4F7E" w:rsidRDefault="00A32705" w:rsidP="00A32705">
      <w:pPr>
        <w:rPr>
          <w:lang w:eastAsia="en-AU"/>
        </w:rPr>
      </w:pPr>
    </w:p>
    <w:p w:rsidR="00A32705" w:rsidRPr="002F4F7E" w:rsidRDefault="00A32705" w:rsidP="00A32705">
      <w:pPr>
        <w:rPr>
          <w:lang w:eastAsia="en-AU"/>
        </w:rPr>
      </w:pPr>
      <w:r w:rsidRPr="002F4F7E">
        <w:rPr>
          <w:b/>
          <w:lang w:eastAsia="en-AU"/>
        </w:rPr>
        <w:t>Judgment delivered:</w:t>
      </w:r>
      <w:r w:rsidRPr="002F4F7E">
        <w:rPr>
          <w:lang w:eastAsia="en-AU"/>
        </w:rPr>
        <w:t xml:space="preserve"> </w:t>
      </w:r>
      <w:r>
        <w:rPr>
          <w:lang w:eastAsia="en-AU"/>
        </w:rPr>
        <w:t>22 October 2021</w:t>
      </w:r>
    </w:p>
    <w:p w:rsidR="00A32705" w:rsidRPr="002F4F7E" w:rsidRDefault="00A32705" w:rsidP="00A32705">
      <w:pPr>
        <w:rPr>
          <w:lang w:eastAsia="en-AU"/>
        </w:rPr>
      </w:pPr>
    </w:p>
    <w:p w:rsidR="00A32705" w:rsidRPr="002F4F7E" w:rsidRDefault="00A32705" w:rsidP="00A32705">
      <w:pPr>
        <w:rPr>
          <w:lang w:eastAsia="en-AU"/>
        </w:rPr>
      </w:pPr>
      <w:r w:rsidRPr="002F4F7E">
        <w:rPr>
          <w:b/>
          <w:lang w:eastAsia="en-AU"/>
        </w:rPr>
        <w:t xml:space="preserve">Coram: </w:t>
      </w:r>
      <w:r w:rsidRPr="00A32705">
        <w:rPr>
          <w:lang w:eastAsia="en-AU"/>
        </w:rPr>
        <w:t xml:space="preserve">Wagner CJ and </w:t>
      </w:r>
      <w:proofErr w:type="spellStart"/>
      <w:r w:rsidRPr="00A32705">
        <w:rPr>
          <w:lang w:eastAsia="en-AU"/>
        </w:rPr>
        <w:t>Abella</w:t>
      </w:r>
      <w:proofErr w:type="spellEnd"/>
      <w:r w:rsidRPr="00A32705">
        <w:rPr>
          <w:lang w:eastAsia="en-AU"/>
        </w:rPr>
        <w:t xml:space="preserve">, Karakatsanis, </w:t>
      </w:r>
      <w:proofErr w:type="spellStart"/>
      <w:r w:rsidRPr="00A32705">
        <w:rPr>
          <w:lang w:eastAsia="en-AU"/>
        </w:rPr>
        <w:t>Côté</w:t>
      </w:r>
      <w:proofErr w:type="spellEnd"/>
      <w:r w:rsidRPr="00A32705">
        <w:rPr>
          <w:lang w:eastAsia="en-AU"/>
        </w:rPr>
        <w:t xml:space="preserve">, Brown, Rowe and </w:t>
      </w:r>
      <w:proofErr w:type="spellStart"/>
      <w:r w:rsidRPr="00A32705">
        <w:rPr>
          <w:lang w:eastAsia="en-AU"/>
        </w:rPr>
        <w:t>Kasirer</w:t>
      </w:r>
      <w:proofErr w:type="spellEnd"/>
      <w:r w:rsidRPr="00A32705">
        <w:rPr>
          <w:lang w:eastAsia="en-AU"/>
        </w:rPr>
        <w:t xml:space="preserve"> JJ</w:t>
      </w:r>
    </w:p>
    <w:p w:rsidR="00A32705" w:rsidRPr="002F4F7E" w:rsidRDefault="00A32705" w:rsidP="00A32705">
      <w:pPr>
        <w:rPr>
          <w:lang w:eastAsia="en-AU"/>
        </w:rPr>
      </w:pPr>
    </w:p>
    <w:p w:rsidR="00A32705" w:rsidRPr="002F4F7E" w:rsidRDefault="00A32705" w:rsidP="00A32705">
      <w:pPr>
        <w:rPr>
          <w:b/>
          <w:lang w:eastAsia="en-AU"/>
        </w:rPr>
      </w:pPr>
      <w:r>
        <w:rPr>
          <w:b/>
          <w:lang w:eastAsia="en-AU"/>
        </w:rPr>
        <w:t>Catchwords:</w:t>
      </w:r>
    </w:p>
    <w:p w:rsidR="00A32705" w:rsidRPr="00856E9C" w:rsidRDefault="00A32705" w:rsidP="00A32705">
      <w:pPr>
        <w:rPr>
          <w:b/>
          <w:highlight w:val="yellow"/>
          <w:lang w:eastAsia="en-AU"/>
        </w:rPr>
      </w:pPr>
    </w:p>
    <w:p w:rsidR="00A32705" w:rsidRDefault="009E566F" w:rsidP="00A32705">
      <w:pPr>
        <w:ind w:left="720"/>
        <w:rPr>
          <w:lang w:eastAsia="en-AU"/>
        </w:rPr>
      </w:pPr>
      <w:r>
        <w:rPr>
          <w:lang w:eastAsia="en-AU"/>
        </w:rPr>
        <w:t xml:space="preserve">Industrial law – </w:t>
      </w:r>
      <w:r w:rsidR="00A32705" w:rsidRPr="00A32705">
        <w:rPr>
          <w:lang w:eastAsia="en-AU"/>
        </w:rPr>
        <w:t xml:space="preserve">Labour relations — Jurisdiction of arbitrator — </w:t>
      </w:r>
      <w:r>
        <w:rPr>
          <w:lang w:eastAsia="en-AU"/>
        </w:rPr>
        <w:t>Where h</w:t>
      </w:r>
      <w:r w:rsidR="00A32705" w:rsidRPr="00A32705">
        <w:rPr>
          <w:lang w:eastAsia="en-AU"/>
        </w:rPr>
        <w:t>uman rights dispute ar</w:t>
      </w:r>
      <w:r>
        <w:rPr>
          <w:lang w:eastAsia="en-AU"/>
        </w:rPr>
        <w:t>ose</w:t>
      </w:r>
      <w:r w:rsidR="00A32705" w:rsidRPr="00A32705">
        <w:rPr>
          <w:lang w:eastAsia="en-AU"/>
        </w:rPr>
        <w:t xml:space="preserve"> from collective agreement — </w:t>
      </w:r>
      <w:r>
        <w:rPr>
          <w:lang w:eastAsia="en-AU"/>
        </w:rPr>
        <w:t>Where u</w:t>
      </w:r>
      <w:r w:rsidR="00A32705" w:rsidRPr="00A32705">
        <w:rPr>
          <w:lang w:eastAsia="en-AU"/>
        </w:rPr>
        <w:t xml:space="preserve">nionized employee suspended after attending work under influence of alcohol and later terminated for breaching abstinence agreement — </w:t>
      </w:r>
      <w:r>
        <w:rPr>
          <w:lang w:eastAsia="en-AU"/>
        </w:rPr>
        <w:t>Where e</w:t>
      </w:r>
      <w:r w:rsidR="00A32705" w:rsidRPr="00A32705">
        <w:rPr>
          <w:lang w:eastAsia="en-AU"/>
        </w:rPr>
        <w:t>mployee fil</w:t>
      </w:r>
      <w:r>
        <w:rPr>
          <w:lang w:eastAsia="en-AU"/>
        </w:rPr>
        <w:t>ed</w:t>
      </w:r>
      <w:r w:rsidR="00A32705" w:rsidRPr="00A32705">
        <w:rPr>
          <w:lang w:eastAsia="en-AU"/>
        </w:rPr>
        <w:t xml:space="preserve"> human rights complaint alleging that employer failed to adequately accommodate disability — Whether exclusive jurisdiction of labour arbitrator appointed under collective agreement and empowered by provincial labour legislation extends to adjudicating human rights disputes arising from collective agreement — </w:t>
      </w:r>
      <w:r w:rsidR="00A32705" w:rsidRPr="009E566F">
        <w:rPr>
          <w:i/>
          <w:lang w:eastAsia="en-AU"/>
        </w:rPr>
        <w:t>The Labour Relations Act</w:t>
      </w:r>
      <w:r w:rsidR="00A32705" w:rsidRPr="00A32705">
        <w:rPr>
          <w:lang w:eastAsia="en-AU"/>
        </w:rPr>
        <w:t xml:space="preserve">, C.C.S.M., c. L10, s. 78 — </w:t>
      </w:r>
      <w:r w:rsidR="00A32705" w:rsidRPr="009E566F">
        <w:rPr>
          <w:i/>
          <w:lang w:eastAsia="en-AU"/>
        </w:rPr>
        <w:t>The Human Rights Code</w:t>
      </w:r>
      <w:r w:rsidR="00A32705" w:rsidRPr="00A32705">
        <w:rPr>
          <w:lang w:eastAsia="en-AU"/>
        </w:rPr>
        <w:t>, C.C.S.M., c. H175, ss. 22, 26, 29(3).</w:t>
      </w:r>
    </w:p>
    <w:p w:rsidR="00A32705" w:rsidRPr="00856E9C" w:rsidRDefault="00A32705" w:rsidP="00A32705">
      <w:pPr>
        <w:ind w:left="720"/>
        <w:rPr>
          <w:highlight w:val="yellow"/>
          <w:lang w:eastAsia="en-AU"/>
        </w:rPr>
      </w:pPr>
    </w:p>
    <w:p w:rsidR="004944C7" w:rsidRDefault="00A32705" w:rsidP="008845C0">
      <w:pPr>
        <w:rPr>
          <w:lang w:eastAsia="en-AU"/>
        </w:rPr>
      </w:pPr>
      <w:r w:rsidRPr="002F4F7E">
        <w:rPr>
          <w:b/>
          <w:lang w:eastAsia="en-AU"/>
        </w:rPr>
        <w:t>Held (</w:t>
      </w:r>
      <w:r>
        <w:rPr>
          <w:b/>
          <w:lang w:eastAsia="en-AU"/>
        </w:rPr>
        <w:t>6:1</w:t>
      </w:r>
      <w:r w:rsidRPr="002F4F7E">
        <w:rPr>
          <w:b/>
          <w:lang w:eastAsia="en-AU"/>
        </w:rPr>
        <w:t xml:space="preserve">): </w:t>
      </w:r>
      <w:r>
        <w:rPr>
          <w:lang w:eastAsia="en-AU"/>
        </w:rPr>
        <w:t xml:space="preserve">Appeal allowed. </w:t>
      </w:r>
    </w:p>
    <w:p w:rsidR="004944C7" w:rsidRPr="00181993" w:rsidRDefault="004944C7" w:rsidP="004944C7">
      <w:pPr>
        <w:pStyle w:val="BullDivider1"/>
        <w:pBdr>
          <w:bottom w:val="dotted" w:sz="4" w:space="0" w:color="auto"/>
        </w:pBdr>
      </w:pPr>
    </w:p>
    <w:p w:rsidR="004944C7" w:rsidRDefault="004944C7" w:rsidP="004944C7">
      <w:pPr>
        <w:rPr>
          <w:lang w:eastAsia="en-AU"/>
        </w:rPr>
      </w:pPr>
    </w:p>
    <w:p w:rsidR="004944C7" w:rsidRPr="002F4F7E" w:rsidRDefault="004944C7" w:rsidP="004944C7">
      <w:pPr>
        <w:pStyle w:val="Heading2"/>
      </w:pPr>
      <w:proofErr w:type="spellStart"/>
      <w:r>
        <w:t>Booi</w:t>
      </w:r>
      <w:proofErr w:type="spellEnd"/>
      <w:r>
        <w:t xml:space="preserve"> v </w:t>
      </w:r>
      <w:proofErr w:type="spellStart"/>
      <w:r>
        <w:t>Amathole</w:t>
      </w:r>
      <w:proofErr w:type="spellEnd"/>
      <w:r>
        <w:t xml:space="preserve"> District Municipality &amp; </w:t>
      </w:r>
      <w:proofErr w:type="spellStart"/>
      <w:r>
        <w:t>Ors</w:t>
      </w:r>
      <w:proofErr w:type="spellEnd"/>
    </w:p>
    <w:p w:rsidR="004944C7" w:rsidRPr="002F4F7E" w:rsidRDefault="004944C7" w:rsidP="004944C7">
      <w:pPr>
        <w:rPr>
          <w:lang w:eastAsia="en-AU"/>
        </w:rPr>
      </w:pPr>
      <w:r>
        <w:rPr>
          <w:b/>
          <w:lang w:eastAsia="en-AU"/>
        </w:rPr>
        <w:t>Constitutional Court of south Africa</w:t>
      </w:r>
      <w:r w:rsidRPr="002F4F7E">
        <w:rPr>
          <w:b/>
          <w:lang w:eastAsia="en-AU"/>
        </w:rPr>
        <w:t xml:space="preserve">: </w:t>
      </w:r>
      <w:hyperlink r:id="rId34" w:history="1">
        <w:r w:rsidRPr="004944C7">
          <w:rPr>
            <w:rStyle w:val="Hyperlink"/>
            <w:lang w:eastAsia="en-AU"/>
          </w:rPr>
          <w:t>[2021] ZACC 36</w:t>
        </w:r>
      </w:hyperlink>
    </w:p>
    <w:p w:rsidR="004944C7" w:rsidRPr="002F4F7E" w:rsidRDefault="004944C7" w:rsidP="004944C7">
      <w:pPr>
        <w:rPr>
          <w:lang w:eastAsia="en-AU"/>
        </w:rPr>
      </w:pPr>
    </w:p>
    <w:p w:rsidR="004944C7" w:rsidRPr="002F4F7E" w:rsidRDefault="004944C7" w:rsidP="004944C7">
      <w:pPr>
        <w:rPr>
          <w:lang w:eastAsia="en-AU"/>
        </w:rPr>
      </w:pPr>
      <w:r w:rsidRPr="002F4F7E">
        <w:rPr>
          <w:b/>
          <w:lang w:eastAsia="en-AU"/>
        </w:rPr>
        <w:t>Judgment delivered:</w:t>
      </w:r>
      <w:r w:rsidRPr="002F4F7E">
        <w:rPr>
          <w:lang w:eastAsia="en-AU"/>
        </w:rPr>
        <w:t xml:space="preserve"> </w:t>
      </w:r>
      <w:r>
        <w:rPr>
          <w:lang w:eastAsia="en-AU"/>
        </w:rPr>
        <w:t>19 October 2021</w:t>
      </w:r>
    </w:p>
    <w:p w:rsidR="004944C7" w:rsidRPr="002F4F7E" w:rsidRDefault="004944C7" w:rsidP="004944C7">
      <w:pPr>
        <w:rPr>
          <w:lang w:eastAsia="en-AU"/>
        </w:rPr>
      </w:pPr>
    </w:p>
    <w:p w:rsidR="004944C7" w:rsidRDefault="004944C7" w:rsidP="004944C7">
      <w:pPr>
        <w:rPr>
          <w:lang w:eastAsia="en-AU"/>
        </w:rPr>
      </w:pPr>
      <w:r w:rsidRPr="002F4F7E">
        <w:rPr>
          <w:b/>
          <w:lang w:eastAsia="en-AU"/>
        </w:rPr>
        <w:t xml:space="preserve">Coram: </w:t>
      </w:r>
      <w:proofErr w:type="spellStart"/>
      <w:r w:rsidR="00213AD6" w:rsidRPr="00213AD6">
        <w:rPr>
          <w:lang w:eastAsia="en-AU"/>
        </w:rPr>
        <w:t>Khampepe</w:t>
      </w:r>
      <w:proofErr w:type="spellEnd"/>
      <w:r w:rsidR="00213AD6" w:rsidRPr="00213AD6">
        <w:rPr>
          <w:lang w:eastAsia="en-AU"/>
        </w:rPr>
        <w:t xml:space="preserve"> ADCJ, Jafta, </w:t>
      </w:r>
      <w:proofErr w:type="spellStart"/>
      <w:r w:rsidR="00213AD6" w:rsidRPr="00213AD6">
        <w:rPr>
          <w:lang w:eastAsia="en-AU"/>
        </w:rPr>
        <w:t>Madlanga</w:t>
      </w:r>
      <w:proofErr w:type="spellEnd"/>
      <w:r w:rsidR="00213AD6" w:rsidRPr="00213AD6">
        <w:rPr>
          <w:lang w:eastAsia="en-AU"/>
        </w:rPr>
        <w:t xml:space="preserve">, </w:t>
      </w:r>
      <w:proofErr w:type="spellStart"/>
      <w:r w:rsidR="00213AD6" w:rsidRPr="00213AD6">
        <w:rPr>
          <w:lang w:eastAsia="en-AU"/>
        </w:rPr>
        <w:t>Majiedt</w:t>
      </w:r>
      <w:proofErr w:type="spellEnd"/>
      <w:r w:rsidR="00213AD6" w:rsidRPr="00213AD6">
        <w:rPr>
          <w:lang w:eastAsia="en-AU"/>
        </w:rPr>
        <w:t xml:space="preserve">, </w:t>
      </w:r>
      <w:proofErr w:type="spellStart"/>
      <w:r w:rsidR="00213AD6" w:rsidRPr="00213AD6">
        <w:rPr>
          <w:lang w:eastAsia="en-AU"/>
        </w:rPr>
        <w:t>Mhlantla</w:t>
      </w:r>
      <w:proofErr w:type="spellEnd"/>
      <w:r w:rsidR="00213AD6" w:rsidRPr="00213AD6">
        <w:rPr>
          <w:lang w:eastAsia="en-AU"/>
        </w:rPr>
        <w:t xml:space="preserve"> J</w:t>
      </w:r>
      <w:r w:rsidR="00213AD6">
        <w:rPr>
          <w:lang w:eastAsia="en-AU"/>
        </w:rPr>
        <w:t>J</w:t>
      </w:r>
      <w:r w:rsidR="00213AD6" w:rsidRPr="00213AD6">
        <w:rPr>
          <w:lang w:eastAsia="en-AU"/>
        </w:rPr>
        <w:t xml:space="preserve">, Pillay AJ, Theron J, </w:t>
      </w:r>
      <w:proofErr w:type="spellStart"/>
      <w:r w:rsidR="00213AD6" w:rsidRPr="00213AD6">
        <w:rPr>
          <w:lang w:eastAsia="en-AU"/>
        </w:rPr>
        <w:t>Tlaletsi</w:t>
      </w:r>
      <w:proofErr w:type="spellEnd"/>
      <w:r w:rsidR="00213AD6" w:rsidRPr="00213AD6">
        <w:rPr>
          <w:lang w:eastAsia="en-AU"/>
        </w:rPr>
        <w:t xml:space="preserve"> AJ and </w:t>
      </w:r>
      <w:proofErr w:type="spellStart"/>
      <w:r w:rsidR="00213AD6" w:rsidRPr="00213AD6">
        <w:rPr>
          <w:lang w:eastAsia="en-AU"/>
        </w:rPr>
        <w:t>Tshiqi</w:t>
      </w:r>
      <w:proofErr w:type="spellEnd"/>
      <w:r w:rsidR="00213AD6" w:rsidRPr="00213AD6">
        <w:rPr>
          <w:lang w:eastAsia="en-AU"/>
        </w:rPr>
        <w:t xml:space="preserve"> J</w:t>
      </w:r>
    </w:p>
    <w:p w:rsidR="00213AD6" w:rsidRPr="002F4F7E" w:rsidRDefault="00213AD6" w:rsidP="004944C7">
      <w:pPr>
        <w:rPr>
          <w:lang w:eastAsia="en-AU"/>
        </w:rPr>
      </w:pPr>
    </w:p>
    <w:p w:rsidR="004944C7" w:rsidRPr="002F4F7E" w:rsidRDefault="004944C7" w:rsidP="004944C7">
      <w:pPr>
        <w:rPr>
          <w:b/>
          <w:lang w:eastAsia="en-AU"/>
        </w:rPr>
      </w:pPr>
      <w:r>
        <w:rPr>
          <w:b/>
          <w:lang w:eastAsia="en-AU"/>
        </w:rPr>
        <w:t>Catchwords:</w:t>
      </w:r>
    </w:p>
    <w:p w:rsidR="004944C7" w:rsidRPr="00856E9C" w:rsidRDefault="004944C7" w:rsidP="004944C7">
      <w:pPr>
        <w:rPr>
          <w:b/>
          <w:highlight w:val="yellow"/>
          <w:lang w:eastAsia="en-AU"/>
        </w:rPr>
      </w:pPr>
    </w:p>
    <w:p w:rsidR="004944C7" w:rsidRDefault="004944C7" w:rsidP="004944C7">
      <w:pPr>
        <w:ind w:left="720"/>
        <w:rPr>
          <w:lang w:eastAsia="en-AU"/>
        </w:rPr>
      </w:pPr>
      <w:r>
        <w:rPr>
          <w:lang w:eastAsia="en-AU"/>
        </w:rPr>
        <w:t xml:space="preserve">Industrial law – </w:t>
      </w:r>
      <w:r w:rsidR="00213AD6">
        <w:rPr>
          <w:lang w:eastAsia="en-AU"/>
        </w:rPr>
        <w:t xml:space="preserve">Unfair dismissal – Remedies – Reinstatement – Breakdown of employment relationship – Where applicant employed by first respondent, charged with misconduct, and following disciplinary hearing, dismissed – Where arbitrator found him not guilty of misconduct and ordered reinstatement – Where first respondent appealed to Labour </w:t>
      </w:r>
      <w:r w:rsidR="00213AD6">
        <w:rPr>
          <w:lang w:eastAsia="en-AU"/>
        </w:rPr>
        <w:lastRenderedPageBreak/>
        <w:t xml:space="preserve">Court, which held although applicant unfairly dismissed, applicant’s conduct had destroyed employment relationship with employer, and ordered compensation rather than reinstatement – Whether arbitrator correct in awarding reinstatement – Correct test for breakdown in employment relationship. </w:t>
      </w:r>
    </w:p>
    <w:p w:rsidR="004944C7" w:rsidRPr="00856E9C" w:rsidRDefault="004944C7" w:rsidP="004944C7">
      <w:pPr>
        <w:ind w:left="720"/>
        <w:rPr>
          <w:highlight w:val="yellow"/>
          <w:lang w:eastAsia="en-AU"/>
        </w:rPr>
      </w:pPr>
    </w:p>
    <w:p w:rsidR="004944C7" w:rsidRPr="000D3E8D" w:rsidRDefault="004944C7" w:rsidP="008845C0">
      <w:pPr>
        <w:rPr>
          <w:lang w:eastAsia="en-AU"/>
        </w:rPr>
      </w:pPr>
      <w:r w:rsidRPr="002F4F7E">
        <w:rPr>
          <w:b/>
          <w:lang w:eastAsia="en-AU"/>
        </w:rPr>
        <w:t>Held (</w:t>
      </w:r>
      <w:r>
        <w:rPr>
          <w:b/>
          <w:lang w:eastAsia="en-AU"/>
        </w:rPr>
        <w:t>6:1</w:t>
      </w:r>
      <w:r w:rsidRPr="002F4F7E">
        <w:rPr>
          <w:b/>
          <w:lang w:eastAsia="en-AU"/>
        </w:rPr>
        <w:t xml:space="preserve">): </w:t>
      </w:r>
      <w:r>
        <w:rPr>
          <w:lang w:eastAsia="en-AU"/>
        </w:rPr>
        <w:t xml:space="preserve">Appeal allowed. </w:t>
      </w:r>
    </w:p>
    <w:p w:rsidR="008845C0" w:rsidRPr="00B546B2" w:rsidRDefault="008845C0" w:rsidP="008845C0">
      <w:pPr>
        <w:pStyle w:val="BullDivider2"/>
        <w:rPr>
          <w:rFonts w:cs="Arial"/>
          <w:highlight w:val="yellow"/>
        </w:rPr>
      </w:pPr>
    </w:p>
    <w:p w:rsidR="00AC4311" w:rsidRDefault="00AC4311" w:rsidP="00AC4311"/>
    <w:p w:rsidR="00AC4311" w:rsidRPr="00B20BAC" w:rsidRDefault="00AC4311" w:rsidP="00AC4311">
      <w:pPr>
        <w:pStyle w:val="Heading1"/>
      </w:pPr>
      <w:r>
        <w:t>Practice and Procedure</w:t>
      </w:r>
    </w:p>
    <w:p w:rsidR="00AC4311" w:rsidRDefault="00AC4311" w:rsidP="00AC4311"/>
    <w:p w:rsidR="00AC4311" w:rsidRPr="002F4F7E" w:rsidRDefault="003104F6" w:rsidP="00AC4311">
      <w:pPr>
        <w:pStyle w:val="Heading2"/>
      </w:pPr>
      <w:r>
        <w:t xml:space="preserve">FS Cairo (Nile Plaza) LLC v </w:t>
      </w:r>
      <w:proofErr w:type="spellStart"/>
      <w:r>
        <w:t>Brownlie</w:t>
      </w:r>
      <w:proofErr w:type="spellEnd"/>
      <w:r>
        <w:t xml:space="preserve"> (as dependant and executrix of Professor Sir Ian </w:t>
      </w:r>
      <w:proofErr w:type="spellStart"/>
      <w:r>
        <w:t>Brownlie</w:t>
      </w:r>
      <w:proofErr w:type="spellEnd"/>
      <w:r>
        <w:t xml:space="preserve"> CBE QC)</w:t>
      </w:r>
    </w:p>
    <w:p w:rsidR="00AC4311" w:rsidRPr="002F4F7E" w:rsidRDefault="003104F6" w:rsidP="00AC4311">
      <w:pPr>
        <w:rPr>
          <w:lang w:eastAsia="en-AU"/>
        </w:rPr>
      </w:pPr>
      <w:r>
        <w:rPr>
          <w:b/>
          <w:lang w:eastAsia="en-AU"/>
        </w:rPr>
        <w:t>Supreme Court of the United Kingdom</w:t>
      </w:r>
      <w:r w:rsidR="00AC4311">
        <w:rPr>
          <w:b/>
          <w:lang w:eastAsia="en-AU"/>
        </w:rPr>
        <w:t xml:space="preserve">: </w:t>
      </w:r>
      <w:hyperlink r:id="rId35" w:history="1">
        <w:r w:rsidRPr="003104F6">
          <w:rPr>
            <w:rStyle w:val="Hyperlink"/>
            <w:lang w:eastAsia="en-AU"/>
          </w:rPr>
          <w:t>[2021] UKSC 45</w:t>
        </w:r>
      </w:hyperlink>
    </w:p>
    <w:p w:rsidR="00AC4311" w:rsidRPr="002F4F7E" w:rsidRDefault="00AC4311" w:rsidP="00AC4311">
      <w:pPr>
        <w:rPr>
          <w:lang w:eastAsia="en-AU"/>
        </w:rPr>
      </w:pPr>
    </w:p>
    <w:p w:rsidR="00AC4311" w:rsidRPr="002F4F7E" w:rsidRDefault="00AC4311" w:rsidP="00AC4311">
      <w:pPr>
        <w:rPr>
          <w:lang w:eastAsia="en-AU"/>
        </w:rPr>
      </w:pPr>
      <w:r w:rsidRPr="002F4F7E">
        <w:rPr>
          <w:b/>
          <w:lang w:eastAsia="en-AU"/>
        </w:rPr>
        <w:t>Judgment delivered:</w:t>
      </w:r>
      <w:r w:rsidRPr="002F4F7E">
        <w:rPr>
          <w:lang w:eastAsia="en-AU"/>
        </w:rPr>
        <w:t xml:space="preserve"> </w:t>
      </w:r>
      <w:r w:rsidR="003104F6">
        <w:rPr>
          <w:lang w:eastAsia="en-AU"/>
        </w:rPr>
        <w:t>20</w:t>
      </w:r>
      <w:r>
        <w:rPr>
          <w:lang w:eastAsia="en-AU"/>
        </w:rPr>
        <w:t xml:space="preserve"> October 2021</w:t>
      </w:r>
    </w:p>
    <w:p w:rsidR="00AC4311" w:rsidRPr="002F4F7E" w:rsidRDefault="00AC4311" w:rsidP="00AC4311">
      <w:pPr>
        <w:rPr>
          <w:lang w:eastAsia="en-AU"/>
        </w:rPr>
      </w:pPr>
    </w:p>
    <w:p w:rsidR="00AC4311" w:rsidRPr="002F4F7E" w:rsidRDefault="00AC4311" w:rsidP="00AC4311">
      <w:pPr>
        <w:rPr>
          <w:lang w:eastAsia="en-AU"/>
        </w:rPr>
      </w:pPr>
      <w:r w:rsidRPr="002F4F7E">
        <w:rPr>
          <w:b/>
          <w:lang w:eastAsia="en-AU"/>
        </w:rPr>
        <w:t xml:space="preserve">Coram: </w:t>
      </w:r>
      <w:r w:rsidR="003104F6">
        <w:rPr>
          <w:color w:val="000000"/>
        </w:rPr>
        <w:t>Lord Reed, Lord Lloyd-Jones, Lord Briggs, Lord Leggatt and Lord Burrows</w:t>
      </w:r>
    </w:p>
    <w:p w:rsidR="00AC4311" w:rsidRPr="002F4F7E" w:rsidRDefault="00AC4311" w:rsidP="00AC4311">
      <w:pPr>
        <w:rPr>
          <w:lang w:eastAsia="en-AU"/>
        </w:rPr>
      </w:pPr>
    </w:p>
    <w:p w:rsidR="00AC4311" w:rsidRPr="002F4F7E" w:rsidRDefault="00AC4311" w:rsidP="00AC4311">
      <w:pPr>
        <w:rPr>
          <w:b/>
          <w:lang w:eastAsia="en-AU"/>
        </w:rPr>
      </w:pPr>
      <w:r>
        <w:rPr>
          <w:b/>
          <w:lang w:eastAsia="en-AU"/>
        </w:rPr>
        <w:t>Catchwords:</w:t>
      </w:r>
    </w:p>
    <w:p w:rsidR="00AC4311" w:rsidRPr="00856E9C" w:rsidRDefault="00AC4311" w:rsidP="00AC4311">
      <w:pPr>
        <w:rPr>
          <w:b/>
          <w:highlight w:val="yellow"/>
          <w:lang w:eastAsia="en-AU"/>
        </w:rPr>
      </w:pPr>
    </w:p>
    <w:p w:rsidR="00AC4311" w:rsidRDefault="003104F6" w:rsidP="00AC4311">
      <w:pPr>
        <w:ind w:left="720"/>
        <w:rPr>
          <w:lang w:eastAsia="en-AU"/>
        </w:rPr>
      </w:pPr>
      <w:r>
        <w:rPr>
          <w:lang w:eastAsia="en-AU"/>
        </w:rPr>
        <w:t xml:space="preserve">Practice and procedure – Service – Service outside jurisdiction – Jurisdictional gateway – Relevance of foreign law – </w:t>
      </w:r>
      <w:r w:rsidR="00C2003F">
        <w:rPr>
          <w:lang w:eastAsia="en-AU"/>
        </w:rPr>
        <w:t xml:space="preserve">Presumption of similarity - </w:t>
      </w:r>
      <w:r>
        <w:rPr>
          <w:lang w:eastAsia="en-AU"/>
        </w:rPr>
        <w:t>Where appellant Egyptian hotel company –</w:t>
      </w:r>
      <w:r w:rsidR="00C2003F">
        <w:rPr>
          <w:lang w:eastAsia="en-AU"/>
        </w:rPr>
        <w:t xml:space="preserve"> </w:t>
      </w:r>
      <w:r>
        <w:rPr>
          <w:lang w:eastAsia="en-AU"/>
        </w:rPr>
        <w:t xml:space="preserve">Where respondent and husband on holiday in Egypt and stayed at appellant’s hotel – Where husband killed and respondent injured in crash when on tour organised by appellant’s hotel – Where respondent brought tort and contract proceedings in England and applied for service to appellant out of jurisdiction – Where </w:t>
      </w:r>
      <w:r>
        <w:rPr>
          <w:i/>
          <w:lang w:eastAsia="en-AU"/>
        </w:rPr>
        <w:t xml:space="preserve">Civil Procedure Rules </w:t>
      </w:r>
      <w:r>
        <w:rPr>
          <w:lang w:eastAsia="en-AU"/>
        </w:rPr>
        <w:t xml:space="preserve">relevantly require respondent to demonstrate jurisdictional gateway by showing damage sustained in England, and demonstrate claim has reasonable prospect of success – Where respondent’s claims governed by Egyptian law – </w:t>
      </w:r>
      <w:r w:rsidR="00C2003F">
        <w:rPr>
          <w:lang w:eastAsia="en-AU"/>
        </w:rPr>
        <w:t xml:space="preserve">Where respondent did not adduce evidence of Egyptian law and relied on presumption of similarity to argue Egyptian law and English law similar – </w:t>
      </w:r>
      <w:r>
        <w:rPr>
          <w:lang w:eastAsia="en-AU"/>
        </w:rPr>
        <w:t xml:space="preserve">Where Supreme Court held respondent’s damages sustained in England sufficient, and </w:t>
      </w:r>
      <w:r w:rsidR="00C2003F">
        <w:rPr>
          <w:lang w:eastAsia="en-AU"/>
        </w:rPr>
        <w:t xml:space="preserve">respondent’s failure to adduce evidence of Egyptian law does not defeat claim – Whether respondent satisfied jurisdictional gateway despite accident occurring in Egypt – Whether respondent required to adduce evidence of Egyptian law to prove reasonable prospects of success, or may rely on presumption of similarity for purposes of service. </w:t>
      </w:r>
    </w:p>
    <w:p w:rsidR="00C2003F" w:rsidRPr="00856E9C" w:rsidRDefault="00C2003F" w:rsidP="00AC4311">
      <w:pPr>
        <w:ind w:left="720"/>
        <w:rPr>
          <w:highlight w:val="yellow"/>
          <w:lang w:eastAsia="en-AU"/>
        </w:rPr>
      </w:pPr>
    </w:p>
    <w:p w:rsidR="00AC4311" w:rsidRPr="000D3E8D" w:rsidRDefault="00AC4311" w:rsidP="00AC4311">
      <w:pPr>
        <w:rPr>
          <w:lang w:eastAsia="en-AU"/>
        </w:rPr>
      </w:pPr>
      <w:r w:rsidRPr="002F4F7E">
        <w:rPr>
          <w:b/>
          <w:lang w:eastAsia="en-AU"/>
        </w:rPr>
        <w:t>Held (</w:t>
      </w:r>
      <w:r w:rsidR="003104F6">
        <w:rPr>
          <w:b/>
          <w:lang w:eastAsia="en-AU"/>
        </w:rPr>
        <w:t>4</w:t>
      </w:r>
      <w:r>
        <w:rPr>
          <w:b/>
          <w:lang w:eastAsia="en-AU"/>
        </w:rPr>
        <w:t>:</w:t>
      </w:r>
      <w:r w:rsidR="003104F6">
        <w:rPr>
          <w:b/>
          <w:lang w:eastAsia="en-AU"/>
        </w:rPr>
        <w:t>1</w:t>
      </w:r>
      <w:r w:rsidRPr="002F4F7E">
        <w:rPr>
          <w:b/>
          <w:lang w:eastAsia="en-AU"/>
        </w:rPr>
        <w:t>):</w:t>
      </w:r>
      <w:r>
        <w:rPr>
          <w:b/>
          <w:lang w:eastAsia="en-AU"/>
        </w:rPr>
        <w:t xml:space="preserve"> </w:t>
      </w:r>
      <w:r w:rsidR="003104F6">
        <w:rPr>
          <w:lang w:eastAsia="en-AU"/>
        </w:rPr>
        <w:t>Appeal dismissed.</w:t>
      </w:r>
      <w:r>
        <w:rPr>
          <w:lang w:eastAsia="en-AU"/>
        </w:rPr>
        <w:t xml:space="preserve"> </w:t>
      </w:r>
    </w:p>
    <w:p w:rsidR="00AC4311" w:rsidRPr="00B546B2" w:rsidRDefault="00AC4311" w:rsidP="00AC4311">
      <w:pPr>
        <w:pStyle w:val="BullDivider2"/>
        <w:rPr>
          <w:rFonts w:cs="Arial"/>
          <w:highlight w:val="yellow"/>
        </w:rPr>
      </w:pPr>
    </w:p>
    <w:p w:rsidR="00402D2E" w:rsidRDefault="00402D2E" w:rsidP="006C6FC1"/>
    <w:p w:rsidR="006C6FC1" w:rsidRPr="00B20BAC" w:rsidRDefault="006C6FC1" w:rsidP="006C6FC1">
      <w:pPr>
        <w:pStyle w:val="Heading1"/>
      </w:pPr>
      <w:r>
        <w:t>Torts</w:t>
      </w:r>
    </w:p>
    <w:p w:rsidR="006C6FC1" w:rsidRDefault="006C6FC1" w:rsidP="006C6FC1"/>
    <w:p w:rsidR="00A32705" w:rsidRPr="002F4F7E" w:rsidRDefault="00A32705" w:rsidP="00A32705">
      <w:pPr>
        <w:pStyle w:val="Heading2"/>
      </w:pPr>
      <w:r>
        <w:t xml:space="preserve">City of Nelson v </w:t>
      </w:r>
      <w:proofErr w:type="spellStart"/>
      <w:r>
        <w:t>Marchi</w:t>
      </w:r>
      <w:proofErr w:type="spellEnd"/>
    </w:p>
    <w:p w:rsidR="00A32705" w:rsidRPr="002F4F7E" w:rsidRDefault="00A32705" w:rsidP="00A32705">
      <w:pPr>
        <w:rPr>
          <w:lang w:eastAsia="en-AU"/>
        </w:rPr>
      </w:pPr>
      <w:r>
        <w:rPr>
          <w:b/>
          <w:lang w:eastAsia="en-AU"/>
        </w:rPr>
        <w:t>Supreme Court of Canada</w:t>
      </w:r>
      <w:r w:rsidRPr="002F4F7E">
        <w:rPr>
          <w:b/>
          <w:lang w:eastAsia="en-AU"/>
        </w:rPr>
        <w:t xml:space="preserve">: </w:t>
      </w:r>
      <w:hyperlink r:id="rId36" w:history="1">
        <w:r w:rsidRPr="00A32705">
          <w:rPr>
            <w:rStyle w:val="Hyperlink"/>
            <w:lang w:eastAsia="en-AU"/>
          </w:rPr>
          <w:t>[2021] SCC 41</w:t>
        </w:r>
      </w:hyperlink>
    </w:p>
    <w:p w:rsidR="00A32705" w:rsidRPr="002F4F7E" w:rsidRDefault="00A32705" w:rsidP="00A32705">
      <w:pPr>
        <w:rPr>
          <w:lang w:eastAsia="en-AU"/>
        </w:rPr>
      </w:pPr>
    </w:p>
    <w:p w:rsidR="00A32705" w:rsidRPr="002F4F7E" w:rsidRDefault="00A32705" w:rsidP="00A32705">
      <w:pPr>
        <w:rPr>
          <w:lang w:eastAsia="en-AU"/>
        </w:rPr>
      </w:pPr>
      <w:r w:rsidRPr="002F4F7E">
        <w:rPr>
          <w:b/>
          <w:lang w:eastAsia="en-AU"/>
        </w:rPr>
        <w:t>Judgment delivered:</w:t>
      </w:r>
      <w:r w:rsidRPr="002F4F7E">
        <w:rPr>
          <w:lang w:eastAsia="en-AU"/>
        </w:rPr>
        <w:t xml:space="preserve"> </w:t>
      </w:r>
      <w:r>
        <w:rPr>
          <w:lang w:eastAsia="en-AU"/>
        </w:rPr>
        <w:t>21 October 2021</w:t>
      </w:r>
    </w:p>
    <w:p w:rsidR="00A32705" w:rsidRPr="002F4F7E" w:rsidRDefault="00A32705" w:rsidP="00A32705">
      <w:pPr>
        <w:rPr>
          <w:lang w:eastAsia="en-AU"/>
        </w:rPr>
      </w:pPr>
    </w:p>
    <w:p w:rsidR="00A32705" w:rsidRPr="002F4F7E" w:rsidRDefault="00A32705" w:rsidP="00A32705">
      <w:pPr>
        <w:rPr>
          <w:lang w:eastAsia="en-AU"/>
        </w:rPr>
      </w:pPr>
      <w:r w:rsidRPr="002F4F7E">
        <w:rPr>
          <w:b/>
          <w:lang w:eastAsia="en-AU"/>
        </w:rPr>
        <w:t xml:space="preserve">Coram: </w:t>
      </w:r>
      <w:r w:rsidRPr="00A32705">
        <w:rPr>
          <w:lang w:eastAsia="en-AU"/>
        </w:rPr>
        <w:t xml:space="preserve">Wagner CJ and </w:t>
      </w:r>
      <w:proofErr w:type="spellStart"/>
      <w:r w:rsidRPr="00A32705">
        <w:rPr>
          <w:lang w:eastAsia="en-AU"/>
        </w:rPr>
        <w:t>Moldaver</w:t>
      </w:r>
      <w:proofErr w:type="spellEnd"/>
      <w:r w:rsidRPr="00A32705">
        <w:rPr>
          <w:lang w:eastAsia="en-AU"/>
        </w:rPr>
        <w:t xml:space="preserve">, Karakatsanis, </w:t>
      </w:r>
      <w:proofErr w:type="spellStart"/>
      <w:r w:rsidRPr="00A32705">
        <w:rPr>
          <w:lang w:eastAsia="en-AU"/>
        </w:rPr>
        <w:t>Côté</w:t>
      </w:r>
      <w:proofErr w:type="spellEnd"/>
      <w:r w:rsidRPr="00A32705">
        <w:rPr>
          <w:lang w:eastAsia="en-AU"/>
        </w:rPr>
        <w:t xml:space="preserve">, Rowe, Martin and </w:t>
      </w:r>
      <w:proofErr w:type="spellStart"/>
      <w:r w:rsidRPr="00A32705">
        <w:rPr>
          <w:lang w:eastAsia="en-AU"/>
        </w:rPr>
        <w:t>Kasirer</w:t>
      </w:r>
      <w:proofErr w:type="spellEnd"/>
      <w:r w:rsidRPr="00A32705">
        <w:rPr>
          <w:lang w:eastAsia="en-AU"/>
        </w:rPr>
        <w:t xml:space="preserve"> JJ</w:t>
      </w:r>
    </w:p>
    <w:p w:rsidR="00A32705" w:rsidRPr="002F4F7E" w:rsidRDefault="00A32705" w:rsidP="00A32705">
      <w:pPr>
        <w:rPr>
          <w:lang w:eastAsia="en-AU"/>
        </w:rPr>
      </w:pPr>
    </w:p>
    <w:p w:rsidR="00A32705" w:rsidRPr="002F4F7E" w:rsidRDefault="00A32705" w:rsidP="00A32705">
      <w:pPr>
        <w:rPr>
          <w:b/>
          <w:lang w:eastAsia="en-AU"/>
        </w:rPr>
      </w:pPr>
      <w:r>
        <w:rPr>
          <w:b/>
          <w:lang w:eastAsia="en-AU"/>
        </w:rPr>
        <w:t>Catchwords:</w:t>
      </w:r>
    </w:p>
    <w:p w:rsidR="00A32705" w:rsidRPr="00856E9C" w:rsidRDefault="00A32705" w:rsidP="00A32705">
      <w:pPr>
        <w:rPr>
          <w:b/>
          <w:highlight w:val="yellow"/>
          <w:lang w:eastAsia="en-AU"/>
        </w:rPr>
      </w:pPr>
    </w:p>
    <w:p w:rsidR="00A32705" w:rsidRDefault="00A32705" w:rsidP="00A32705">
      <w:pPr>
        <w:ind w:left="720"/>
        <w:rPr>
          <w:lang w:eastAsia="en-AU"/>
        </w:rPr>
      </w:pPr>
      <w:r w:rsidRPr="00A32705">
        <w:rPr>
          <w:lang w:eastAsia="en-AU"/>
        </w:rPr>
        <w:t xml:space="preserve">Torts — Negligence — Duty of care — Government liability — Core policy immunity — Snow clearing and removal — </w:t>
      </w:r>
      <w:r>
        <w:rPr>
          <w:lang w:eastAsia="en-AU"/>
        </w:rPr>
        <w:t>Where p</w:t>
      </w:r>
      <w:r w:rsidRPr="00A32705">
        <w:rPr>
          <w:lang w:eastAsia="en-AU"/>
        </w:rPr>
        <w:t xml:space="preserve">erson injured while attempting to cross snowbank created by city when clearing snow — </w:t>
      </w:r>
      <w:r>
        <w:rPr>
          <w:lang w:eastAsia="en-AU"/>
        </w:rPr>
        <w:t>Where C</w:t>
      </w:r>
      <w:r w:rsidRPr="00A32705">
        <w:rPr>
          <w:lang w:eastAsia="en-AU"/>
        </w:rPr>
        <w:t xml:space="preserve">ity’s snow </w:t>
      </w:r>
      <w:proofErr w:type="gramStart"/>
      <w:r w:rsidRPr="00A32705">
        <w:rPr>
          <w:lang w:eastAsia="en-AU"/>
        </w:rPr>
        <w:t>clearing</w:t>
      </w:r>
      <w:proofErr w:type="gramEnd"/>
      <w:r w:rsidRPr="00A32705">
        <w:rPr>
          <w:lang w:eastAsia="en-AU"/>
        </w:rPr>
        <w:t xml:space="preserve"> and removal decisions made in accordance with written policies and unwritten practices — Whether relevant city decision was core policy decision immune from negligence liability.</w:t>
      </w:r>
    </w:p>
    <w:p w:rsidR="00A32705" w:rsidRPr="00856E9C" w:rsidRDefault="00A32705" w:rsidP="00A32705">
      <w:pPr>
        <w:ind w:left="720"/>
        <w:rPr>
          <w:highlight w:val="yellow"/>
          <w:lang w:eastAsia="en-AU"/>
        </w:rPr>
      </w:pPr>
    </w:p>
    <w:p w:rsidR="00A32705" w:rsidRPr="000D3E8D" w:rsidRDefault="00A32705" w:rsidP="00A32705">
      <w:pPr>
        <w:rPr>
          <w:lang w:eastAsia="en-AU"/>
        </w:rPr>
      </w:pPr>
      <w:r w:rsidRPr="002F4F7E">
        <w:rPr>
          <w:b/>
          <w:lang w:eastAsia="en-AU"/>
        </w:rPr>
        <w:t>Held (</w:t>
      </w:r>
      <w:r>
        <w:rPr>
          <w:b/>
          <w:lang w:eastAsia="en-AU"/>
        </w:rPr>
        <w:t>7:0</w:t>
      </w:r>
      <w:r w:rsidRPr="002F4F7E">
        <w:rPr>
          <w:b/>
          <w:lang w:eastAsia="en-AU"/>
        </w:rPr>
        <w:t xml:space="preserve">): </w:t>
      </w:r>
      <w:r>
        <w:rPr>
          <w:lang w:eastAsia="en-AU"/>
        </w:rPr>
        <w:t xml:space="preserve">Appeal dismissed. </w:t>
      </w:r>
    </w:p>
    <w:p w:rsidR="00A32705" w:rsidRPr="00181993" w:rsidRDefault="00A32705" w:rsidP="00A32705">
      <w:pPr>
        <w:pStyle w:val="BullDivider1"/>
        <w:pBdr>
          <w:bottom w:val="dotted" w:sz="4" w:space="0" w:color="auto"/>
        </w:pBdr>
      </w:pPr>
    </w:p>
    <w:p w:rsidR="00A32705" w:rsidRPr="00F516E6" w:rsidRDefault="00A32705" w:rsidP="00A32705">
      <w:pPr>
        <w:rPr>
          <w:lang w:eastAsia="en-AU"/>
        </w:rPr>
      </w:pPr>
    </w:p>
    <w:p w:rsidR="006C6FC1" w:rsidRPr="002F4F7E" w:rsidRDefault="006C6FC1" w:rsidP="006C6FC1">
      <w:pPr>
        <w:pStyle w:val="Heading2"/>
      </w:pPr>
      <w:r>
        <w:t>M (SC 82/2020) v Attorney-General (in respect of the Ministry of Health)</w:t>
      </w:r>
    </w:p>
    <w:p w:rsidR="006C6FC1" w:rsidRPr="002F4F7E" w:rsidRDefault="006C6FC1" w:rsidP="006C6FC1">
      <w:pPr>
        <w:rPr>
          <w:lang w:eastAsia="en-AU"/>
        </w:rPr>
      </w:pPr>
      <w:r>
        <w:rPr>
          <w:b/>
          <w:lang w:eastAsia="en-AU"/>
        </w:rPr>
        <w:t xml:space="preserve">Supreme Court of New Zealand: </w:t>
      </w:r>
      <w:hyperlink r:id="rId37" w:history="1">
        <w:r w:rsidRPr="006C6FC1">
          <w:rPr>
            <w:rStyle w:val="Hyperlink"/>
            <w:lang w:eastAsia="en-AU"/>
          </w:rPr>
          <w:t>[2021] NZSC 118</w:t>
        </w:r>
      </w:hyperlink>
      <w:r w:rsidRPr="002F4F7E">
        <w:rPr>
          <w:lang w:eastAsia="en-AU"/>
        </w:rPr>
        <w:t xml:space="preserve"> </w:t>
      </w:r>
    </w:p>
    <w:p w:rsidR="006C6FC1" w:rsidRPr="002F4F7E" w:rsidRDefault="006C6FC1" w:rsidP="006C6FC1">
      <w:pPr>
        <w:rPr>
          <w:lang w:eastAsia="en-AU"/>
        </w:rPr>
      </w:pPr>
    </w:p>
    <w:p w:rsidR="006C6FC1" w:rsidRPr="002F4F7E" w:rsidRDefault="006C6FC1" w:rsidP="006C6FC1">
      <w:pPr>
        <w:rPr>
          <w:lang w:eastAsia="en-AU"/>
        </w:rPr>
      </w:pPr>
      <w:r w:rsidRPr="002F4F7E">
        <w:rPr>
          <w:b/>
          <w:lang w:eastAsia="en-AU"/>
        </w:rPr>
        <w:t>Judgment delivered:</w:t>
      </w:r>
      <w:r w:rsidRPr="002F4F7E">
        <w:rPr>
          <w:lang w:eastAsia="en-AU"/>
        </w:rPr>
        <w:t xml:space="preserve"> </w:t>
      </w:r>
      <w:r>
        <w:rPr>
          <w:lang w:eastAsia="en-AU"/>
        </w:rPr>
        <w:t>17 September 2021</w:t>
      </w:r>
    </w:p>
    <w:p w:rsidR="006C6FC1" w:rsidRPr="002F4F7E" w:rsidRDefault="006C6FC1" w:rsidP="006C6FC1">
      <w:pPr>
        <w:rPr>
          <w:lang w:eastAsia="en-AU"/>
        </w:rPr>
      </w:pPr>
    </w:p>
    <w:p w:rsidR="006C6FC1" w:rsidRPr="002F4F7E" w:rsidRDefault="006C6FC1" w:rsidP="006C6FC1">
      <w:pPr>
        <w:rPr>
          <w:lang w:eastAsia="en-AU"/>
        </w:rPr>
      </w:pPr>
      <w:r w:rsidRPr="002F4F7E">
        <w:rPr>
          <w:b/>
          <w:lang w:eastAsia="en-AU"/>
        </w:rPr>
        <w:t xml:space="preserve">Coram: </w:t>
      </w:r>
      <w:r>
        <w:rPr>
          <w:color w:val="000000"/>
        </w:rPr>
        <w:t xml:space="preserve">Winkelmann CJ, William Young, </w:t>
      </w:r>
      <w:proofErr w:type="spellStart"/>
      <w:r>
        <w:rPr>
          <w:color w:val="000000"/>
        </w:rPr>
        <w:t>O’Regan</w:t>
      </w:r>
      <w:proofErr w:type="spellEnd"/>
      <w:r>
        <w:rPr>
          <w:color w:val="000000"/>
        </w:rPr>
        <w:t>, Ellen France and Williams JJ</w:t>
      </w:r>
    </w:p>
    <w:p w:rsidR="006C6FC1" w:rsidRPr="002F4F7E" w:rsidRDefault="006C6FC1" w:rsidP="006C6FC1">
      <w:pPr>
        <w:rPr>
          <w:lang w:eastAsia="en-AU"/>
        </w:rPr>
      </w:pPr>
    </w:p>
    <w:p w:rsidR="006C6FC1" w:rsidRPr="002F4F7E" w:rsidRDefault="006C6FC1" w:rsidP="006C6FC1">
      <w:pPr>
        <w:rPr>
          <w:b/>
          <w:lang w:eastAsia="en-AU"/>
        </w:rPr>
      </w:pPr>
      <w:r>
        <w:rPr>
          <w:b/>
          <w:lang w:eastAsia="en-AU"/>
        </w:rPr>
        <w:t>Catchwords:</w:t>
      </w:r>
    </w:p>
    <w:p w:rsidR="006C6FC1" w:rsidRPr="00856E9C" w:rsidRDefault="006C6FC1" w:rsidP="006C6FC1">
      <w:pPr>
        <w:rPr>
          <w:b/>
          <w:highlight w:val="yellow"/>
          <w:lang w:eastAsia="en-AU"/>
        </w:rPr>
      </w:pPr>
    </w:p>
    <w:p w:rsidR="006C6FC1" w:rsidRPr="00631CF9" w:rsidRDefault="006C6FC1" w:rsidP="006C6FC1">
      <w:pPr>
        <w:ind w:left="720"/>
        <w:rPr>
          <w:lang w:eastAsia="en-AU"/>
        </w:rPr>
      </w:pPr>
      <w:r>
        <w:rPr>
          <w:lang w:eastAsia="en-AU"/>
        </w:rPr>
        <w:t xml:space="preserve">Torts – Unlawful detention – Detention as </w:t>
      </w:r>
      <w:r w:rsidR="00631CF9">
        <w:rPr>
          <w:lang w:eastAsia="en-AU"/>
        </w:rPr>
        <w:t xml:space="preserve">special </w:t>
      </w:r>
      <w:r>
        <w:rPr>
          <w:lang w:eastAsia="en-AU"/>
        </w:rPr>
        <w:t xml:space="preserve">care recipient – Delay in authorisation – Where appellant charged in 2001 and found unfit to stand trial due to intellectual disabilities – Where </w:t>
      </w:r>
      <w:r w:rsidR="00631CF9">
        <w:rPr>
          <w:lang w:eastAsia="en-AU"/>
        </w:rPr>
        <w:t xml:space="preserve">appellant detained as special care recipient pursuant to s 24(4) of </w:t>
      </w:r>
      <w:r w:rsidR="00631CF9">
        <w:rPr>
          <w:i/>
          <w:lang w:eastAsia="en-AU"/>
        </w:rPr>
        <w:t xml:space="preserve">Criminal Procedure (Mentally Impaired Persons) Act 2003 </w:t>
      </w:r>
      <w:r w:rsidR="00631CF9">
        <w:rPr>
          <w:lang w:eastAsia="en-AU"/>
        </w:rPr>
        <w:t xml:space="preserve">– Where s 30(1)(b) provided maximum period of detention as special care recipient half maximum term of imprisonment if person had been convicted – Where s 31(4) provided if half-sentence period expired, Attorney-General must direct individual be detained as “care recipient not subject to criminal justice system” – Where appellant’s half-sentence period expired on 20 October 2008 but Attorney-General did not make s 31(4) direction until 14 January 2009 – Where appellant commenced proceedings for unlawful detention for period between 20 October 2008 and 14 January 2009 – Where High Court dismissed claim and Court of Appeal dismissed appeal – Whether appellant unlawfully detained </w:t>
      </w:r>
      <w:r w:rsidR="00395870">
        <w:rPr>
          <w:lang w:eastAsia="en-AU"/>
        </w:rPr>
        <w:t xml:space="preserve">for </w:t>
      </w:r>
      <w:r w:rsidR="00631CF9">
        <w:rPr>
          <w:lang w:eastAsia="en-AU"/>
        </w:rPr>
        <w:t xml:space="preserve">period after half-sentence period expired but before Attorney-General made s 31(4) direction. </w:t>
      </w:r>
    </w:p>
    <w:p w:rsidR="006C6FC1" w:rsidRPr="00856E9C" w:rsidRDefault="006C6FC1" w:rsidP="006C6FC1">
      <w:pPr>
        <w:ind w:left="720"/>
        <w:rPr>
          <w:highlight w:val="yellow"/>
          <w:lang w:eastAsia="en-AU"/>
        </w:rPr>
      </w:pPr>
    </w:p>
    <w:p w:rsidR="006C6FC1" w:rsidRPr="000D3E8D" w:rsidRDefault="006C6FC1" w:rsidP="006C6FC1">
      <w:pPr>
        <w:rPr>
          <w:lang w:eastAsia="en-AU"/>
        </w:rPr>
      </w:pPr>
      <w:r w:rsidRPr="002F4F7E">
        <w:rPr>
          <w:b/>
          <w:lang w:eastAsia="en-AU"/>
        </w:rPr>
        <w:t>Held (</w:t>
      </w:r>
      <w:r>
        <w:rPr>
          <w:b/>
          <w:lang w:eastAsia="en-AU"/>
        </w:rPr>
        <w:t>3:2</w:t>
      </w:r>
      <w:r w:rsidRPr="002F4F7E">
        <w:rPr>
          <w:b/>
          <w:lang w:eastAsia="en-AU"/>
        </w:rPr>
        <w:t>):</w:t>
      </w:r>
      <w:r>
        <w:rPr>
          <w:b/>
          <w:lang w:eastAsia="en-AU"/>
        </w:rPr>
        <w:t xml:space="preserve"> </w:t>
      </w:r>
      <w:r>
        <w:rPr>
          <w:lang w:eastAsia="en-AU"/>
        </w:rPr>
        <w:t>Appeal allowed</w:t>
      </w:r>
      <w:r w:rsidRPr="002F4F7E">
        <w:rPr>
          <w:lang w:eastAsia="en-AU"/>
        </w:rPr>
        <w:t>.</w:t>
      </w:r>
    </w:p>
    <w:p w:rsidR="006C6FC1" w:rsidRPr="00B546B2" w:rsidRDefault="006C6FC1" w:rsidP="006C6FC1">
      <w:pPr>
        <w:pStyle w:val="BullDivider2"/>
        <w:rPr>
          <w:rFonts w:cs="Arial"/>
          <w:highlight w:val="yellow"/>
        </w:rPr>
      </w:pPr>
    </w:p>
    <w:p w:rsidR="006C6FC1" w:rsidRPr="00B546B2" w:rsidRDefault="006C6FC1" w:rsidP="006C6FC1">
      <w:pPr>
        <w:rPr>
          <w:highlight w:val="yellow"/>
        </w:rPr>
      </w:pPr>
    </w:p>
    <w:p w:rsidR="00620F1A" w:rsidRPr="00B546B2" w:rsidRDefault="00620F1A" w:rsidP="00620F1A">
      <w:pPr>
        <w:rPr>
          <w:highlight w:val="yellow"/>
        </w:rPr>
      </w:pPr>
    </w:p>
    <w:sectPr w:rsidR="00620F1A" w:rsidRPr="00B546B2" w:rsidSect="00F4611C">
      <w:footerReference w:type="default" r:id="rId3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06A" w:rsidRDefault="00D4006A" w:rsidP="00803531">
      <w:r>
        <w:separator/>
      </w:r>
    </w:p>
  </w:endnote>
  <w:endnote w:type="continuationSeparator" w:id="0">
    <w:p w:rsidR="00D4006A" w:rsidRDefault="00D4006A" w:rsidP="0080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5C0" w:rsidRDefault="008845C0" w:rsidP="00FF7AAF">
    <w:pPr>
      <w:pStyle w:val="Footer"/>
    </w:pPr>
    <w:r w:rsidRPr="00074F04">
      <w:t>ODB (2021) 18:5</w:t>
    </w:r>
    <w:r>
      <w:tab/>
    </w:r>
    <w:r>
      <w:tab/>
    </w:r>
    <w:hyperlink w:anchor="_top" w:history="1">
      <w:r w:rsidRPr="00D10889">
        <w:rPr>
          <w:rStyle w:val="Hyperlink"/>
        </w:rPr>
        <w:t>Return to Top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06A" w:rsidRDefault="00D4006A" w:rsidP="00803531">
      <w:r>
        <w:separator/>
      </w:r>
    </w:p>
  </w:footnote>
  <w:footnote w:type="continuationSeparator" w:id="0">
    <w:p w:rsidR="00D4006A" w:rsidRDefault="00D4006A" w:rsidP="00803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4AE56D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E261D1D"/>
    <w:multiLevelType w:val="hybridMultilevel"/>
    <w:tmpl w:val="A2C84320"/>
    <w:lvl w:ilvl="0" w:tplc="3558C7F6">
      <w:numFmt w:val="bullet"/>
      <w:lvlText w:val="-"/>
      <w:lvlJc w:val="left"/>
      <w:pPr>
        <w:ind w:left="1080" w:hanging="360"/>
      </w:pPr>
      <w:rPr>
        <w:rFonts w:ascii="Verdana" w:eastAsia="Times New Roman" w:hAnsi="Verdana"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dgnword-docGUID" w:val="{2FC1ABC9-96F7-48C6-8917-90547F4220EA}"/>
    <w:docVar w:name="dgnword-eventsink" w:val="90600792"/>
  </w:docVars>
  <w:rsids>
    <w:rsidRoot w:val="00D533AE"/>
    <w:rsid w:val="00003A8C"/>
    <w:rsid w:val="0000611F"/>
    <w:rsid w:val="000061F8"/>
    <w:rsid w:val="00007202"/>
    <w:rsid w:val="00007833"/>
    <w:rsid w:val="0001028C"/>
    <w:rsid w:val="00012586"/>
    <w:rsid w:val="00014F57"/>
    <w:rsid w:val="00016876"/>
    <w:rsid w:val="00020080"/>
    <w:rsid w:val="000206E8"/>
    <w:rsid w:val="00025A72"/>
    <w:rsid w:val="0002797C"/>
    <w:rsid w:val="000300A3"/>
    <w:rsid w:val="00034778"/>
    <w:rsid w:val="00035ADE"/>
    <w:rsid w:val="00036B97"/>
    <w:rsid w:val="00040616"/>
    <w:rsid w:val="00041979"/>
    <w:rsid w:val="00044344"/>
    <w:rsid w:val="00054234"/>
    <w:rsid w:val="00055030"/>
    <w:rsid w:val="00056565"/>
    <w:rsid w:val="00056AFF"/>
    <w:rsid w:val="000608CF"/>
    <w:rsid w:val="0006158D"/>
    <w:rsid w:val="00061DE2"/>
    <w:rsid w:val="00063EAE"/>
    <w:rsid w:val="0006428D"/>
    <w:rsid w:val="00065803"/>
    <w:rsid w:val="00071C1F"/>
    <w:rsid w:val="00071E8B"/>
    <w:rsid w:val="0007274E"/>
    <w:rsid w:val="00074F04"/>
    <w:rsid w:val="00075100"/>
    <w:rsid w:val="0007563A"/>
    <w:rsid w:val="00076788"/>
    <w:rsid w:val="00083B55"/>
    <w:rsid w:val="0008559E"/>
    <w:rsid w:val="00092FB3"/>
    <w:rsid w:val="00097C28"/>
    <w:rsid w:val="000A0C44"/>
    <w:rsid w:val="000A0D8C"/>
    <w:rsid w:val="000A1252"/>
    <w:rsid w:val="000A148B"/>
    <w:rsid w:val="000A28E4"/>
    <w:rsid w:val="000A32A4"/>
    <w:rsid w:val="000A3B5A"/>
    <w:rsid w:val="000A52DA"/>
    <w:rsid w:val="000B2704"/>
    <w:rsid w:val="000B2CC5"/>
    <w:rsid w:val="000B404F"/>
    <w:rsid w:val="000B4066"/>
    <w:rsid w:val="000B6429"/>
    <w:rsid w:val="000B64D7"/>
    <w:rsid w:val="000C0320"/>
    <w:rsid w:val="000C0D72"/>
    <w:rsid w:val="000C0DD6"/>
    <w:rsid w:val="000C13EC"/>
    <w:rsid w:val="000C26C1"/>
    <w:rsid w:val="000C70A6"/>
    <w:rsid w:val="000D1D3A"/>
    <w:rsid w:val="000D28D6"/>
    <w:rsid w:val="000D2EE4"/>
    <w:rsid w:val="000D3E8D"/>
    <w:rsid w:val="000D5142"/>
    <w:rsid w:val="000D69A7"/>
    <w:rsid w:val="000E1CE7"/>
    <w:rsid w:val="000E2BAA"/>
    <w:rsid w:val="000E58D2"/>
    <w:rsid w:val="000E5BD7"/>
    <w:rsid w:val="000E5F48"/>
    <w:rsid w:val="000E7F45"/>
    <w:rsid w:val="000F0DBE"/>
    <w:rsid w:val="000F389D"/>
    <w:rsid w:val="000F4DC5"/>
    <w:rsid w:val="000F7D3C"/>
    <w:rsid w:val="00100B3E"/>
    <w:rsid w:val="001018FD"/>
    <w:rsid w:val="0010204F"/>
    <w:rsid w:val="001036AC"/>
    <w:rsid w:val="00103F4B"/>
    <w:rsid w:val="00106FCA"/>
    <w:rsid w:val="00112D8A"/>
    <w:rsid w:val="001139AF"/>
    <w:rsid w:val="00113C18"/>
    <w:rsid w:val="00115250"/>
    <w:rsid w:val="001158DF"/>
    <w:rsid w:val="00117699"/>
    <w:rsid w:val="00121E50"/>
    <w:rsid w:val="001224D8"/>
    <w:rsid w:val="00122779"/>
    <w:rsid w:val="00125B7B"/>
    <w:rsid w:val="0012760C"/>
    <w:rsid w:val="0013001F"/>
    <w:rsid w:val="00130C04"/>
    <w:rsid w:val="00132400"/>
    <w:rsid w:val="001328C3"/>
    <w:rsid w:val="00133E53"/>
    <w:rsid w:val="001348BB"/>
    <w:rsid w:val="00136EE9"/>
    <w:rsid w:val="00137559"/>
    <w:rsid w:val="0013755F"/>
    <w:rsid w:val="00140FCC"/>
    <w:rsid w:val="00142680"/>
    <w:rsid w:val="00143ADC"/>
    <w:rsid w:val="001451E5"/>
    <w:rsid w:val="001468A0"/>
    <w:rsid w:val="0014793D"/>
    <w:rsid w:val="00150915"/>
    <w:rsid w:val="00150962"/>
    <w:rsid w:val="00152A41"/>
    <w:rsid w:val="00154743"/>
    <w:rsid w:val="00155A72"/>
    <w:rsid w:val="00161796"/>
    <w:rsid w:val="001638E7"/>
    <w:rsid w:val="001639F4"/>
    <w:rsid w:val="00164073"/>
    <w:rsid w:val="00164A02"/>
    <w:rsid w:val="0016544D"/>
    <w:rsid w:val="00166D65"/>
    <w:rsid w:val="001671EE"/>
    <w:rsid w:val="0017182B"/>
    <w:rsid w:val="001730B2"/>
    <w:rsid w:val="001761EF"/>
    <w:rsid w:val="001762D9"/>
    <w:rsid w:val="001765A2"/>
    <w:rsid w:val="00180393"/>
    <w:rsid w:val="0018118A"/>
    <w:rsid w:val="001812FD"/>
    <w:rsid w:val="00181993"/>
    <w:rsid w:val="00181C26"/>
    <w:rsid w:val="00181C2D"/>
    <w:rsid w:val="00182267"/>
    <w:rsid w:val="00182F80"/>
    <w:rsid w:val="00183809"/>
    <w:rsid w:val="001845F8"/>
    <w:rsid w:val="00184BF6"/>
    <w:rsid w:val="00185B04"/>
    <w:rsid w:val="001861E1"/>
    <w:rsid w:val="0018777A"/>
    <w:rsid w:val="0019053F"/>
    <w:rsid w:val="0019057F"/>
    <w:rsid w:val="00190714"/>
    <w:rsid w:val="00193C5B"/>
    <w:rsid w:val="00193D7D"/>
    <w:rsid w:val="00197443"/>
    <w:rsid w:val="001A1741"/>
    <w:rsid w:val="001A1BEC"/>
    <w:rsid w:val="001A2294"/>
    <w:rsid w:val="001A3C19"/>
    <w:rsid w:val="001A3D22"/>
    <w:rsid w:val="001A5535"/>
    <w:rsid w:val="001A674A"/>
    <w:rsid w:val="001B0F99"/>
    <w:rsid w:val="001B34E9"/>
    <w:rsid w:val="001B62EE"/>
    <w:rsid w:val="001B6F90"/>
    <w:rsid w:val="001B7389"/>
    <w:rsid w:val="001C02C1"/>
    <w:rsid w:val="001D1234"/>
    <w:rsid w:val="001D1F45"/>
    <w:rsid w:val="001D36B4"/>
    <w:rsid w:val="001D376F"/>
    <w:rsid w:val="001D4B11"/>
    <w:rsid w:val="001E333A"/>
    <w:rsid w:val="001E3CAD"/>
    <w:rsid w:val="001E5A46"/>
    <w:rsid w:val="001E6171"/>
    <w:rsid w:val="001F09C4"/>
    <w:rsid w:val="001F33E7"/>
    <w:rsid w:val="001F3418"/>
    <w:rsid w:val="001F672C"/>
    <w:rsid w:val="00201B76"/>
    <w:rsid w:val="00201D90"/>
    <w:rsid w:val="00205443"/>
    <w:rsid w:val="00205B04"/>
    <w:rsid w:val="00207229"/>
    <w:rsid w:val="002110A3"/>
    <w:rsid w:val="00211DFA"/>
    <w:rsid w:val="00212027"/>
    <w:rsid w:val="00212845"/>
    <w:rsid w:val="0021397A"/>
    <w:rsid w:val="00213AD6"/>
    <w:rsid w:val="00213C1A"/>
    <w:rsid w:val="00213D2B"/>
    <w:rsid w:val="002209A5"/>
    <w:rsid w:val="0022191E"/>
    <w:rsid w:val="00221F4D"/>
    <w:rsid w:val="002225AA"/>
    <w:rsid w:val="002233EB"/>
    <w:rsid w:val="0022481A"/>
    <w:rsid w:val="00227473"/>
    <w:rsid w:val="00227577"/>
    <w:rsid w:val="002279DA"/>
    <w:rsid w:val="00227B76"/>
    <w:rsid w:val="00230A69"/>
    <w:rsid w:val="002347CA"/>
    <w:rsid w:val="00236AC3"/>
    <w:rsid w:val="00240E8A"/>
    <w:rsid w:val="002410CC"/>
    <w:rsid w:val="002433A8"/>
    <w:rsid w:val="00243A33"/>
    <w:rsid w:val="002459E4"/>
    <w:rsid w:val="00246EF5"/>
    <w:rsid w:val="00247287"/>
    <w:rsid w:val="002477DC"/>
    <w:rsid w:val="00250F94"/>
    <w:rsid w:val="00251D0F"/>
    <w:rsid w:val="0025252A"/>
    <w:rsid w:val="002526F0"/>
    <w:rsid w:val="00252F31"/>
    <w:rsid w:val="00254090"/>
    <w:rsid w:val="002540B8"/>
    <w:rsid w:val="00270FCA"/>
    <w:rsid w:val="0027369F"/>
    <w:rsid w:val="00276923"/>
    <w:rsid w:val="00280499"/>
    <w:rsid w:val="00281809"/>
    <w:rsid w:val="0028505C"/>
    <w:rsid w:val="00285C50"/>
    <w:rsid w:val="00286BC6"/>
    <w:rsid w:val="002873E3"/>
    <w:rsid w:val="002904E1"/>
    <w:rsid w:val="002936F6"/>
    <w:rsid w:val="00296137"/>
    <w:rsid w:val="00297845"/>
    <w:rsid w:val="002A3C55"/>
    <w:rsid w:val="002A527B"/>
    <w:rsid w:val="002A69DC"/>
    <w:rsid w:val="002A6DD4"/>
    <w:rsid w:val="002B1336"/>
    <w:rsid w:val="002B1A95"/>
    <w:rsid w:val="002B4119"/>
    <w:rsid w:val="002B47B1"/>
    <w:rsid w:val="002B58BD"/>
    <w:rsid w:val="002B7B5E"/>
    <w:rsid w:val="002C0A90"/>
    <w:rsid w:val="002C2C37"/>
    <w:rsid w:val="002C3E68"/>
    <w:rsid w:val="002C5401"/>
    <w:rsid w:val="002C5856"/>
    <w:rsid w:val="002D5BE8"/>
    <w:rsid w:val="002E0A88"/>
    <w:rsid w:val="002E3D12"/>
    <w:rsid w:val="002E5D09"/>
    <w:rsid w:val="002E7C04"/>
    <w:rsid w:val="002F18CF"/>
    <w:rsid w:val="002F220E"/>
    <w:rsid w:val="002F40F5"/>
    <w:rsid w:val="002F41DC"/>
    <w:rsid w:val="002F4B3A"/>
    <w:rsid w:val="002F4F7E"/>
    <w:rsid w:val="002F5F93"/>
    <w:rsid w:val="002F73D6"/>
    <w:rsid w:val="002F7A17"/>
    <w:rsid w:val="002F7D66"/>
    <w:rsid w:val="00301AC5"/>
    <w:rsid w:val="00301B43"/>
    <w:rsid w:val="00304307"/>
    <w:rsid w:val="00307804"/>
    <w:rsid w:val="0031010D"/>
    <w:rsid w:val="003104F6"/>
    <w:rsid w:val="00310522"/>
    <w:rsid w:val="00310A4E"/>
    <w:rsid w:val="00311FEC"/>
    <w:rsid w:val="0031754B"/>
    <w:rsid w:val="0032013E"/>
    <w:rsid w:val="0032098B"/>
    <w:rsid w:val="00320F19"/>
    <w:rsid w:val="0032244A"/>
    <w:rsid w:val="003254AB"/>
    <w:rsid w:val="00326031"/>
    <w:rsid w:val="003261E1"/>
    <w:rsid w:val="0033020E"/>
    <w:rsid w:val="00344A2A"/>
    <w:rsid w:val="003470D1"/>
    <w:rsid w:val="00351E4C"/>
    <w:rsid w:val="003553B8"/>
    <w:rsid w:val="003579AA"/>
    <w:rsid w:val="003604E8"/>
    <w:rsid w:val="00360F0A"/>
    <w:rsid w:val="0036233C"/>
    <w:rsid w:val="00363764"/>
    <w:rsid w:val="0036633D"/>
    <w:rsid w:val="0037207F"/>
    <w:rsid w:val="0037306C"/>
    <w:rsid w:val="0037370F"/>
    <w:rsid w:val="003737E1"/>
    <w:rsid w:val="00373D30"/>
    <w:rsid w:val="00375515"/>
    <w:rsid w:val="0037654C"/>
    <w:rsid w:val="00380978"/>
    <w:rsid w:val="00381899"/>
    <w:rsid w:val="0038382C"/>
    <w:rsid w:val="00385DA8"/>
    <w:rsid w:val="003868AD"/>
    <w:rsid w:val="00387C34"/>
    <w:rsid w:val="003908CA"/>
    <w:rsid w:val="00395870"/>
    <w:rsid w:val="003A011E"/>
    <w:rsid w:val="003A1231"/>
    <w:rsid w:val="003A156B"/>
    <w:rsid w:val="003A1962"/>
    <w:rsid w:val="003A3A72"/>
    <w:rsid w:val="003A7D12"/>
    <w:rsid w:val="003B13F6"/>
    <w:rsid w:val="003B18B6"/>
    <w:rsid w:val="003B405E"/>
    <w:rsid w:val="003B5377"/>
    <w:rsid w:val="003C0017"/>
    <w:rsid w:val="003C18F0"/>
    <w:rsid w:val="003C25CB"/>
    <w:rsid w:val="003C28A6"/>
    <w:rsid w:val="003C4007"/>
    <w:rsid w:val="003C606F"/>
    <w:rsid w:val="003C6712"/>
    <w:rsid w:val="003C7439"/>
    <w:rsid w:val="003D72BF"/>
    <w:rsid w:val="003D7578"/>
    <w:rsid w:val="003E0190"/>
    <w:rsid w:val="003E27C2"/>
    <w:rsid w:val="003E31C1"/>
    <w:rsid w:val="003F165A"/>
    <w:rsid w:val="003F1AD9"/>
    <w:rsid w:val="003F26EE"/>
    <w:rsid w:val="003F270F"/>
    <w:rsid w:val="003F3508"/>
    <w:rsid w:val="003F4132"/>
    <w:rsid w:val="003F418A"/>
    <w:rsid w:val="003F5341"/>
    <w:rsid w:val="003F6485"/>
    <w:rsid w:val="004007CD"/>
    <w:rsid w:val="00401A7C"/>
    <w:rsid w:val="00402D2E"/>
    <w:rsid w:val="00403C92"/>
    <w:rsid w:val="004061FF"/>
    <w:rsid w:val="004119BC"/>
    <w:rsid w:val="00412E8D"/>
    <w:rsid w:val="004138B3"/>
    <w:rsid w:val="00414F67"/>
    <w:rsid w:val="00415D91"/>
    <w:rsid w:val="004211CE"/>
    <w:rsid w:val="00423F69"/>
    <w:rsid w:val="00424660"/>
    <w:rsid w:val="00427221"/>
    <w:rsid w:val="004273FD"/>
    <w:rsid w:val="00430424"/>
    <w:rsid w:val="0043209B"/>
    <w:rsid w:val="0043549F"/>
    <w:rsid w:val="00436081"/>
    <w:rsid w:val="004402BC"/>
    <w:rsid w:val="00444A54"/>
    <w:rsid w:val="00445279"/>
    <w:rsid w:val="00451339"/>
    <w:rsid w:val="00451E71"/>
    <w:rsid w:val="00455553"/>
    <w:rsid w:val="00455B96"/>
    <w:rsid w:val="004570E7"/>
    <w:rsid w:val="0046101B"/>
    <w:rsid w:val="00462AEB"/>
    <w:rsid w:val="0046475B"/>
    <w:rsid w:val="00465D90"/>
    <w:rsid w:val="00466473"/>
    <w:rsid w:val="00466689"/>
    <w:rsid w:val="004668F6"/>
    <w:rsid w:val="004676C3"/>
    <w:rsid w:val="004711A0"/>
    <w:rsid w:val="00475D39"/>
    <w:rsid w:val="00476476"/>
    <w:rsid w:val="00477A68"/>
    <w:rsid w:val="00480F84"/>
    <w:rsid w:val="004812DF"/>
    <w:rsid w:val="00481FA6"/>
    <w:rsid w:val="00482C3A"/>
    <w:rsid w:val="00484053"/>
    <w:rsid w:val="00486A6F"/>
    <w:rsid w:val="00486B32"/>
    <w:rsid w:val="00490E9B"/>
    <w:rsid w:val="00493062"/>
    <w:rsid w:val="004944C7"/>
    <w:rsid w:val="00497C2A"/>
    <w:rsid w:val="004B33B5"/>
    <w:rsid w:val="004B4405"/>
    <w:rsid w:val="004B509B"/>
    <w:rsid w:val="004B5AE4"/>
    <w:rsid w:val="004B7772"/>
    <w:rsid w:val="004C01B0"/>
    <w:rsid w:val="004C3A90"/>
    <w:rsid w:val="004C5D19"/>
    <w:rsid w:val="004D1BDA"/>
    <w:rsid w:val="004D416B"/>
    <w:rsid w:val="004D4D99"/>
    <w:rsid w:val="004D756E"/>
    <w:rsid w:val="004E2596"/>
    <w:rsid w:val="004E5A9D"/>
    <w:rsid w:val="004F2FA3"/>
    <w:rsid w:val="004F5D25"/>
    <w:rsid w:val="004F76BF"/>
    <w:rsid w:val="004F79DE"/>
    <w:rsid w:val="004F7B7B"/>
    <w:rsid w:val="00502BC3"/>
    <w:rsid w:val="00502C3F"/>
    <w:rsid w:val="00503C5F"/>
    <w:rsid w:val="00510C1C"/>
    <w:rsid w:val="00512244"/>
    <w:rsid w:val="0051272D"/>
    <w:rsid w:val="00514E2E"/>
    <w:rsid w:val="00516BB6"/>
    <w:rsid w:val="005208B3"/>
    <w:rsid w:val="00521A62"/>
    <w:rsid w:val="00521CE7"/>
    <w:rsid w:val="0052287E"/>
    <w:rsid w:val="00524296"/>
    <w:rsid w:val="00525007"/>
    <w:rsid w:val="0053305E"/>
    <w:rsid w:val="00533C10"/>
    <w:rsid w:val="005344BB"/>
    <w:rsid w:val="00541281"/>
    <w:rsid w:val="00542209"/>
    <w:rsid w:val="005428DC"/>
    <w:rsid w:val="00545ED8"/>
    <w:rsid w:val="005465A4"/>
    <w:rsid w:val="00560229"/>
    <w:rsid w:val="00562037"/>
    <w:rsid w:val="00562D37"/>
    <w:rsid w:val="00564976"/>
    <w:rsid w:val="00566260"/>
    <w:rsid w:val="00566941"/>
    <w:rsid w:val="0057096E"/>
    <w:rsid w:val="00572002"/>
    <w:rsid w:val="00573E57"/>
    <w:rsid w:val="00575041"/>
    <w:rsid w:val="005779CA"/>
    <w:rsid w:val="005817A0"/>
    <w:rsid w:val="005818CF"/>
    <w:rsid w:val="00581EE1"/>
    <w:rsid w:val="00586493"/>
    <w:rsid w:val="005912F2"/>
    <w:rsid w:val="00592667"/>
    <w:rsid w:val="0059269E"/>
    <w:rsid w:val="00593341"/>
    <w:rsid w:val="005942A7"/>
    <w:rsid w:val="005946CD"/>
    <w:rsid w:val="00597F08"/>
    <w:rsid w:val="005A0C20"/>
    <w:rsid w:val="005A1474"/>
    <w:rsid w:val="005A38CD"/>
    <w:rsid w:val="005B2468"/>
    <w:rsid w:val="005C1893"/>
    <w:rsid w:val="005C6023"/>
    <w:rsid w:val="005C6B57"/>
    <w:rsid w:val="005D10AC"/>
    <w:rsid w:val="005D1CEE"/>
    <w:rsid w:val="005D2400"/>
    <w:rsid w:val="005D4626"/>
    <w:rsid w:val="005E08A5"/>
    <w:rsid w:val="005E2B34"/>
    <w:rsid w:val="005E5DAF"/>
    <w:rsid w:val="005E6984"/>
    <w:rsid w:val="005F0B55"/>
    <w:rsid w:val="005F122D"/>
    <w:rsid w:val="005F12F6"/>
    <w:rsid w:val="005F4AE2"/>
    <w:rsid w:val="005F6CE0"/>
    <w:rsid w:val="00605527"/>
    <w:rsid w:val="006119D2"/>
    <w:rsid w:val="00611AB9"/>
    <w:rsid w:val="00613320"/>
    <w:rsid w:val="00613431"/>
    <w:rsid w:val="006151E0"/>
    <w:rsid w:val="006153D8"/>
    <w:rsid w:val="00615569"/>
    <w:rsid w:val="00616B64"/>
    <w:rsid w:val="00620F1A"/>
    <w:rsid w:val="00622DC8"/>
    <w:rsid w:val="00623BCE"/>
    <w:rsid w:val="00623E1A"/>
    <w:rsid w:val="0062493B"/>
    <w:rsid w:val="006261C0"/>
    <w:rsid w:val="006278AB"/>
    <w:rsid w:val="00630D68"/>
    <w:rsid w:val="006316BF"/>
    <w:rsid w:val="00631CF9"/>
    <w:rsid w:val="006325A7"/>
    <w:rsid w:val="006338A2"/>
    <w:rsid w:val="006372D1"/>
    <w:rsid w:val="00637F18"/>
    <w:rsid w:val="00645B16"/>
    <w:rsid w:val="00647B8A"/>
    <w:rsid w:val="006502A0"/>
    <w:rsid w:val="00650C85"/>
    <w:rsid w:val="00652264"/>
    <w:rsid w:val="00652D36"/>
    <w:rsid w:val="00663A7B"/>
    <w:rsid w:val="0066751B"/>
    <w:rsid w:val="00671C14"/>
    <w:rsid w:val="00671EB9"/>
    <w:rsid w:val="00672358"/>
    <w:rsid w:val="00673127"/>
    <w:rsid w:val="00676627"/>
    <w:rsid w:val="006838F1"/>
    <w:rsid w:val="00683E9E"/>
    <w:rsid w:val="006850AA"/>
    <w:rsid w:val="00686CDB"/>
    <w:rsid w:val="00686F0E"/>
    <w:rsid w:val="00687C34"/>
    <w:rsid w:val="00690E6E"/>
    <w:rsid w:val="006918AE"/>
    <w:rsid w:val="006932CA"/>
    <w:rsid w:val="00695E0C"/>
    <w:rsid w:val="006A151A"/>
    <w:rsid w:val="006A1D9D"/>
    <w:rsid w:val="006A38B6"/>
    <w:rsid w:val="006A6DF4"/>
    <w:rsid w:val="006B093A"/>
    <w:rsid w:val="006B3318"/>
    <w:rsid w:val="006C05E8"/>
    <w:rsid w:val="006C160C"/>
    <w:rsid w:val="006C1C53"/>
    <w:rsid w:val="006C1DE4"/>
    <w:rsid w:val="006C2695"/>
    <w:rsid w:val="006C2C13"/>
    <w:rsid w:val="006C4198"/>
    <w:rsid w:val="006C5722"/>
    <w:rsid w:val="006C6AF2"/>
    <w:rsid w:val="006C6C3E"/>
    <w:rsid w:val="006C6FC1"/>
    <w:rsid w:val="006D0631"/>
    <w:rsid w:val="006D1EC0"/>
    <w:rsid w:val="006D6D8D"/>
    <w:rsid w:val="006D7988"/>
    <w:rsid w:val="006E0DAD"/>
    <w:rsid w:val="006E1B64"/>
    <w:rsid w:val="006E3044"/>
    <w:rsid w:val="006E78AB"/>
    <w:rsid w:val="006F600C"/>
    <w:rsid w:val="006F6ED2"/>
    <w:rsid w:val="007008E3"/>
    <w:rsid w:val="00701C13"/>
    <w:rsid w:val="00704703"/>
    <w:rsid w:val="0070640F"/>
    <w:rsid w:val="007135C3"/>
    <w:rsid w:val="0071397E"/>
    <w:rsid w:val="00714E18"/>
    <w:rsid w:val="00715DED"/>
    <w:rsid w:val="0071767F"/>
    <w:rsid w:val="0071770A"/>
    <w:rsid w:val="007201C7"/>
    <w:rsid w:val="00724E3B"/>
    <w:rsid w:val="00725613"/>
    <w:rsid w:val="00725F4B"/>
    <w:rsid w:val="0072624B"/>
    <w:rsid w:val="0072661E"/>
    <w:rsid w:val="00727206"/>
    <w:rsid w:val="007309C2"/>
    <w:rsid w:val="0073602A"/>
    <w:rsid w:val="00737850"/>
    <w:rsid w:val="00741440"/>
    <w:rsid w:val="007432F8"/>
    <w:rsid w:val="00744449"/>
    <w:rsid w:val="00750A67"/>
    <w:rsid w:val="00752075"/>
    <w:rsid w:val="0075257C"/>
    <w:rsid w:val="007529F1"/>
    <w:rsid w:val="0076191B"/>
    <w:rsid w:val="007633E1"/>
    <w:rsid w:val="00765EAD"/>
    <w:rsid w:val="00766808"/>
    <w:rsid w:val="0077095D"/>
    <w:rsid w:val="00770B55"/>
    <w:rsid w:val="00772552"/>
    <w:rsid w:val="007731EB"/>
    <w:rsid w:val="00774670"/>
    <w:rsid w:val="0077573D"/>
    <w:rsid w:val="00777DD1"/>
    <w:rsid w:val="007803CD"/>
    <w:rsid w:val="00782A2B"/>
    <w:rsid w:val="007847F9"/>
    <w:rsid w:val="0078525A"/>
    <w:rsid w:val="007907B8"/>
    <w:rsid w:val="00790FB6"/>
    <w:rsid w:val="007918BA"/>
    <w:rsid w:val="0079309C"/>
    <w:rsid w:val="007936F1"/>
    <w:rsid w:val="00794233"/>
    <w:rsid w:val="00797321"/>
    <w:rsid w:val="007A0297"/>
    <w:rsid w:val="007A097C"/>
    <w:rsid w:val="007A4E3A"/>
    <w:rsid w:val="007A56A5"/>
    <w:rsid w:val="007B3B4F"/>
    <w:rsid w:val="007B6094"/>
    <w:rsid w:val="007B64CB"/>
    <w:rsid w:val="007B702B"/>
    <w:rsid w:val="007B7E38"/>
    <w:rsid w:val="007C00A9"/>
    <w:rsid w:val="007C1231"/>
    <w:rsid w:val="007C18FC"/>
    <w:rsid w:val="007C1F73"/>
    <w:rsid w:val="007C2BBC"/>
    <w:rsid w:val="007C2DD7"/>
    <w:rsid w:val="007C3F85"/>
    <w:rsid w:val="007D36E4"/>
    <w:rsid w:val="007D6B07"/>
    <w:rsid w:val="007E4414"/>
    <w:rsid w:val="007E4731"/>
    <w:rsid w:val="007E4E01"/>
    <w:rsid w:val="007E6C8E"/>
    <w:rsid w:val="007E7A4C"/>
    <w:rsid w:val="007F236D"/>
    <w:rsid w:val="007F4D06"/>
    <w:rsid w:val="007F70E0"/>
    <w:rsid w:val="007F7BF3"/>
    <w:rsid w:val="00801EB1"/>
    <w:rsid w:val="008021B1"/>
    <w:rsid w:val="00803531"/>
    <w:rsid w:val="00804839"/>
    <w:rsid w:val="0080621A"/>
    <w:rsid w:val="00807023"/>
    <w:rsid w:val="00810B1D"/>
    <w:rsid w:val="008110ED"/>
    <w:rsid w:val="008139A1"/>
    <w:rsid w:val="00820B22"/>
    <w:rsid w:val="00825619"/>
    <w:rsid w:val="008259F5"/>
    <w:rsid w:val="00832CF6"/>
    <w:rsid w:val="00834772"/>
    <w:rsid w:val="008369B1"/>
    <w:rsid w:val="00841E1C"/>
    <w:rsid w:val="008422D7"/>
    <w:rsid w:val="00843627"/>
    <w:rsid w:val="00843F25"/>
    <w:rsid w:val="0084666F"/>
    <w:rsid w:val="008478BF"/>
    <w:rsid w:val="00855035"/>
    <w:rsid w:val="00855546"/>
    <w:rsid w:val="0085571B"/>
    <w:rsid w:val="00856E9C"/>
    <w:rsid w:val="00857556"/>
    <w:rsid w:val="00862711"/>
    <w:rsid w:val="008642DB"/>
    <w:rsid w:val="0087130F"/>
    <w:rsid w:val="00871674"/>
    <w:rsid w:val="00874300"/>
    <w:rsid w:val="00874DE2"/>
    <w:rsid w:val="0087655A"/>
    <w:rsid w:val="00877428"/>
    <w:rsid w:val="0088018F"/>
    <w:rsid w:val="00883861"/>
    <w:rsid w:val="008845C0"/>
    <w:rsid w:val="00884DAE"/>
    <w:rsid w:val="00887E18"/>
    <w:rsid w:val="008904D1"/>
    <w:rsid w:val="00896DA1"/>
    <w:rsid w:val="008A18EA"/>
    <w:rsid w:val="008A1C86"/>
    <w:rsid w:val="008A30A6"/>
    <w:rsid w:val="008A7973"/>
    <w:rsid w:val="008B24F1"/>
    <w:rsid w:val="008B7C35"/>
    <w:rsid w:val="008C0595"/>
    <w:rsid w:val="008C1EB6"/>
    <w:rsid w:val="008C2552"/>
    <w:rsid w:val="008C2FA1"/>
    <w:rsid w:val="008C35EC"/>
    <w:rsid w:val="008C3797"/>
    <w:rsid w:val="008D0EC0"/>
    <w:rsid w:val="008D564E"/>
    <w:rsid w:val="008D798F"/>
    <w:rsid w:val="008E0D98"/>
    <w:rsid w:val="008E174A"/>
    <w:rsid w:val="008E1D99"/>
    <w:rsid w:val="008E20BF"/>
    <w:rsid w:val="008E3CD8"/>
    <w:rsid w:val="008E3EA2"/>
    <w:rsid w:val="008E481B"/>
    <w:rsid w:val="008E492B"/>
    <w:rsid w:val="008E50C4"/>
    <w:rsid w:val="008E557B"/>
    <w:rsid w:val="008E5ADE"/>
    <w:rsid w:val="008F2CD3"/>
    <w:rsid w:val="008F5E54"/>
    <w:rsid w:val="008F6960"/>
    <w:rsid w:val="00901F51"/>
    <w:rsid w:val="009027B9"/>
    <w:rsid w:val="00903658"/>
    <w:rsid w:val="00904275"/>
    <w:rsid w:val="00904725"/>
    <w:rsid w:val="009069C9"/>
    <w:rsid w:val="00907721"/>
    <w:rsid w:val="00912700"/>
    <w:rsid w:val="0091673B"/>
    <w:rsid w:val="0091707B"/>
    <w:rsid w:val="0092254A"/>
    <w:rsid w:val="00923481"/>
    <w:rsid w:val="00925702"/>
    <w:rsid w:val="009322C7"/>
    <w:rsid w:val="00936AF4"/>
    <w:rsid w:val="009373E9"/>
    <w:rsid w:val="0094245A"/>
    <w:rsid w:val="00943C54"/>
    <w:rsid w:val="009447C6"/>
    <w:rsid w:val="0094631A"/>
    <w:rsid w:val="00947F07"/>
    <w:rsid w:val="00951CE9"/>
    <w:rsid w:val="00957249"/>
    <w:rsid w:val="009605CB"/>
    <w:rsid w:val="0096245A"/>
    <w:rsid w:val="009645AE"/>
    <w:rsid w:val="00966174"/>
    <w:rsid w:val="0096631E"/>
    <w:rsid w:val="00970E42"/>
    <w:rsid w:val="009728AC"/>
    <w:rsid w:val="00975C67"/>
    <w:rsid w:val="0098121E"/>
    <w:rsid w:val="00981BD5"/>
    <w:rsid w:val="00982827"/>
    <w:rsid w:val="00982F1C"/>
    <w:rsid w:val="009843E2"/>
    <w:rsid w:val="009872CB"/>
    <w:rsid w:val="00990A83"/>
    <w:rsid w:val="00995728"/>
    <w:rsid w:val="009967A9"/>
    <w:rsid w:val="009972A1"/>
    <w:rsid w:val="009A1D79"/>
    <w:rsid w:val="009A3808"/>
    <w:rsid w:val="009A6970"/>
    <w:rsid w:val="009B00D7"/>
    <w:rsid w:val="009B0EDE"/>
    <w:rsid w:val="009B198F"/>
    <w:rsid w:val="009C2781"/>
    <w:rsid w:val="009C2F5B"/>
    <w:rsid w:val="009C3C84"/>
    <w:rsid w:val="009C47BB"/>
    <w:rsid w:val="009D0CE8"/>
    <w:rsid w:val="009D4472"/>
    <w:rsid w:val="009D60C9"/>
    <w:rsid w:val="009D6C37"/>
    <w:rsid w:val="009D70EC"/>
    <w:rsid w:val="009E0762"/>
    <w:rsid w:val="009E27D3"/>
    <w:rsid w:val="009E4E3B"/>
    <w:rsid w:val="009E566F"/>
    <w:rsid w:val="009E6626"/>
    <w:rsid w:val="009E7027"/>
    <w:rsid w:val="009E7A40"/>
    <w:rsid w:val="009F02C0"/>
    <w:rsid w:val="009F07A5"/>
    <w:rsid w:val="009F108B"/>
    <w:rsid w:val="009F57D3"/>
    <w:rsid w:val="009F6369"/>
    <w:rsid w:val="009F7953"/>
    <w:rsid w:val="00A00E2D"/>
    <w:rsid w:val="00A041BD"/>
    <w:rsid w:val="00A0485B"/>
    <w:rsid w:val="00A05F03"/>
    <w:rsid w:val="00A106F0"/>
    <w:rsid w:val="00A1286B"/>
    <w:rsid w:val="00A13CCB"/>
    <w:rsid w:val="00A1405C"/>
    <w:rsid w:val="00A21EDB"/>
    <w:rsid w:val="00A22284"/>
    <w:rsid w:val="00A26321"/>
    <w:rsid w:val="00A269EB"/>
    <w:rsid w:val="00A26ADD"/>
    <w:rsid w:val="00A30029"/>
    <w:rsid w:val="00A32705"/>
    <w:rsid w:val="00A33A66"/>
    <w:rsid w:val="00A33D5B"/>
    <w:rsid w:val="00A355CF"/>
    <w:rsid w:val="00A3585F"/>
    <w:rsid w:val="00A361B5"/>
    <w:rsid w:val="00A36292"/>
    <w:rsid w:val="00A42AC1"/>
    <w:rsid w:val="00A441AF"/>
    <w:rsid w:val="00A441EE"/>
    <w:rsid w:val="00A44FFD"/>
    <w:rsid w:val="00A52FC1"/>
    <w:rsid w:val="00A540F3"/>
    <w:rsid w:val="00A61EB6"/>
    <w:rsid w:val="00A6296E"/>
    <w:rsid w:val="00A64DBD"/>
    <w:rsid w:val="00A70785"/>
    <w:rsid w:val="00A7097D"/>
    <w:rsid w:val="00A71FEB"/>
    <w:rsid w:val="00A72725"/>
    <w:rsid w:val="00A748E9"/>
    <w:rsid w:val="00A75DEB"/>
    <w:rsid w:val="00A76068"/>
    <w:rsid w:val="00A76322"/>
    <w:rsid w:val="00A76441"/>
    <w:rsid w:val="00A842F5"/>
    <w:rsid w:val="00A84B2A"/>
    <w:rsid w:val="00A8509C"/>
    <w:rsid w:val="00A8527A"/>
    <w:rsid w:val="00A87537"/>
    <w:rsid w:val="00A93C9D"/>
    <w:rsid w:val="00A96319"/>
    <w:rsid w:val="00A97E6E"/>
    <w:rsid w:val="00AA16C5"/>
    <w:rsid w:val="00AA5773"/>
    <w:rsid w:val="00AA7142"/>
    <w:rsid w:val="00AB06BE"/>
    <w:rsid w:val="00AB09A3"/>
    <w:rsid w:val="00AB1D69"/>
    <w:rsid w:val="00AB70E4"/>
    <w:rsid w:val="00AC1B7C"/>
    <w:rsid w:val="00AC4311"/>
    <w:rsid w:val="00AC796A"/>
    <w:rsid w:val="00AD03CB"/>
    <w:rsid w:val="00AD38B9"/>
    <w:rsid w:val="00AD3B0D"/>
    <w:rsid w:val="00AD458D"/>
    <w:rsid w:val="00AE00FF"/>
    <w:rsid w:val="00AE1227"/>
    <w:rsid w:val="00AE3817"/>
    <w:rsid w:val="00AE3F09"/>
    <w:rsid w:val="00AF04B7"/>
    <w:rsid w:val="00AF173A"/>
    <w:rsid w:val="00AF2E40"/>
    <w:rsid w:val="00AF3DDA"/>
    <w:rsid w:val="00AF4FBD"/>
    <w:rsid w:val="00AF6748"/>
    <w:rsid w:val="00AF7805"/>
    <w:rsid w:val="00B05743"/>
    <w:rsid w:val="00B126DF"/>
    <w:rsid w:val="00B134C9"/>
    <w:rsid w:val="00B143C1"/>
    <w:rsid w:val="00B1533C"/>
    <w:rsid w:val="00B16B90"/>
    <w:rsid w:val="00B20BAC"/>
    <w:rsid w:val="00B26F7B"/>
    <w:rsid w:val="00B322AC"/>
    <w:rsid w:val="00B32FD1"/>
    <w:rsid w:val="00B3795C"/>
    <w:rsid w:val="00B40915"/>
    <w:rsid w:val="00B42849"/>
    <w:rsid w:val="00B4444C"/>
    <w:rsid w:val="00B46543"/>
    <w:rsid w:val="00B52602"/>
    <w:rsid w:val="00B5291F"/>
    <w:rsid w:val="00B546B2"/>
    <w:rsid w:val="00B546C7"/>
    <w:rsid w:val="00B61C9D"/>
    <w:rsid w:val="00B63F4A"/>
    <w:rsid w:val="00B64298"/>
    <w:rsid w:val="00B645EB"/>
    <w:rsid w:val="00B662CB"/>
    <w:rsid w:val="00B70D05"/>
    <w:rsid w:val="00B7382A"/>
    <w:rsid w:val="00B73873"/>
    <w:rsid w:val="00B74415"/>
    <w:rsid w:val="00B75931"/>
    <w:rsid w:val="00B7677C"/>
    <w:rsid w:val="00B810DB"/>
    <w:rsid w:val="00B82D8F"/>
    <w:rsid w:val="00B85220"/>
    <w:rsid w:val="00B872D8"/>
    <w:rsid w:val="00B8794F"/>
    <w:rsid w:val="00B901EB"/>
    <w:rsid w:val="00B917F7"/>
    <w:rsid w:val="00B918CA"/>
    <w:rsid w:val="00B92EE9"/>
    <w:rsid w:val="00B94016"/>
    <w:rsid w:val="00B9663F"/>
    <w:rsid w:val="00B96B5D"/>
    <w:rsid w:val="00BA038E"/>
    <w:rsid w:val="00BA3275"/>
    <w:rsid w:val="00BA5434"/>
    <w:rsid w:val="00BA5561"/>
    <w:rsid w:val="00BA6D94"/>
    <w:rsid w:val="00BB192E"/>
    <w:rsid w:val="00BB4E16"/>
    <w:rsid w:val="00BB7403"/>
    <w:rsid w:val="00BC0102"/>
    <w:rsid w:val="00BC0DCB"/>
    <w:rsid w:val="00BC1C47"/>
    <w:rsid w:val="00BC495C"/>
    <w:rsid w:val="00BC4FCC"/>
    <w:rsid w:val="00BC6272"/>
    <w:rsid w:val="00BC6A53"/>
    <w:rsid w:val="00BD1BCD"/>
    <w:rsid w:val="00BD2773"/>
    <w:rsid w:val="00BD44EF"/>
    <w:rsid w:val="00BD594D"/>
    <w:rsid w:val="00BD64FD"/>
    <w:rsid w:val="00BE0A72"/>
    <w:rsid w:val="00BE4B5C"/>
    <w:rsid w:val="00BE7C05"/>
    <w:rsid w:val="00BF09D7"/>
    <w:rsid w:val="00BF278C"/>
    <w:rsid w:val="00BF41C9"/>
    <w:rsid w:val="00BF53DA"/>
    <w:rsid w:val="00BF544A"/>
    <w:rsid w:val="00BF7050"/>
    <w:rsid w:val="00C00B9C"/>
    <w:rsid w:val="00C01203"/>
    <w:rsid w:val="00C04017"/>
    <w:rsid w:val="00C04C71"/>
    <w:rsid w:val="00C0731B"/>
    <w:rsid w:val="00C108EB"/>
    <w:rsid w:val="00C11CE9"/>
    <w:rsid w:val="00C1379D"/>
    <w:rsid w:val="00C14712"/>
    <w:rsid w:val="00C15D3D"/>
    <w:rsid w:val="00C171CF"/>
    <w:rsid w:val="00C2003F"/>
    <w:rsid w:val="00C21C21"/>
    <w:rsid w:val="00C24A27"/>
    <w:rsid w:val="00C255D7"/>
    <w:rsid w:val="00C25FB2"/>
    <w:rsid w:val="00C27968"/>
    <w:rsid w:val="00C31C4D"/>
    <w:rsid w:val="00C33F50"/>
    <w:rsid w:val="00C35CEA"/>
    <w:rsid w:val="00C36F20"/>
    <w:rsid w:val="00C37A21"/>
    <w:rsid w:val="00C43005"/>
    <w:rsid w:val="00C43750"/>
    <w:rsid w:val="00C442D2"/>
    <w:rsid w:val="00C46CD7"/>
    <w:rsid w:val="00C52986"/>
    <w:rsid w:val="00C52E19"/>
    <w:rsid w:val="00C53CB1"/>
    <w:rsid w:val="00C5582E"/>
    <w:rsid w:val="00C57A4A"/>
    <w:rsid w:val="00C57EDA"/>
    <w:rsid w:val="00C62BCC"/>
    <w:rsid w:val="00C64042"/>
    <w:rsid w:val="00C64669"/>
    <w:rsid w:val="00C669F2"/>
    <w:rsid w:val="00C67053"/>
    <w:rsid w:val="00C67598"/>
    <w:rsid w:val="00C73F20"/>
    <w:rsid w:val="00C76386"/>
    <w:rsid w:val="00C81FDF"/>
    <w:rsid w:val="00C823A2"/>
    <w:rsid w:val="00C842B4"/>
    <w:rsid w:val="00C845A5"/>
    <w:rsid w:val="00C84C60"/>
    <w:rsid w:val="00C86968"/>
    <w:rsid w:val="00C86DB5"/>
    <w:rsid w:val="00C9037B"/>
    <w:rsid w:val="00C920EA"/>
    <w:rsid w:val="00C92457"/>
    <w:rsid w:val="00C9411B"/>
    <w:rsid w:val="00C942EC"/>
    <w:rsid w:val="00C945CD"/>
    <w:rsid w:val="00CA023B"/>
    <w:rsid w:val="00CA1A8B"/>
    <w:rsid w:val="00CA272C"/>
    <w:rsid w:val="00CA6DEE"/>
    <w:rsid w:val="00CB4AB1"/>
    <w:rsid w:val="00CC3EE2"/>
    <w:rsid w:val="00CD052A"/>
    <w:rsid w:val="00CD370E"/>
    <w:rsid w:val="00CD4C21"/>
    <w:rsid w:val="00CD588B"/>
    <w:rsid w:val="00CD6DF9"/>
    <w:rsid w:val="00CE0463"/>
    <w:rsid w:val="00CE1F0B"/>
    <w:rsid w:val="00CE4734"/>
    <w:rsid w:val="00CE7B46"/>
    <w:rsid w:val="00CF2037"/>
    <w:rsid w:val="00CF2118"/>
    <w:rsid w:val="00CF2EE4"/>
    <w:rsid w:val="00CF2F85"/>
    <w:rsid w:val="00CF390C"/>
    <w:rsid w:val="00CF3E0A"/>
    <w:rsid w:val="00CF4A40"/>
    <w:rsid w:val="00D00CB2"/>
    <w:rsid w:val="00D01559"/>
    <w:rsid w:val="00D01B2B"/>
    <w:rsid w:val="00D02995"/>
    <w:rsid w:val="00D02AB1"/>
    <w:rsid w:val="00D03610"/>
    <w:rsid w:val="00D05067"/>
    <w:rsid w:val="00D053C2"/>
    <w:rsid w:val="00D064D1"/>
    <w:rsid w:val="00D10889"/>
    <w:rsid w:val="00D12FE1"/>
    <w:rsid w:val="00D13389"/>
    <w:rsid w:val="00D14ABB"/>
    <w:rsid w:val="00D16887"/>
    <w:rsid w:val="00D2466A"/>
    <w:rsid w:val="00D261B4"/>
    <w:rsid w:val="00D26209"/>
    <w:rsid w:val="00D33BB4"/>
    <w:rsid w:val="00D353B7"/>
    <w:rsid w:val="00D35C49"/>
    <w:rsid w:val="00D4006A"/>
    <w:rsid w:val="00D51D56"/>
    <w:rsid w:val="00D533AE"/>
    <w:rsid w:val="00D55396"/>
    <w:rsid w:val="00D6032E"/>
    <w:rsid w:val="00D609C9"/>
    <w:rsid w:val="00D63737"/>
    <w:rsid w:val="00D638CE"/>
    <w:rsid w:val="00D66C5A"/>
    <w:rsid w:val="00D67CE9"/>
    <w:rsid w:val="00D707DF"/>
    <w:rsid w:val="00D70C3C"/>
    <w:rsid w:val="00D72047"/>
    <w:rsid w:val="00D85ADD"/>
    <w:rsid w:val="00D92BCB"/>
    <w:rsid w:val="00D9646B"/>
    <w:rsid w:val="00DA2E1E"/>
    <w:rsid w:val="00DA50A4"/>
    <w:rsid w:val="00DA716A"/>
    <w:rsid w:val="00DA7718"/>
    <w:rsid w:val="00DA784A"/>
    <w:rsid w:val="00DB2F9F"/>
    <w:rsid w:val="00DB45BF"/>
    <w:rsid w:val="00DB4DCD"/>
    <w:rsid w:val="00DC0A2A"/>
    <w:rsid w:val="00DC21D7"/>
    <w:rsid w:val="00DC23F0"/>
    <w:rsid w:val="00DC5651"/>
    <w:rsid w:val="00DD069C"/>
    <w:rsid w:val="00DD0E02"/>
    <w:rsid w:val="00DD2117"/>
    <w:rsid w:val="00DD23CD"/>
    <w:rsid w:val="00DD2533"/>
    <w:rsid w:val="00DD3F51"/>
    <w:rsid w:val="00DD5F85"/>
    <w:rsid w:val="00DD6F39"/>
    <w:rsid w:val="00DD7AA6"/>
    <w:rsid w:val="00DE2E88"/>
    <w:rsid w:val="00DE7246"/>
    <w:rsid w:val="00DF0647"/>
    <w:rsid w:val="00DF2800"/>
    <w:rsid w:val="00DF3C3C"/>
    <w:rsid w:val="00DF4F5E"/>
    <w:rsid w:val="00DF6E99"/>
    <w:rsid w:val="00E033CB"/>
    <w:rsid w:val="00E0403A"/>
    <w:rsid w:val="00E074A4"/>
    <w:rsid w:val="00E10FC0"/>
    <w:rsid w:val="00E13CA8"/>
    <w:rsid w:val="00E1593E"/>
    <w:rsid w:val="00E16894"/>
    <w:rsid w:val="00E17FBA"/>
    <w:rsid w:val="00E20A20"/>
    <w:rsid w:val="00E21C93"/>
    <w:rsid w:val="00E27B87"/>
    <w:rsid w:val="00E33092"/>
    <w:rsid w:val="00E33D79"/>
    <w:rsid w:val="00E35778"/>
    <w:rsid w:val="00E4074E"/>
    <w:rsid w:val="00E42421"/>
    <w:rsid w:val="00E42799"/>
    <w:rsid w:val="00E4327A"/>
    <w:rsid w:val="00E50483"/>
    <w:rsid w:val="00E507E8"/>
    <w:rsid w:val="00E55670"/>
    <w:rsid w:val="00E558DF"/>
    <w:rsid w:val="00E55EE2"/>
    <w:rsid w:val="00E56A89"/>
    <w:rsid w:val="00E5734F"/>
    <w:rsid w:val="00E60FA6"/>
    <w:rsid w:val="00E663D8"/>
    <w:rsid w:val="00E67830"/>
    <w:rsid w:val="00E70882"/>
    <w:rsid w:val="00E7172E"/>
    <w:rsid w:val="00E85439"/>
    <w:rsid w:val="00E8575C"/>
    <w:rsid w:val="00E912B0"/>
    <w:rsid w:val="00E94F92"/>
    <w:rsid w:val="00E97847"/>
    <w:rsid w:val="00EA0F12"/>
    <w:rsid w:val="00EA1EAB"/>
    <w:rsid w:val="00EA3214"/>
    <w:rsid w:val="00EA5757"/>
    <w:rsid w:val="00EA70E8"/>
    <w:rsid w:val="00EA7D9C"/>
    <w:rsid w:val="00EB283D"/>
    <w:rsid w:val="00EB590C"/>
    <w:rsid w:val="00EB7407"/>
    <w:rsid w:val="00EC41B4"/>
    <w:rsid w:val="00EC41CF"/>
    <w:rsid w:val="00EC60B6"/>
    <w:rsid w:val="00EC7F1D"/>
    <w:rsid w:val="00ED2C5F"/>
    <w:rsid w:val="00ED45AE"/>
    <w:rsid w:val="00ED5369"/>
    <w:rsid w:val="00EE48E8"/>
    <w:rsid w:val="00EE4CE8"/>
    <w:rsid w:val="00EE70FE"/>
    <w:rsid w:val="00EF01D1"/>
    <w:rsid w:val="00EF30C8"/>
    <w:rsid w:val="00EF37CB"/>
    <w:rsid w:val="00EF4382"/>
    <w:rsid w:val="00EF4D2B"/>
    <w:rsid w:val="00EF585F"/>
    <w:rsid w:val="00EF7DAF"/>
    <w:rsid w:val="00F00E88"/>
    <w:rsid w:val="00F03D57"/>
    <w:rsid w:val="00F04A61"/>
    <w:rsid w:val="00F04B2A"/>
    <w:rsid w:val="00F06381"/>
    <w:rsid w:val="00F06DF0"/>
    <w:rsid w:val="00F10F65"/>
    <w:rsid w:val="00F11F88"/>
    <w:rsid w:val="00F13831"/>
    <w:rsid w:val="00F154C7"/>
    <w:rsid w:val="00F15CDF"/>
    <w:rsid w:val="00F17000"/>
    <w:rsid w:val="00F20E8C"/>
    <w:rsid w:val="00F2282F"/>
    <w:rsid w:val="00F22BAC"/>
    <w:rsid w:val="00F2546E"/>
    <w:rsid w:val="00F25729"/>
    <w:rsid w:val="00F25C93"/>
    <w:rsid w:val="00F266E4"/>
    <w:rsid w:val="00F27E18"/>
    <w:rsid w:val="00F306EA"/>
    <w:rsid w:val="00F30D0F"/>
    <w:rsid w:val="00F348D7"/>
    <w:rsid w:val="00F35F5E"/>
    <w:rsid w:val="00F360E8"/>
    <w:rsid w:val="00F37068"/>
    <w:rsid w:val="00F40001"/>
    <w:rsid w:val="00F41B80"/>
    <w:rsid w:val="00F43FA0"/>
    <w:rsid w:val="00F44EBC"/>
    <w:rsid w:val="00F4611C"/>
    <w:rsid w:val="00F47822"/>
    <w:rsid w:val="00F4794E"/>
    <w:rsid w:val="00F47E3C"/>
    <w:rsid w:val="00F50EAD"/>
    <w:rsid w:val="00F50EB7"/>
    <w:rsid w:val="00F516E6"/>
    <w:rsid w:val="00F52642"/>
    <w:rsid w:val="00F53491"/>
    <w:rsid w:val="00F6073F"/>
    <w:rsid w:val="00F61E31"/>
    <w:rsid w:val="00F62E74"/>
    <w:rsid w:val="00F6423C"/>
    <w:rsid w:val="00F652F7"/>
    <w:rsid w:val="00F730ED"/>
    <w:rsid w:val="00F736AD"/>
    <w:rsid w:val="00F75389"/>
    <w:rsid w:val="00F75EE0"/>
    <w:rsid w:val="00F76B50"/>
    <w:rsid w:val="00F77720"/>
    <w:rsid w:val="00F80FFC"/>
    <w:rsid w:val="00F819E2"/>
    <w:rsid w:val="00F84BF1"/>
    <w:rsid w:val="00F868DB"/>
    <w:rsid w:val="00F9118B"/>
    <w:rsid w:val="00F9194B"/>
    <w:rsid w:val="00F922A9"/>
    <w:rsid w:val="00F92F0D"/>
    <w:rsid w:val="00F94AB0"/>
    <w:rsid w:val="00F94E4E"/>
    <w:rsid w:val="00F97C80"/>
    <w:rsid w:val="00FA3A60"/>
    <w:rsid w:val="00FA4E05"/>
    <w:rsid w:val="00FA553A"/>
    <w:rsid w:val="00FB3D6A"/>
    <w:rsid w:val="00FB5FB8"/>
    <w:rsid w:val="00FB66BD"/>
    <w:rsid w:val="00FB6A21"/>
    <w:rsid w:val="00FB7B89"/>
    <w:rsid w:val="00FC2B5A"/>
    <w:rsid w:val="00FC73C9"/>
    <w:rsid w:val="00FD0187"/>
    <w:rsid w:val="00FD3202"/>
    <w:rsid w:val="00FD4B31"/>
    <w:rsid w:val="00FD5DB9"/>
    <w:rsid w:val="00FD6966"/>
    <w:rsid w:val="00FD6A89"/>
    <w:rsid w:val="00FE1ADE"/>
    <w:rsid w:val="00FE4C31"/>
    <w:rsid w:val="00FE611E"/>
    <w:rsid w:val="00FE7055"/>
    <w:rsid w:val="00FF4877"/>
    <w:rsid w:val="00FF48E9"/>
    <w:rsid w:val="00FF75B8"/>
    <w:rsid w:val="00FF7799"/>
    <w:rsid w:val="00FF7A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imes New Roman" w:hAnsi="Helvetica" w:cs="Helvetica"/>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CE8"/>
    <w:pPr>
      <w:spacing w:after="0" w:line="240" w:lineRule="auto"/>
      <w:jc w:val="both"/>
    </w:pPr>
    <w:rPr>
      <w:rFonts w:ascii="Verdana" w:hAnsi="Verdana" w:cs="Times New Roman"/>
      <w:sz w:val="22"/>
      <w:szCs w:val="22"/>
    </w:rPr>
  </w:style>
  <w:style w:type="paragraph" w:styleId="Heading1">
    <w:name w:val="heading 1"/>
    <w:basedOn w:val="Normal"/>
    <w:next w:val="Normal"/>
    <w:link w:val="Heading1Char"/>
    <w:uiPriority w:val="9"/>
    <w:qFormat/>
    <w:rsid w:val="009D0CE8"/>
    <w:pPr>
      <w:tabs>
        <w:tab w:val="left" w:pos="5375"/>
      </w:tabs>
      <w:outlineLvl w:val="0"/>
    </w:pPr>
    <w:rPr>
      <w:rFonts w:ascii="Garamond" w:hAnsi="Garamond"/>
      <w:b/>
      <w:sz w:val="44"/>
      <w:szCs w:val="24"/>
      <w:lang w:eastAsia="en-AU"/>
    </w:rPr>
  </w:style>
  <w:style w:type="paragraph" w:styleId="Heading2">
    <w:name w:val="heading 2"/>
    <w:basedOn w:val="Normal"/>
    <w:next w:val="Normal"/>
    <w:link w:val="Heading2Char"/>
    <w:uiPriority w:val="9"/>
    <w:qFormat/>
    <w:rsid w:val="009D0CE8"/>
    <w:pPr>
      <w:keepNext/>
      <w:outlineLvl w:val="1"/>
    </w:pPr>
    <w:rPr>
      <w:rFonts w:ascii="Arial" w:hAnsi="Arial" w:cs="Arial"/>
      <w:bCs/>
      <w:i/>
      <w:iCs/>
      <w:sz w:val="28"/>
      <w:szCs w:val="28"/>
      <w:lang w:eastAsia="en-AU"/>
    </w:rPr>
  </w:style>
  <w:style w:type="paragraph" w:styleId="Heading3">
    <w:name w:val="heading 3"/>
    <w:basedOn w:val="Normal"/>
    <w:next w:val="Normal"/>
    <w:link w:val="Heading3Char"/>
    <w:uiPriority w:val="9"/>
    <w:unhideWhenUsed/>
    <w:qFormat/>
    <w:rsid w:val="009D0CE8"/>
    <w:pPr>
      <w:keepNext/>
      <w:keepLines/>
      <w:spacing w:before="200"/>
      <w:outlineLvl w:val="2"/>
    </w:pPr>
    <w:rPr>
      <w:rFonts w:asciiTheme="majorHAnsi" w:eastAsiaTheme="majorEastAsia" w:hAnsiTheme="majorHAns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D0CE8"/>
    <w:rPr>
      <w:rFonts w:ascii="Garamond" w:hAnsi="Garamond" w:cs="Times New Roman"/>
      <w:b/>
      <w:sz w:val="24"/>
      <w:szCs w:val="24"/>
      <w:lang w:val="x-none" w:eastAsia="en-AU"/>
    </w:rPr>
  </w:style>
  <w:style w:type="character" w:customStyle="1" w:styleId="Heading2Char">
    <w:name w:val="Heading 2 Char"/>
    <w:basedOn w:val="DefaultParagraphFont"/>
    <w:link w:val="Heading2"/>
    <w:uiPriority w:val="9"/>
    <w:locked/>
    <w:rsid w:val="009D0CE8"/>
    <w:rPr>
      <w:rFonts w:ascii="Arial" w:hAnsi="Arial" w:cs="Arial"/>
      <w:bCs/>
      <w:i/>
      <w:iCs/>
      <w:sz w:val="28"/>
      <w:szCs w:val="28"/>
      <w:lang w:val="x-none" w:eastAsia="en-AU"/>
    </w:rPr>
  </w:style>
  <w:style w:type="character" w:customStyle="1" w:styleId="Heading3Char">
    <w:name w:val="Heading 3 Char"/>
    <w:basedOn w:val="DefaultParagraphFont"/>
    <w:link w:val="Heading3"/>
    <w:uiPriority w:val="9"/>
    <w:locked/>
    <w:rsid w:val="009D0CE8"/>
    <w:rPr>
      <w:rFonts w:asciiTheme="majorHAnsi" w:eastAsiaTheme="majorEastAsia" w:hAnsiTheme="majorHAnsi" w:cs="Times New Roman"/>
      <w:b/>
      <w:bCs/>
      <w:color w:val="4F81BD" w:themeColor="accent1"/>
      <w:sz w:val="22"/>
      <w:szCs w:val="22"/>
    </w:rPr>
  </w:style>
  <w:style w:type="character" w:styleId="FootnoteReference">
    <w:name w:val="footnote reference"/>
    <w:basedOn w:val="DefaultParagraphFont"/>
    <w:uiPriority w:val="99"/>
    <w:semiHidden/>
    <w:unhideWhenUsed/>
    <w:rsid w:val="00797321"/>
    <w:rPr>
      <w:rFonts w:ascii="Calibri" w:hAnsi="Calibri" w:cs="Times New Roman"/>
      <w:sz w:val="20"/>
      <w:vertAlign w:val="superscript"/>
    </w:rPr>
  </w:style>
  <w:style w:type="paragraph" w:customStyle="1" w:styleId="BullTitle1">
    <w:name w:val="Bull Title1"/>
    <w:basedOn w:val="Normal"/>
    <w:next w:val="Normal"/>
    <w:rsid w:val="009D0CE8"/>
    <w:pPr>
      <w:jc w:val="center"/>
    </w:pPr>
    <w:rPr>
      <w:rFonts w:ascii="Garamond" w:hAnsi="Garamond"/>
      <w:b/>
      <w:smallCaps/>
      <w:sz w:val="56"/>
      <w:szCs w:val="52"/>
      <w:lang w:eastAsia="en-AU"/>
    </w:rPr>
  </w:style>
  <w:style w:type="paragraph" w:customStyle="1" w:styleId="BullTitle2">
    <w:name w:val="Bull Title2"/>
    <w:basedOn w:val="Normal"/>
    <w:next w:val="Normal"/>
    <w:rsid w:val="009D0CE8"/>
    <w:pPr>
      <w:jc w:val="center"/>
    </w:pPr>
    <w:rPr>
      <w:rFonts w:ascii="Garamond" w:hAnsi="Garamond"/>
      <w:sz w:val="36"/>
      <w:szCs w:val="32"/>
      <w:lang w:eastAsia="en-AU"/>
    </w:rPr>
  </w:style>
  <w:style w:type="paragraph" w:customStyle="1" w:styleId="BullTitle3">
    <w:name w:val="Bull Title3"/>
    <w:basedOn w:val="Normal"/>
    <w:next w:val="Normal"/>
    <w:rsid w:val="009D0CE8"/>
    <w:pPr>
      <w:jc w:val="center"/>
    </w:pPr>
    <w:rPr>
      <w:szCs w:val="24"/>
      <w:lang w:eastAsia="en-AU"/>
    </w:rPr>
  </w:style>
  <w:style w:type="paragraph" w:customStyle="1" w:styleId="BullDivider2">
    <w:name w:val="Bull Divider2"/>
    <w:basedOn w:val="Normal"/>
    <w:next w:val="Normal"/>
    <w:rsid w:val="009D0CE8"/>
    <w:pPr>
      <w:pBdr>
        <w:bottom w:val="double" w:sz="6" w:space="1" w:color="auto"/>
      </w:pBdr>
    </w:pPr>
    <w:rPr>
      <w:szCs w:val="20"/>
      <w:lang w:eastAsia="en-AU"/>
    </w:rPr>
  </w:style>
  <w:style w:type="character" w:styleId="Hyperlink">
    <w:name w:val="Hyperlink"/>
    <w:basedOn w:val="DefaultParagraphFont"/>
    <w:uiPriority w:val="99"/>
    <w:rsid w:val="009D0CE8"/>
    <w:rPr>
      <w:rFonts w:cs="Times New Roman"/>
      <w:color w:val="0000FF"/>
      <w:u w:val="single"/>
    </w:rPr>
  </w:style>
  <w:style w:type="paragraph" w:customStyle="1" w:styleId="BullDivider1">
    <w:name w:val="Bull Divider1"/>
    <w:basedOn w:val="Normal"/>
    <w:next w:val="Normal"/>
    <w:rsid w:val="009D0CE8"/>
    <w:pPr>
      <w:pBdr>
        <w:bottom w:val="dotted" w:sz="4" w:space="1" w:color="auto"/>
      </w:pBdr>
    </w:pPr>
    <w:rPr>
      <w:szCs w:val="20"/>
      <w:lang w:eastAsia="en-AU"/>
    </w:rPr>
  </w:style>
  <w:style w:type="character" w:customStyle="1" w:styleId="decisia-reflex2-icon">
    <w:name w:val="decisia-reflex2-icon"/>
    <w:rsid w:val="009D0CE8"/>
  </w:style>
  <w:style w:type="paragraph" w:customStyle="1" w:styleId="sccnormaldoublespacing">
    <w:name w:val="sccnormaldoublespacing"/>
    <w:basedOn w:val="Normal"/>
    <w:rsid w:val="009D0CE8"/>
    <w:pPr>
      <w:spacing w:before="100" w:beforeAutospacing="1" w:after="100" w:afterAutospacing="1"/>
    </w:pPr>
    <w:rPr>
      <w:rFonts w:ascii="Times New Roman" w:hAnsi="Times New Roman"/>
      <w:sz w:val="24"/>
      <w:szCs w:val="24"/>
      <w:lang w:eastAsia="en-AU"/>
    </w:rPr>
  </w:style>
  <w:style w:type="paragraph" w:customStyle="1" w:styleId="MediumGrid21">
    <w:name w:val="Medium Grid 21"/>
    <w:uiPriority w:val="1"/>
    <w:qFormat/>
    <w:rsid w:val="009D0CE8"/>
    <w:pPr>
      <w:spacing w:after="0" w:line="240" w:lineRule="auto"/>
    </w:pPr>
    <w:rPr>
      <w:rFonts w:ascii="Verdana" w:hAnsi="Verdana" w:cs="Times New Roman"/>
      <w:sz w:val="22"/>
      <w:szCs w:val="22"/>
    </w:rPr>
  </w:style>
  <w:style w:type="character" w:styleId="FollowedHyperlink">
    <w:name w:val="FollowedHyperlink"/>
    <w:basedOn w:val="DefaultParagraphFont"/>
    <w:uiPriority w:val="99"/>
    <w:semiHidden/>
    <w:unhideWhenUsed/>
    <w:rsid w:val="009D0CE8"/>
    <w:rPr>
      <w:rFonts w:cs="Times New Roman"/>
      <w:color w:val="800080"/>
      <w:u w:val="single"/>
    </w:rPr>
  </w:style>
  <w:style w:type="paragraph" w:customStyle="1" w:styleId="Default">
    <w:name w:val="Default"/>
    <w:rsid w:val="009D0CE8"/>
    <w:pPr>
      <w:autoSpaceDE w:val="0"/>
      <w:autoSpaceDN w:val="0"/>
      <w:adjustRightInd w:val="0"/>
      <w:spacing w:after="0" w:line="240" w:lineRule="auto"/>
    </w:pPr>
    <w:rPr>
      <w:rFonts w:ascii="Garamond" w:hAnsi="Garamond" w:cs="Garamond"/>
      <w:color w:val="000000"/>
      <w:sz w:val="24"/>
      <w:szCs w:val="24"/>
      <w:lang w:eastAsia="en-AU"/>
    </w:rPr>
  </w:style>
  <w:style w:type="paragraph" w:styleId="BalloonText">
    <w:name w:val="Balloon Text"/>
    <w:basedOn w:val="Normal"/>
    <w:link w:val="BalloonTextChar"/>
    <w:uiPriority w:val="99"/>
    <w:semiHidden/>
    <w:unhideWhenUsed/>
    <w:rsid w:val="009D0C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0CE8"/>
    <w:rPr>
      <w:rFonts w:ascii="Tahoma" w:hAnsi="Tahoma" w:cs="Tahoma"/>
      <w:sz w:val="16"/>
      <w:szCs w:val="16"/>
    </w:rPr>
  </w:style>
  <w:style w:type="paragraph" w:styleId="Header">
    <w:name w:val="header"/>
    <w:basedOn w:val="Normal"/>
    <w:link w:val="HeaderChar"/>
    <w:uiPriority w:val="99"/>
    <w:unhideWhenUsed/>
    <w:rsid w:val="009D0CE8"/>
    <w:pPr>
      <w:tabs>
        <w:tab w:val="center" w:pos="4513"/>
        <w:tab w:val="right" w:pos="9026"/>
      </w:tabs>
    </w:pPr>
  </w:style>
  <w:style w:type="character" w:customStyle="1" w:styleId="HeaderChar">
    <w:name w:val="Header Char"/>
    <w:basedOn w:val="DefaultParagraphFont"/>
    <w:link w:val="Header"/>
    <w:uiPriority w:val="99"/>
    <w:locked/>
    <w:rsid w:val="009D0CE8"/>
    <w:rPr>
      <w:rFonts w:ascii="Verdana" w:hAnsi="Verdana" w:cs="Times New Roman"/>
      <w:sz w:val="22"/>
      <w:szCs w:val="22"/>
    </w:rPr>
  </w:style>
  <w:style w:type="paragraph" w:styleId="Footer">
    <w:name w:val="footer"/>
    <w:basedOn w:val="Normal"/>
    <w:link w:val="FooterChar"/>
    <w:uiPriority w:val="99"/>
    <w:unhideWhenUsed/>
    <w:rsid w:val="009D0CE8"/>
    <w:pPr>
      <w:tabs>
        <w:tab w:val="center" w:pos="4513"/>
        <w:tab w:val="right" w:pos="9026"/>
      </w:tabs>
    </w:pPr>
  </w:style>
  <w:style w:type="character" w:customStyle="1" w:styleId="FooterChar">
    <w:name w:val="Footer Char"/>
    <w:basedOn w:val="DefaultParagraphFont"/>
    <w:link w:val="Footer"/>
    <w:uiPriority w:val="99"/>
    <w:locked/>
    <w:rsid w:val="009D0CE8"/>
    <w:rPr>
      <w:rFonts w:ascii="Verdana" w:hAnsi="Verdana" w:cs="Times New Roman"/>
      <w:sz w:val="22"/>
      <w:szCs w:val="22"/>
    </w:rPr>
  </w:style>
  <w:style w:type="paragraph" w:styleId="NormalWeb">
    <w:name w:val="Normal (Web)"/>
    <w:basedOn w:val="Normal"/>
    <w:uiPriority w:val="99"/>
    <w:unhideWhenUsed/>
    <w:rsid w:val="009D0CE8"/>
    <w:pPr>
      <w:spacing w:before="100" w:beforeAutospacing="1" w:after="100" w:afterAutospacing="1"/>
      <w:jc w:val="left"/>
    </w:pPr>
    <w:rPr>
      <w:rFonts w:ascii="Times" w:hAnsi="Times"/>
      <w:sz w:val="20"/>
      <w:szCs w:val="20"/>
    </w:rPr>
  </w:style>
  <w:style w:type="character" w:styleId="CommentReference">
    <w:name w:val="annotation reference"/>
    <w:basedOn w:val="DefaultParagraphFont"/>
    <w:uiPriority w:val="99"/>
    <w:semiHidden/>
    <w:unhideWhenUsed/>
    <w:rsid w:val="009D0CE8"/>
    <w:rPr>
      <w:rFonts w:cs="Times New Roman"/>
      <w:sz w:val="16"/>
      <w:szCs w:val="16"/>
    </w:rPr>
  </w:style>
  <w:style w:type="paragraph" w:styleId="CommentText">
    <w:name w:val="annotation text"/>
    <w:basedOn w:val="Normal"/>
    <w:link w:val="CommentTextChar"/>
    <w:uiPriority w:val="99"/>
    <w:semiHidden/>
    <w:unhideWhenUsed/>
    <w:rsid w:val="009D0CE8"/>
    <w:rPr>
      <w:sz w:val="20"/>
      <w:szCs w:val="20"/>
    </w:rPr>
  </w:style>
  <w:style w:type="character" w:customStyle="1" w:styleId="CommentTextChar">
    <w:name w:val="Comment Text Char"/>
    <w:basedOn w:val="DefaultParagraphFont"/>
    <w:link w:val="CommentText"/>
    <w:uiPriority w:val="99"/>
    <w:semiHidden/>
    <w:locked/>
    <w:rsid w:val="009D0CE8"/>
    <w:rPr>
      <w:rFonts w:ascii="Verdana" w:hAnsi="Verdana" w:cs="Times New Roman"/>
    </w:rPr>
  </w:style>
  <w:style w:type="paragraph" w:styleId="CommentSubject">
    <w:name w:val="annotation subject"/>
    <w:basedOn w:val="CommentText"/>
    <w:next w:val="CommentText"/>
    <w:link w:val="CommentSubjectChar"/>
    <w:uiPriority w:val="99"/>
    <w:semiHidden/>
    <w:unhideWhenUsed/>
    <w:rsid w:val="009D0CE8"/>
    <w:rPr>
      <w:b/>
      <w:bCs/>
    </w:rPr>
  </w:style>
  <w:style w:type="character" w:customStyle="1" w:styleId="CommentSubjectChar">
    <w:name w:val="Comment Subject Char"/>
    <w:basedOn w:val="CommentTextChar"/>
    <w:link w:val="CommentSubject"/>
    <w:uiPriority w:val="99"/>
    <w:semiHidden/>
    <w:locked/>
    <w:rsid w:val="009D0CE8"/>
    <w:rPr>
      <w:rFonts w:ascii="Verdana" w:hAnsi="Verdana" w:cs="Times New Roman"/>
      <w:b/>
      <w:bCs/>
    </w:rPr>
  </w:style>
  <w:style w:type="paragraph" w:customStyle="1" w:styleId="western">
    <w:name w:val="western"/>
    <w:basedOn w:val="Normal"/>
    <w:rsid w:val="009D0CE8"/>
    <w:pPr>
      <w:spacing w:before="100" w:beforeAutospacing="1" w:after="100" w:afterAutospacing="1"/>
      <w:jc w:val="left"/>
    </w:pPr>
    <w:rPr>
      <w:rFonts w:ascii="Times New Roman" w:hAnsi="Times New Roman"/>
      <w:sz w:val="24"/>
      <w:szCs w:val="24"/>
      <w:lang w:eastAsia="en-AU"/>
    </w:rPr>
  </w:style>
  <w:style w:type="paragraph" w:styleId="ListParagraph">
    <w:name w:val="List Paragraph"/>
    <w:basedOn w:val="Normal"/>
    <w:uiPriority w:val="72"/>
    <w:rsid w:val="009D0CE8"/>
    <w:pPr>
      <w:ind w:left="720"/>
      <w:contextualSpacing/>
    </w:pPr>
  </w:style>
  <w:style w:type="paragraph" w:styleId="Revision">
    <w:name w:val="Revision"/>
    <w:hidden/>
    <w:uiPriority w:val="71"/>
    <w:rsid w:val="009D0CE8"/>
    <w:pPr>
      <w:spacing w:after="0" w:line="240" w:lineRule="auto"/>
    </w:pPr>
    <w:rPr>
      <w:rFonts w:ascii="Verdana" w:hAnsi="Verdana" w:cs="Times New Roman"/>
      <w:sz w:val="22"/>
      <w:szCs w:val="22"/>
    </w:rPr>
  </w:style>
  <w:style w:type="character" w:styleId="Strong">
    <w:name w:val="Strong"/>
    <w:basedOn w:val="DefaultParagraphFont"/>
    <w:uiPriority w:val="22"/>
    <w:qFormat/>
    <w:rsid w:val="009D0CE8"/>
    <w:rPr>
      <w:rFonts w:cs="Times New Roman"/>
      <w:b/>
      <w:bCs/>
    </w:rPr>
  </w:style>
  <w:style w:type="character" w:customStyle="1" w:styleId="sccappellantforindexchar">
    <w:name w:val="sccappellantforindexchar"/>
    <w:basedOn w:val="DefaultParagraphFont"/>
    <w:rsid w:val="009D0CE8"/>
    <w:rPr>
      <w:rFonts w:cs="Times New Roman"/>
    </w:rPr>
  </w:style>
  <w:style w:type="character" w:customStyle="1" w:styleId="sccrespondentforindexchar">
    <w:name w:val="sccrespondentforindexchar"/>
    <w:basedOn w:val="DefaultParagraphFont"/>
    <w:rsid w:val="009D0CE8"/>
    <w:rPr>
      <w:rFonts w:cs="Times New Roman"/>
    </w:rPr>
  </w:style>
  <w:style w:type="character" w:customStyle="1" w:styleId="i">
    <w:name w:val="i"/>
    <w:basedOn w:val="DefaultParagraphFont"/>
    <w:rsid w:val="009D0CE8"/>
    <w:rPr>
      <w:rFonts w:cs="Times New Roman"/>
    </w:rPr>
  </w:style>
  <w:style w:type="character" w:styleId="UnresolvedMention">
    <w:name w:val="Unresolved Mention"/>
    <w:basedOn w:val="DefaultParagraphFont"/>
    <w:uiPriority w:val="99"/>
    <w:semiHidden/>
    <w:unhideWhenUsed/>
    <w:rsid w:val="00C442D2"/>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931583">
      <w:marLeft w:val="0"/>
      <w:marRight w:val="0"/>
      <w:marTop w:val="0"/>
      <w:marBottom w:val="0"/>
      <w:divBdr>
        <w:top w:val="none" w:sz="0" w:space="0" w:color="auto"/>
        <w:left w:val="none" w:sz="0" w:space="0" w:color="auto"/>
        <w:bottom w:val="none" w:sz="0" w:space="0" w:color="auto"/>
        <w:right w:val="none" w:sz="0" w:space="0" w:color="auto"/>
      </w:divBdr>
    </w:div>
    <w:div w:id="1233931584">
      <w:marLeft w:val="0"/>
      <w:marRight w:val="0"/>
      <w:marTop w:val="0"/>
      <w:marBottom w:val="0"/>
      <w:divBdr>
        <w:top w:val="none" w:sz="0" w:space="0" w:color="auto"/>
        <w:left w:val="none" w:sz="0" w:space="0" w:color="auto"/>
        <w:bottom w:val="none" w:sz="0" w:space="0" w:color="auto"/>
        <w:right w:val="none" w:sz="0" w:space="0" w:color="auto"/>
      </w:divBdr>
    </w:div>
    <w:div w:id="1233931585">
      <w:marLeft w:val="0"/>
      <w:marRight w:val="0"/>
      <w:marTop w:val="0"/>
      <w:marBottom w:val="0"/>
      <w:divBdr>
        <w:top w:val="none" w:sz="0" w:space="0" w:color="auto"/>
        <w:left w:val="none" w:sz="0" w:space="0" w:color="auto"/>
        <w:bottom w:val="none" w:sz="0" w:space="0" w:color="auto"/>
        <w:right w:val="none" w:sz="0" w:space="0" w:color="auto"/>
      </w:divBdr>
    </w:div>
    <w:div w:id="12339315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flii.org/za/cases/ZACC/2021/37.html" TargetMode="External"/><Relationship Id="rId18" Type="http://schemas.openxmlformats.org/officeDocument/2006/relationships/hyperlink" Target="http://www.saflii.org/za/cases/ZACC/2021/29.html" TargetMode="External"/><Relationship Id="rId26" Type="http://schemas.openxmlformats.org/officeDocument/2006/relationships/hyperlink" Target="https://scc-csc.lexum.com/scc-csc/scc-csc/en/item/19020/index.do" TargetMode="External"/><Relationship Id="rId39" Type="http://schemas.openxmlformats.org/officeDocument/2006/relationships/fontTable" Target="fontTable.xml"/><Relationship Id="rId21" Type="http://schemas.openxmlformats.org/officeDocument/2006/relationships/hyperlink" Target="https://www.supremecourt.uk/cases/docs/uksc-2020-0008-judgment.pdf" TargetMode="External"/><Relationship Id="rId34" Type="http://schemas.openxmlformats.org/officeDocument/2006/relationships/hyperlink" Target="http://www.saflii.org/za/cases/ZACC/2021/36.html" TargetMode="External"/><Relationship Id="rId7" Type="http://schemas.openxmlformats.org/officeDocument/2006/relationships/endnotes" Target="endnotes.xml"/><Relationship Id="rId12" Type="http://schemas.openxmlformats.org/officeDocument/2006/relationships/hyperlink" Target="http://www.saflii.org/za/cases/ZACC/2021/35.html" TargetMode="External"/><Relationship Id="rId17" Type="http://schemas.openxmlformats.org/officeDocument/2006/relationships/hyperlink" Target="http://www.saflii.org/za/cases/ZACC/2021/31.html" TargetMode="External"/><Relationship Id="rId25" Type="http://schemas.openxmlformats.org/officeDocument/2006/relationships/hyperlink" Target="http://www.saflii.org/za/cases/ZACC/2021/24.html" TargetMode="External"/><Relationship Id="rId33" Type="http://schemas.openxmlformats.org/officeDocument/2006/relationships/hyperlink" Target="https://scc-csc.lexum.com/scc-csc/scc-csc/en/item/19043/index.do"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aflii.org/za/cases/ZACC/2021/32.html" TargetMode="External"/><Relationship Id="rId20" Type="http://schemas.openxmlformats.org/officeDocument/2006/relationships/hyperlink" Target="https://www.supremecourt.uk/cases/docs/uksc-2020-0102-judgment.pdf" TargetMode="External"/><Relationship Id="rId29" Type="http://schemas.openxmlformats.org/officeDocument/2006/relationships/hyperlink" Target="https://www.courtsofnz.govt.nz/assets/cases/2021/2021-NZSC-12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itigation.sg/gd/s/2021_SGCA_94" TargetMode="External"/><Relationship Id="rId24" Type="http://schemas.openxmlformats.org/officeDocument/2006/relationships/hyperlink" Target="http://www.saflii.org/za/cases/ZACC/2021/28.html" TargetMode="External"/><Relationship Id="rId32" Type="http://schemas.openxmlformats.org/officeDocument/2006/relationships/hyperlink" Target="https://www.supremecourt.uk/cases/docs/uksc-2019-0153-judgment.pdf" TargetMode="External"/><Relationship Id="rId37" Type="http://schemas.openxmlformats.org/officeDocument/2006/relationships/hyperlink" Target="https://www.courtsofnz.govt.nz/assets/cases/2021/2021-NZSC-118.pd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cc-csc.lexum.com/scc-csc/scc-csc/en/item/19011/index.do" TargetMode="External"/><Relationship Id="rId23" Type="http://schemas.openxmlformats.org/officeDocument/2006/relationships/hyperlink" Target="https://scc-csc.lexum.com/scc-csc/scc-csc/en/item/18994/index.do" TargetMode="External"/><Relationship Id="rId28" Type="http://schemas.openxmlformats.org/officeDocument/2006/relationships/hyperlink" Target="https://www.hklii.hk/eng/hk/cases/hkcfa/2021/32.html" TargetMode="External"/><Relationship Id="rId36" Type="http://schemas.openxmlformats.org/officeDocument/2006/relationships/hyperlink" Target="https://scc-csc.lexum.com/scc-csc/scc-csc/en/item/19036/index.do" TargetMode="External"/><Relationship Id="rId10" Type="http://schemas.openxmlformats.org/officeDocument/2006/relationships/hyperlink" Target="https://www.supremecourt.uk/cases/docs/uksc-2020-0036-judgment.pdf" TargetMode="External"/><Relationship Id="rId19" Type="http://schemas.openxmlformats.org/officeDocument/2006/relationships/hyperlink" Target="https://scc-csc.lexum.com/scc-csc/scc-csc/en/item/19032/index.do" TargetMode="External"/><Relationship Id="rId31" Type="http://schemas.openxmlformats.org/officeDocument/2006/relationships/hyperlink" Target="https://www.courtsofnz.govt.nz/assets/cases/2021/2021-NZSC-131.pdf" TargetMode="External"/><Relationship Id="rId4" Type="http://schemas.openxmlformats.org/officeDocument/2006/relationships/settings" Target="settings.xml"/><Relationship Id="rId9" Type="http://schemas.openxmlformats.org/officeDocument/2006/relationships/hyperlink" Target="https://www.supremecourt.uk/cases/docs/uksc-2020-0031-judgment.pdf" TargetMode="External"/><Relationship Id="rId14" Type="http://schemas.openxmlformats.org/officeDocument/2006/relationships/hyperlink" Target="https://www.supremecourt.uk/cases/docs/uksc-2021-0079-judgment.pdf" TargetMode="External"/><Relationship Id="rId22" Type="http://schemas.openxmlformats.org/officeDocument/2006/relationships/hyperlink" Target="https://www.supremecourt.uk/cases/docs/uksc-2020-0074-judgment.pdf" TargetMode="External"/><Relationship Id="rId27" Type="http://schemas.openxmlformats.org/officeDocument/2006/relationships/hyperlink" Target="https://www.hklii.hk/eng/hk/cases/hkcfa/2021/34.html" TargetMode="External"/><Relationship Id="rId30" Type="http://schemas.openxmlformats.org/officeDocument/2006/relationships/hyperlink" Target="https://scc-csc.lexum.com/scc-csc/scc-csc/en/item/19046/index.do" TargetMode="External"/><Relationship Id="rId35" Type="http://schemas.openxmlformats.org/officeDocument/2006/relationships/hyperlink" Target="https://www.supremecourt.uk/cases/docs/uksc-2020-0164-judgment.pdf"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ADAC9-D437-492D-BD96-6E5B1570C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5694</Words>
  <Characters>32460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2021-11-11T00:53:00Z</dcterms:created>
  <dcterms:modified xsi:type="dcterms:W3CDTF">2021-11-11T00:53:00Z</dcterms:modified>
</cp:coreProperties>
</file>