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E8" w:rsidRPr="00B546B2" w:rsidRDefault="00E60EAD" w:rsidP="009D0CE8">
      <w:pPr>
        <w:jc w:val="left"/>
      </w:pPr>
      <w:bookmarkStart w:id="0" w:name="_GoBack"/>
      <w:bookmarkEnd w:id="0"/>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rsidR="009D0CE8" w:rsidRPr="00B546B2" w:rsidRDefault="009D0CE8" w:rsidP="009D0CE8">
      <w:pPr>
        <w:jc w:val="center"/>
      </w:pPr>
    </w:p>
    <w:p w:rsidR="009D0CE8" w:rsidRPr="00B546B2" w:rsidRDefault="009D0CE8" w:rsidP="009D0CE8">
      <w:pPr>
        <w:pStyle w:val="BullTitle1"/>
      </w:pPr>
      <w:bookmarkStart w:id="1" w:name="Top"/>
      <w:r w:rsidRPr="00B546B2">
        <w:t xml:space="preserve">Overseas </w:t>
      </w:r>
      <w:bookmarkStart w:id="2" w:name="Home"/>
      <w:r w:rsidRPr="00B546B2">
        <w:t xml:space="preserve">Decisions </w:t>
      </w:r>
      <w:bookmarkEnd w:id="2"/>
      <w:r w:rsidRPr="00B546B2">
        <w:t>Bulletin</w:t>
      </w:r>
    </w:p>
    <w:bookmarkEnd w:id="1"/>
    <w:p w:rsidR="009D0CE8" w:rsidRPr="00B546B2" w:rsidRDefault="009D0CE8" w:rsidP="009D0CE8"/>
    <w:p w:rsidR="009D0CE8" w:rsidRPr="00B546B2" w:rsidRDefault="009D0CE8" w:rsidP="009D0CE8">
      <w:pPr>
        <w:pStyle w:val="BullTitle2"/>
      </w:pPr>
      <w:r w:rsidRPr="00B546B2">
        <w:t xml:space="preserve">Produced by the Legal Research Officer, </w:t>
      </w:r>
      <w:r w:rsidRPr="00B546B2">
        <w:br/>
        <w:t>High Court of Australia Library</w:t>
      </w:r>
    </w:p>
    <w:p w:rsidR="009D0CE8" w:rsidRPr="00B546B2" w:rsidRDefault="009D0CE8" w:rsidP="009D0CE8">
      <w:pPr>
        <w:pStyle w:val="BullTitle3"/>
      </w:pPr>
    </w:p>
    <w:p w:rsidR="009D0CE8" w:rsidRPr="00B546B2" w:rsidRDefault="009D0CE8" w:rsidP="009D0CE8">
      <w:pPr>
        <w:pStyle w:val="BullTitle3"/>
      </w:pPr>
      <w:r w:rsidRPr="00E81006">
        <w:t>Volume 1</w:t>
      </w:r>
      <w:r w:rsidR="00E81006" w:rsidRPr="00E81006">
        <w:t>8</w:t>
      </w:r>
      <w:r w:rsidRPr="00E81006">
        <w:t xml:space="preserve"> Number </w:t>
      </w:r>
      <w:r w:rsidR="00CE0463" w:rsidRPr="00E81006">
        <w:t>1</w:t>
      </w:r>
      <w:r w:rsidRPr="00E81006">
        <w:t xml:space="preserve"> (</w:t>
      </w:r>
      <w:r w:rsidR="00A7097D" w:rsidRPr="00E81006">
        <w:t xml:space="preserve">1 </w:t>
      </w:r>
      <w:r w:rsidR="00E81006" w:rsidRPr="00E81006">
        <w:t>January</w:t>
      </w:r>
      <w:r w:rsidR="007E4E01" w:rsidRPr="00E81006">
        <w:t xml:space="preserve"> –</w:t>
      </w:r>
      <w:r w:rsidR="00727206" w:rsidRPr="00E81006">
        <w:t xml:space="preserve"> </w:t>
      </w:r>
      <w:r w:rsidR="00E81006" w:rsidRPr="00E81006">
        <w:t>28 February</w:t>
      </w:r>
      <w:r w:rsidR="002B1A95" w:rsidRPr="00E81006">
        <w:t xml:space="preserve"> 20</w:t>
      </w:r>
      <w:r w:rsidR="00CE0463" w:rsidRPr="00E81006">
        <w:t>2</w:t>
      </w:r>
      <w:r w:rsidR="00E81006" w:rsidRPr="00E81006">
        <w:t>1</w:t>
      </w:r>
      <w:r w:rsidRPr="00E81006">
        <w:t>)</w:t>
      </w:r>
    </w:p>
    <w:p w:rsidR="009D0CE8" w:rsidRPr="00B546B2" w:rsidRDefault="009D0CE8" w:rsidP="009D0CE8"/>
    <w:p w:rsidR="009D0CE8" w:rsidRPr="00B546B2" w:rsidRDefault="009D0CE8" w:rsidP="009D0CE8">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rsidR="009D0CE8" w:rsidRPr="00B546B2" w:rsidRDefault="009D0CE8" w:rsidP="009D0CE8">
      <w:pPr>
        <w:pStyle w:val="BullDivider2"/>
        <w:rPr>
          <w:rFonts w:cs="Arial"/>
          <w:highlight w:val="yellow"/>
        </w:rPr>
      </w:pPr>
    </w:p>
    <w:p w:rsidR="002F4F7E" w:rsidRPr="00B546B2" w:rsidRDefault="002F4F7E" w:rsidP="002F4F7E">
      <w:pPr>
        <w:rPr>
          <w:highlight w:val="yellow"/>
          <w:lang w:eastAsia="en-AU"/>
        </w:rPr>
      </w:pPr>
    </w:p>
    <w:p w:rsidR="00F64C14" w:rsidRDefault="00F64C14" w:rsidP="00F64C14">
      <w:pPr>
        <w:pStyle w:val="Heading1"/>
      </w:pPr>
      <w:r>
        <w:t>Administrative Law</w:t>
      </w:r>
    </w:p>
    <w:p w:rsidR="009F7683" w:rsidRDefault="009F7683" w:rsidP="009F7683"/>
    <w:p w:rsidR="009F7683" w:rsidRPr="001913EF" w:rsidRDefault="003A3335" w:rsidP="009F7683">
      <w:pPr>
        <w:pStyle w:val="Heading2"/>
        <w:rPr>
          <w:i w:val="0"/>
        </w:rPr>
      </w:pPr>
      <w:r>
        <w:t>R (Begum) v Special Immigration Appeals Commission; R (Begum) v Secretary of State for the Home Department; Begum v Secretary of State for the Home Department</w:t>
      </w:r>
    </w:p>
    <w:p w:rsidR="009F7683" w:rsidRPr="002F4F7E" w:rsidRDefault="009F7683" w:rsidP="009F7683">
      <w:pPr>
        <w:rPr>
          <w:lang w:eastAsia="en-AU"/>
        </w:rPr>
      </w:pPr>
      <w:r>
        <w:rPr>
          <w:b/>
          <w:lang w:eastAsia="en-AU"/>
        </w:rPr>
        <w:t>Supreme Court of the United Kingdom</w:t>
      </w:r>
      <w:r w:rsidRPr="002F4F7E">
        <w:rPr>
          <w:b/>
          <w:lang w:eastAsia="en-AU"/>
        </w:rPr>
        <w:t xml:space="preserve">: </w:t>
      </w:r>
      <w:hyperlink r:id="rId9" w:history="1">
        <w:r w:rsidR="003A3335" w:rsidRPr="003A3335">
          <w:rPr>
            <w:rStyle w:val="Hyperlink"/>
            <w:lang w:eastAsia="en-AU"/>
          </w:rPr>
          <w:t>[2021] UKSC 7</w:t>
        </w:r>
      </w:hyperlink>
    </w:p>
    <w:p w:rsidR="009F7683" w:rsidRPr="002F4F7E" w:rsidRDefault="009F7683" w:rsidP="009F7683">
      <w:pPr>
        <w:rPr>
          <w:lang w:eastAsia="en-AU"/>
        </w:rPr>
      </w:pPr>
    </w:p>
    <w:p w:rsidR="009F7683" w:rsidRPr="002F4F7E" w:rsidRDefault="009F7683" w:rsidP="009F7683">
      <w:pPr>
        <w:rPr>
          <w:lang w:eastAsia="en-AU"/>
        </w:rPr>
      </w:pPr>
      <w:r w:rsidRPr="002F4F7E">
        <w:rPr>
          <w:b/>
          <w:lang w:eastAsia="en-AU"/>
        </w:rPr>
        <w:t>Judgment delivered:</w:t>
      </w:r>
      <w:r w:rsidRPr="002F4F7E">
        <w:rPr>
          <w:lang w:eastAsia="en-AU"/>
        </w:rPr>
        <w:t xml:space="preserve"> </w:t>
      </w:r>
      <w:r w:rsidR="003A3335">
        <w:rPr>
          <w:lang w:eastAsia="en-AU"/>
        </w:rPr>
        <w:t>26</w:t>
      </w:r>
      <w:r>
        <w:rPr>
          <w:lang w:eastAsia="en-AU"/>
        </w:rPr>
        <w:t xml:space="preserve"> February 2021</w:t>
      </w:r>
    </w:p>
    <w:p w:rsidR="009F7683" w:rsidRPr="002F4F7E" w:rsidRDefault="009F7683" w:rsidP="009F7683">
      <w:pPr>
        <w:rPr>
          <w:lang w:eastAsia="en-AU"/>
        </w:rPr>
      </w:pPr>
    </w:p>
    <w:p w:rsidR="009F7683" w:rsidRPr="002F4F7E" w:rsidRDefault="009F7683" w:rsidP="009F7683">
      <w:pPr>
        <w:rPr>
          <w:lang w:eastAsia="en-AU"/>
        </w:rPr>
      </w:pPr>
      <w:r w:rsidRPr="002F4F7E">
        <w:rPr>
          <w:b/>
          <w:lang w:eastAsia="en-AU"/>
        </w:rPr>
        <w:t xml:space="preserve">Coram: </w:t>
      </w:r>
      <w:r>
        <w:rPr>
          <w:lang w:eastAsia="en-AU"/>
        </w:rPr>
        <w:t xml:space="preserve">Lords </w:t>
      </w:r>
      <w:r w:rsidR="00CD043D">
        <w:rPr>
          <w:lang w:eastAsia="en-AU"/>
        </w:rPr>
        <w:t>Reed and Hodge, Lady Black, and Lords Lloyd-Jones and Sales</w:t>
      </w:r>
    </w:p>
    <w:p w:rsidR="009F7683" w:rsidRPr="002F4F7E" w:rsidRDefault="009F7683" w:rsidP="009F7683">
      <w:pPr>
        <w:rPr>
          <w:lang w:eastAsia="en-AU"/>
        </w:rPr>
      </w:pPr>
    </w:p>
    <w:p w:rsidR="009F7683" w:rsidRPr="002F4F7E" w:rsidRDefault="009F7683" w:rsidP="009F7683">
      <w:pPr>
        <w:rPr>
          <w:b/>
          <w:lang w:eastAsia="en-AU"/>
        </w:rPr>
      </w:pPr>
      <w:r>
        <w:rPr>
          <w:b/>
          <w:lang w:eastAsia="en-AU"/>
        </w:rPr>
        <w:t>Catchwords:</w:t>
      </w:r>
    </w:p>
    <w:p w:rsidR="009F7683" w:rsidRPr="00856E9C" w:rsidRDefault="009F7683" w:rsidP="009F7683">
      <w:pPr>
        <w:rPr>
          <w:b/>
          <w:highlight w:val="yellow"/>
          <w:lang w:eastAsia="en-AU"/>
        </w:rPr>
      </w:pPr>
    </w:p>
    <w:p w:rsidR="009F7683" w:rsidRPr="00967AC3" w:rsidRDefault="009F7683" w:rsidP="009F7683">
      <w:pPr>
        <w:ind w:left="720"/>
        <w:rPr>
          <w:lang w:eastAsia="en-AU"/>
        </w:rPr>
      </w:pPr>
      <w:r>
        <w:rPr>
          <w:lang w:eastAsia="en-AU"/>
        </w:rPr>
        <w:t xml:space="preserve">Administrative Law – </w:t>
      </w:r>
      <w:r w:rsidR="000C5513">
        <w:rPr>
          <w:lang w:eastAsia="en-AU"/>
        </w:rPr>
        <w:t xml:space="preserve">Revocation of citizenship under s 40(2) </w:t>
      </w:r>
      <w:r w:rsidR="000C5513" w:rsidRPr="000C5513">
        <w:rPr>
          <w:i/>
          <w:lang w:eastAsia="en-AU"/>
        </w:rPr>
        <w:t>British Nationality Act 198</w:t>
      </w:r>
      <w:r w:rsidR="000C5513">
        <w:rPr>
          <w:i/>
          <w:lang w:eastAsia="en-AU"/>
        </w:rPr>
        <w:t>1</w:t>
      </w:r>
      <w:r w:rsidR="000C5513">
        <w:rPr>
          <w:lang w:eastAsia="en-AU"/>
        </w:rPr>
        <w:t xml:space="preserve"> – </w:t>
      </w:r>
      <w:r>
        <w:rPr>
          <w:lang w:eastAsia="en-AU"/>
        </w:rPr>
        <w:t xml:space="preserve">Judicial review – </w:t>
      </w:r>
      <w:r w:rsidR="00967AC3">
        <w:rPr>
          <w:lang w:eastAsia="en-AU"/>
        </w:rPr>
        <w:t xml:space="preserve">Fair and effective hearing – </w:t>
      </w:r>
      <w:r w:rsidR="00CD043D">
        <w:rPr>
          <w:lang w:eastAsia="en-AU"/>
        </w:rPr>
        <w:t xml:space="preserve">Where Ms Begum British and Bangladeshi dual national – Where in 2015 at age 15, Ms Begum travelled to Syria and married ISIL fighter – Where Ms Begum detained in camp run by Syrian Democratic Forces – Where, on 19 February 2019, Secretary of State for Home Department decided to deprive Ms Begum of British citizenship on basis her return to UK national security risk – Where, on 13 June 2019, Secretary refused Ms Begum leave to enter UK to enable pursuit of an appeal against deprivation decision – Where </w:t>
      </w:r>
      <w:r w:rsidR="00D30B8C">
        <w:rPr>
          <w:lang w:eastAsia="en-AU"/>
        </w:rPr>
        <w:t xml:space="preserve">Ms Begum commenced </w:t>
      </w:r>
      <w:r w:rsidR="00CD043D">
        <w:rPr>
          <w:lang w:eastAsia="en-AU"/>
        </w:rPr>
        <w:t xml:space="preserve">three sets of proceedings </w:t>
      </w:r>
      <w:r w:rsidR="00D30B8C">
        <w:rPr>
          <w:lang w:eastAsia="en-AU"/>
        </w:rPr>
        <w:t>against decisions – Where, in first proceeding</w:t>
      </w:r>
      <w:r w:rsidR="00967AC3">
        <w:rPr>
          <w:lang w:eastAsia="en-AU"/>
        </w:rPr>
        <w:t>s</w:t>
      </w:r>
      <w:r w:rsidR="00D30B8C">
        <w:rPr>
          <w:lang w:eastAsia="en-AU"/>
        </w:rPr>
        <w:t xml:space="preserve">, Ms Begum appealed deprivation decision to Special Immigration Appeals Commission (“SIAC”) on basis Secretary did not follow own extraterritorial human rights policy and she was prevented from having fair and effective appeal </w:t>
      </w:r>
      <w:r w:rsidR="00133C83">
        <w:rPr>
          <w:lang w:eastAsia="en-AU"/>
        </w:rPr>
        <w:t>because</w:t>
      </w:r>
      <w:r w:rsidR="00D30B8C">
        <w:rPr>
          <w:lang w:eastAsia="en-AU"/>
        </w:rPr>
        <w:t xml:space="preserve"> of entry refusal decision – </w:t>
      </w:r>
      <w:r w:rsidR="00967AC3">
        <w:rPr>
          <w:lang w:eastAsia="en-AU"/>
        </w:rPr>
        <w:t xml:space="preserve">Where SIAC made determinations in preliminary hearing </w:t>
      </w:r>
      <w:r w:rsidR="00967AC3">
        <w:rPr>
          <w:lang w:eastAsia="en-AU"/>
        </w:rPr>
        <w:lastRenderedPageBreak/>
        <w:t>unfavourably to Ms Begum – Where Ms Begum applied for judicial review of SIAC de</w:t>
      </w:r>
      <w:r w:rsidR="00133C83">
        <w:rPr>
          <w:lang w:eastAsia="en-AU"/>
        </w:rPr>
        <w:t>terminations</w:t>
      </w:r>
      <w:r w:rsidR="00967AC3">
        <w:rPr>
          <w:lang w:eastAsia="en-AU"/>
        </w:rPr>
        <w:t xml:space="preserve"> and was partially successful – Where, in second proceedings, Ms Begum challenged entry refusal decision to SIAC on basis decision unlawful under right to fair hearing of appeal in </w:t>
      </w:r>
      <w:r w:rsidR="00967AC3">
        <w:rPr>
          <w:i/>
          <w:lang w:eastAsia="en-AU"/>
        </w:rPr>
        <w:t xml:space="preserve">Human Rights Act 1998 </w:t>
      </w:r>
      <w:r w:rsidR="00967AC3">
        <w:rPr>
          <w:lang w:eastAsia="en-AU"/>
        </w:rPr>
        <w:t>– Where SIAC refused appeal and Ms Begum successfully appealed to Court of Appeal – Where, in third proceedings, Ms Begum applied for judicial review of entry refusal decision on basis her entry to UK require</w:t>
      </w:r>
      <w:r w:rsidR="00133C83">
        <w:rPr>
          <w:lang w:eastAsia="en-AU"/>
        </w:rPr>
        <w:t>ment</w:t>
      </w:r>
      <w:r w:rsidR="00967AC3">
        <w:rPr>
          <w:lang w:eastAsia="en-AU"/>
        </w:rPr>
        <w:t xml:space="preserve"> for fair and effective hearing</w:t>
      </w:r>
      <w:r w:rsidR="00133C83">
        <w:rPr>
          <w:lang w:eastAsia="en-AU"/>
        </w:rPr>
        <w:t xml:space="preserve"> in deprivation decision appeal</w:t>
      </w:r>
      <w:r w:rsidR="00967AC3">
        <w:rPr>
          <w:lang w:eastAsia="en-AU"/>
        </w:rPr>
        <w:t xml:space="preserve"> – Where Administrative Court refused application and Ms Begum successfully appeal to Court of Appeal – Whether </w:t>
      </w:r>
      <w:r w:rsidR="00DC5848">
        <w:rPr>
          <w:lang w:eastAsia="en-AU"/>
        </w:rPr>
        <w:t xml:space="preserve">lower </w:t>
      </w:r>
      <w:r w:rsidR="00967AC3">
        <w:rPr>
          <w:lang w:eastAsia="en-AU"/>
        </w:rPr>
        <w:t>court</w:t>
      </w:r>
      <w:r w:rsidR="00DC5848">
        <w:rPr>
          <w:lang w:eastAsia="en-AU"/>
        </w:rPr>
        <w:t>s</w:t>
      </w:r>
      <w:r w:rsidR="00967AC3">
        <w:rPr>
          <w:lang w:eastAsia="en-AU"/>
        </w:rPr>
        <w:t xml:space="preserve"> applied proper test for balancing right to fair hearing and national security –</w:t>
      </w:r>
      <w:r w:rsidR="00553B81">
        <w:rPr>
          <w:lang w:eastAsia="en-AU"/>
        </w:rPr>
        <w:t xml:space="preserve"> </w:t>
      </w:r>
      <w:r w:rsidR="00967AC3">
        <w:rPr>
          <w:lang w:eastAsia="en-AU"/>
        </w:rPr>
        <w:t xml:space="preserve">Whether, if </w:t>
      </w:r>
      <w:r w:rsidR="00DC5848">
        <w:rPr>
          <w:lang w:eastAsia="en-AU"/>
        </w:rPr>
        <w:t xml:space="preserve">Ms Begum refused entry into UK, her appeal against deprivation decision must be allowed. </w:t>
      </w:r>
    </w:p>
    <w:p w:rsidR="009F7683" w:rsidRPr="00856E9C" w:rsidRDefault="009F7683" w:rsidP="009F7683">
      <w:pPr>
        <w:ind w:left="720"/>
        <w:rPr>
          <w:highlight w:val="yellow"/>
          <w:lang w:eastAsia="en-AU"/>
        </w:rPr>
      </w:pPr>
    </w:p>
    <w:p w:rsidR="009F7683" w:rsidRDefault="009F7683" w:rsidP="009F7683">
      <w:pPr>
        <w:rPr>
          <w:lang w:eastAsia="en-AU"/>
        </w:rPr>
      </w:pPr>
      <w:r w:rsidRPr="002F4F7E">
        <w:rPr>
          <w:b/>
          <w:lang w:eastAsia="en-AU"/>
        </w:rPr>
        <w:t>Held (</w:t>
      </w:r>
      <w:r>
        <w:rPr>
          <w:b/>
          <w:lang w:eastAsia="en-AU"/>
        </w:rPr>
        <w:t>5:0</w:t>
      </w:r>
      <w:r w:rsidRPr="002F4F7E">
        <w:rPr>
          <w:b/>
          <w:lang w:eastAsia="en-AU"/>
        </w:rPr>
        <w:t xml:space="preserve">): </w:t>
      </w:r>
      <w:r w:rsidR="00CD043D">
        <w:rPr>
          <w:lang w:eastAsia="en-AU"/>
        </w:rPr>
        <w:t xml:space="preserve">Secretary’s appeals allowed; Ms Begum’s </w:t>
      </w:r>
      <w:r w:rsidR="00967AC3">
        <w:rPr>
          <w:lang w:eastAsia="en-AU"/>
        </w:rPr>
        <w:t xml:space="preserve">appeal dismissed. </w:t>
      </w:r>
      <w:r>
        <w:rPr>
          <w:lang w:eastAsia="en-AU"/>
        </w:rPr>
        <w:t xml:space="preserve"> </w:t>
      </w:r>
    </w:p>
    <w:p w:rsidR="009F7683" w:rsidRDefault="009F7683" w:rsidP="009F7683">
      <w:pPr>
        <w:pStyle w:val="Divider1"/>
        <w:pBdr>
          <w:bottom w:val="dotted" w:sz="4" w:space="2" w:color="auto"/>
        </w:pBdr>
      </w:pPr>
    </w:p>
    <w:p w:rsidR="00F64C14" w:rsidRPr="00F64C14" w:rsidRDefault="00F64C14" w:rsidP="00F64C14">
      <w:pPr>
        <w:rPr>
          <w:lang w:eastAsia="en-AU"/>
        </w:rPr>
      </w:pPr>
    </w:p>
    <w:p w:rsidR="00F64C14" w:rsidRPr="001913EF" w:rsidRDefault="001913EF" w:rsidP="00F64C14">
      <w:pPr>
        <w:pStyle w:val="Heading2"/>
        <w:rPr>
          <w:i w:val="0"/>
        </w:rPr>
      </w:pPr>
      <w:r>
        <w:t>R (KBR Inc) v Director of the Serious Fraud Office</w:t>
      </w:r>
    </w:p>
    <w:p w:rsidR="00F64C14" w:rsidRPr="002F4F7E" w:rsidRDefault="000F2CC2" w:rsidP="00F64C14">
      <w:pPr>
        <w:rPr>
          <w:lang w:eastAsia="en-AU"/>
        </w:rPr>
      </w:pPr>
      <w:r>
        <w:rPr>
          <w:b/>
          <w:lang w:eastAsia="en-AU"/>
        </w:rPr>
        <w:t>Supreme Court of the United Kingdom</w:t>
      </w:r>
      <w:r w:rsidR="00F64C14" w:rsidRPr="002F4F7E">
        <w:rPr>
          <w:b/>
          <w:lang w:eastAsia="en-AU"/>
        </w:rPr>
        <w:t xml:space="preserve">: </w:t>
      </w:r>
      <w:hyperlink r:id="rId10" w:history="1">
        <w:r w:rsidR="001913EF" w:rsidRPr="001913EF">
          <w:rPr>
            <w:rStyle w:val="Hyperlink"/>
            <w:lang w:eastAsia="en-AU"/>
          </w:rPr>
          <w:t>[2021]</w:t>
        </w:r>
        <w:r w:rsidR="001913EF" w:rsidRPr="001913EF">
          <w:rPr>
            <w:rStyle w:val="Hyperlink"/>
            <w:b/>
            <w:lang w:eastAsia="en-AU"/>
          </w:rPr>
          <w:t xml:space="preserve"> </w:t>
        </w:r>
        <w:r w:rsidR="001913EF" w:rsidRPr="001913EF">
          <w:rPr>
            <w:rStyle w:val="Hyperlink"/>
            <w:lang w:eastAsia="en-AU"/>
          </w:rPr>
          <w:t>UKSC 2</w:t>
        </w:r>
      </w:hyperlink>
    </w:p>
    <w:p w:rsidR="00F64C14" w:rsidRPr="002F4F7E" w:rsidRDefault="00F64C14" w:rsidP="00F64C14">
      <w:pPr>
        <w:rPr>
          <w:lang w:eastAsia="en-AU"/>
        </w:rPr>
      </w:pPr>
    </w:p>
    <w:p w:rsidR="00F64C14" w:rsidRPr="002F4F7E" w:rsidRDefault="00F64C14" w:rsidP="00F64C14">
      <w:pPr>
        <w:rPr>
          <w:lang w:eastAsia="en-AU"/>
        </w:rPr>
      </w:pPr>
      <w:r w:rsidRPr="002F4F7E">
        <w:rPr>
          <w:b/>
          <w:lang w:eastAsia="en-AU"/>
        </w:rPr>
        <w:t>Judgment delivered:</w:t>
      </w:r>
      <w:r w:rsidRPr="002F4F7E">
        <w:rPr>
          <w:lang w:eastAsia="en-AU"/>
        </w:rPr>
        <w:t xml:space="preserve"> </w:t>
      </w:r>
      <w:r w:rsidR="001913EF">
        <w:rPr>
          <w:lang w:eastAsia="en-AU"/>
        </w:rPr>
        <w:t>5 February 2021</w:t>
      </w:r>
    </w:p>
    <w:p w:rsidR="00F64C14" w:rsidRPr="002F4F7E" w:rsidRDefault="00F64C14" w:rsidP="00F64C14">
      <w:pPr>
        <w:rPr>
          <w:lang w:eastAsia="en-AU"/>
        </w:rPr>
      </w:pPr>
    </w:p>
    <w:p w:rsidR="00F64C14" w:rsidRPr="002F4F7E" w:rsidRDefault="00F64C14" w:rsidP="00F64C14">
      <w:pPr>
        <w:rPr>
          <w:lang w:eastAsia="en-AU"/>
        </w:rPr>
      </w:pPr>
      <w:r w:rsidRPr="002F4F7E">
        <w:rPr>
          <w:b/>
          <w:lang w:eastAsia="en-AU"/>
        </w:rPr>
        <w:t xml:space="preserve">Coram: </w:t>
      </w:r>
      <w:r w:rsidR="001913EF">
        <w:rPr>
          <w:lang w:eastAsia="en-AU"/>
        </w:rPr>
        <w:t xml:space="preserve">Lords Lloyd-Jones and Briggs, Lady Arden, and Lords </w:t>
      </w:r>
      <w:proofErr w:type="spellStart"/>
      <w:r w:rsidR="001913EF">
        <w:rPr>
          <w:lang w:eastAsia="en-AU"/>
        </w:rPr>
        <w:t>Hamblen</w:t>
      </w:r>
      <w:proofErr w:type="spellEnd"/>
      <w:r w:rsidR="001913EF">
        <w:rPr>
          <w:lang w:eastAsia="en-AU"/>
        </w:rPr>
        <w:t xml:space="preserve"> and Stephens</w:t>
      </w:r>
    </w:p>
    <w:p w:rsidR="00F64C14" w:rsidRPr="002F4F7E" w:rsidRDefault="00F64C14" w:rsidP="00F64C14">
      <w:pPr>
        <w:rPr>
          <w:lang w:eastAsia="en-AU"/>
        </w:rPr>
      </w:pPr>
    </w:p>
    <w:p w:rsidR="00F64C14" w:rsidRPr="002F4F7E" w:rsidRDefault="00F64C14" w:rsidP="00F64C14">
      <w:pPr>
        <w:rPr>
          <w:b/>
          <w:lang w:eastAsia="en-AU"/>
        </w:rPr>
      </w:pPr>
      <w:r>
        <w:rPr>
          <w:b/>
          <w:lang w:eastAsia="en-AU"/>
        </w:rPr>
        <w:t>Catchwords:</w:t>
      </w:r>
    </w:p>
    <w:p w:rsidR="00F64C14" w:rsidRPr="00856E9C" w:rsidRDefault="00F64C14" w:rsidP="00F64C14">
      <w:pPr>
        <w:rPr>
          <w:b/>
          <w:highlight w:val="yellow"/>
          <w:lang w:eastAsia="en-AU"/>
        </w:rPr>
      </w:pPr>
    </w:p>
    <w:p w:rsidR="00F64C14" w:rsidRPr="001913EF" w:rsidRDefault="001913EF" w:rsidP="00F64C14">
      <w:pPr>
        <w:ind w:left="720"/>
        <w:rPr>
          <w:lang w:eastAsia="en-AU"/>
        </w:rPr>
      </w:pPr>
      <w:r>
        <w:rPr>
          <w:lang w:eastAsia="en-AU"/>
        </w:rPr>
        <w:t>Administrative Law – Judicial review – Ultra vi</w:t>
      </w:r>
      <w:r w:rsidR="00101D29">
        <w:rPr>
          <w:lang w:eastAsia="en-AU"/>
        </w:rPr>
        <w:t>res</w:t>
      </w:r>
      <w:r>
        <w:rPr>
          <w:lang w:eastAsia="en-AU"/>
        </w:rPr>
        <w:t xml:space="preserve"> – Extra</w:t>
      </w:r>
      <w:r w:rsidR="00101D29">
        <w:rPr>
          <w:lang w:eastAsia="en-AU"/>
        </w:rPr>
        <w:t>-</w:t>
      </w:r>
      <w:r>
        <w:rPr>
          <w:lang w:eastAsia="en-AU"/>
        </w:rPr>
        <w:t xml:space="preserve">territoriality – Where s 2(3) of </w:t>
      </w:r>
      <w:r>
        <w:rPr>
          <w:i/>
          <w:lang w:eastAsia="en-AU"/>
        </w:rPr>
        <w:t>Criminal Justice Act 1987</w:t>
      </w:r>
      <w:r>
        <w:rPr>
          <w:lang w:eastAsia="en-AU"/>
        </w:rPr>
        <w:t xml:space="preserve"> provides respondent Director of </w:t>
      </w:r>
      <w:r w:rsidR="00101D29">
        <w:rPr>
          <w:lang w:eastAsia="en-AU"/>
        </w:rPr>
        <w:t>the Serious Fraud Office (“SFO”)</w:t>
      </w:r>
      <w:r>
        <w:rPr>
          <w:lang w:eastAsia="en-AU"/>
        </w:rPr>
        <w:t xml:space="preserve"> has power to </w:t>
      </w:r>
      <w:r w:rsidR="00101D29">
        <w:rPr>
          <w:lang w:eastAsia="en-AU"/>
        </w:rPr>
        <w:t xml:space="preserve">issue notice </w:t>
      </w:r>
      <w:r>
        <w:rPr>
          <w:lang w:eastAsia="en-AU"/>
        </w:rPr>
        <w:t>requir</w:t>
      </w:r>
      <w:r w:rsidR="00101D29">
        <w:rPr>
          <w:lang w:eastAsia="en-AU"/>
        </w:rPr>
        <w:t>ing</w:t>
      </w:r>
      <w:r>
        <w:rPr>
          <w:lang w:eastAsia="en-AU"/>
        </w:rPr>
        <w:t xml:space="preserve"> person to produce documents and information for fraud investigation – Where appellant company incorporated in </w:t>
      </w:r>
      <w:r w:rsidR="00101D29">
        <w:rPr>
          <w:lang w:eastAsia="en-AU"/>
        </w:rPr>
        <w:t>USA</w:t>
      </w:r>
      <w:r>
        <w:rPr>
          <w:lang w:eastAsia="en-AU"/>
        </w:rPr>
        <w:t xml:space="preserve"> – Where </w:t>
      </w:r>
      <w:r w:rsidR="00101D29">
        <w:rPr>
          <w:lang w:eastAsia="en-AU"/>
        </w:rPr>
        <w:t xml:space="preserve">appellant’s UK </w:t>
      </w:r>
      <w:r>
        <w:rPr>
          <w:lang w:eastAsia="en-AU"/>
        </w:rPr>
        <w:t>subsidiary</w:t>
      </w:r>
      <w:r w:rsidR="00101D29">
        <w:rPr>
          <w:lang w:eastAsia="en-AU"/>
        </w:rPr>
        <w:t xml:space="preserve"> </w:t>
      </w:r>
      <w:r>
        <w:rPr>
          <w:lang w:eastAsia="en-AU"/>
        </w:rPr>
        <w:t xml:space="preserve"> under </w:t>
      </w:r>
      <w:r w:rsidR="00101D29">
        <w:rPr>
          <w:lang w:eastAsia="en-AU"/>
        </w:rPr>
        <w:t xml:space="preserve">SFO investigation – Where SFO issued notice to subsidiary to produce documents – Where requested material held by appellant outside UK – Where second notice issued to appellant in respect of same documents – Where appellant applied for judicial review to quash second notice – Where Divisional Court refused application – Whether s 2(3) permits SFO to issue notice with extra-territorial application – Whether presumption </w:t>
      </w:r>
      <w:r w:rsidR="00315D62">
        <w:rPr>
          <w:lang w:eastAsia="en-AU"/>
        </w:rPr>
        <w:t xml:space="preserve">that Parliament intends </w:t>
      </w:r>
      <w:r w:rsidR="00101D29">
        <w:rPr>
          <w:lang w:eastAsia="en-AU"/>
        </w:rPr>
        <w:t xml:space="preserve">legislation </w:t>
      </w:r>
      <w:r w:rsidR="00315D62">
        <w:rPr>
          <w:lang w:eastAsia="en-AU"/>
        </w:rPr>
        <w:t xml:space="preserve">to </w:t>
      </w:r>
      <w:r w:rsidR="00101D29">
        <w:rPr>
          <w:lang w:eastAsia="en-AU"/>
        </w:rPr>
        <w:t xml:space="preserve">not have extra-territorial effect applies. </w:t>
      </w:r>
    </w:p>
    <w:p w:rsidR="00F64C14" w:rsidRPr="00856E9C" w:rsidRDefault="00F64C14" w:rsidP="00F64C14">
      <w:pPr>
        <w:ind w:left="720"/>
        <w:rPr>
          <w:highlight w:val="yellow"/>
          <w:lang w:eastAsia="en-AU"/>
        </w:rPr>
      </w:pPr>
    </w:p>
    <w:p w:rsidR="00F64C14" w:rsidRDefault="00F64C14" w:rsidP="00F64C14">
      <w:pPr>
        <w:rPr>
          <w:lang w:eastAsia="en-AU"/>
        </w:rPr>
      </w:pPr>
      <w:r w:rsidRPr="002F4F7E">
        <w:rPr>
          <w:b/>
          <w:lang w:eastAsia="en-AU"/>
        </w:rPr>
        <w:t>Held (</w:t>
      </w:r>
      <w:r w:rsidR="00101D29">
        <w:rPr>
          <w:b/>
          <w:lang w:eastAsia="en-AU"/>
        </w:rPr>
        <w:t>5</w:t>
      </w:r>
      <w:r>
        <w:rPr>
          <w:b/>
          <w:lang w:eastAsia="en-AU"/>
        </w:rPr>
        <w:t>:</w:t>
      </w:r>
      <w:r w:rsidR="00101D29">
        <w:rPr>
          <w:b/>
          <w:lang w:eastAsia="en-AU"/>
        </w:rPr>
        <w:t>0</w:t>
      </w:r>
      <w:r w:rsidRPr="002F4F7E">
        <w:rPr>
          <w:b/>
          <w:lang w:eastAsia="en-AU"/>
        </w:rPr>
        <w:t xml:space="preserve">): </w:t>
      </w:r>
      <w:r w:rsidR="00101D29">
        <w:rPr>
          <w:lang w:eastAsia="en-AU"/>
        </w:rPr>
        <w:t xml:space="preserve">Appeal allowed. </w:t>
      </w:r>
    </w:p>
    <w:p w:rsidR="00D00A46" w:rsidRDefault="00D00A46" w:rsidP="00D00A46">
      <w:pPr>
        <w:pStyle w:val="Divider1"/>
        <w:pBdr>
          <w:bottom w:val="dotted" w:sz="4" w:space="2" w:color="auto"/>
        </w:pBdr>
      </w:pPr>
    </w:p>
    <w:p w:rsidR="00D00A46" w:rsidRDefault="00D00A46" w:rsidP="00F64C14">
      <w:pPr>
        <w:rPr>
          <w:lang w:eastAsia="en-AU"/>
        </w:rPr>
      </w:pPr>
    </w:p>
    <w:p w:rsidR="00D00A46" w:rsidRDefault="00D00A46" w:rsidP="00A92E41">
      <w:pPr>
        <w:pStyle w:val="Heading2"/>
      </w:pPr>
      <w:r>
        <w:t>Salinas v United States Railroad Retirement Board</w:t>
      </w:r>
    </w:p>
    <w:p w:rsidR="00D00A46" w:rsidRPr="00C250A5" w:rsidRDefault="00D00A46" w:rsidP="00D00A46">
      <w:pPr>
        <w:rPr>
          <w:lang w:eastAsia="en-AU"/>
        </w:rPr>
      </w:pPr>
      <w:r>
        <w:rPr>
          <w:b/>
          <w:lang w:eastAsia="en-AU"/>
        </w:rPr>
        <w:t xml:space="preserve">Supreme Court of the United States: </w:t>
      </w:r>
      <w:hyperlink r:id="rId11" w:history="1">
        <w:r w:rsidRPr="00434B65">
          <w:rPr>
            <w:rStyle w:val="Hyperlink"/>
            <w:lang w:eastAsia="en-AU"/>
          </w:rPr>
          <w:t>Docket No 19-</w:t>
        </w:r>
        <w:r>
          <w:rPr>
            <w:rStyle w:val="Hyperlink"/>
            <w:lang w:eastAsia="en-AU"/>
          </w:rPr>
          <w:t>199</w:t>
        </w:r>
      </w:hyperlink>
    </w:p>
    <w:p w:rsidR="00D00A46" w:rsidRPr="002F4F7E" w:rsidRDefault="00D00A46" w:rsidP="00D00A46">
      <w:pPr>
        <w:rPr>
          <w:lang w:eastAsia="en-AU"/>
        </w:rPr>
      </w:pPr>
    </w:p>
    <w:p w:rsidR="00D00A46" w:rsidRPr="002F4F7E" w:rsidRDefault="00D00A46" w:rsidP="00D00A46">
      <w:pPr>
        <w:rPr>
          <w:lang w:eastAsia="en-AU"/>
        </w:rPr>
      </w:pPr>
      <w:r w:rsidRPr="002F4F7E">
        <w:rPr>
          <w:b/>
          <w:lang w:eastAsia="en-AU"/>
        </w:rPr>
        <w:t>Judgment delivered:</w:t>
      </w:r>
      <w:r w:rsidRPr="002F4F7E">
        <w:rPr>
          <w:lang w:eastAsia="en-AU"/>
        </w:rPr>
        <w:t xml:space="preserve"> </w:t>
      </w:r>
      <w:r>
        <w:rPr>
          <w:lang w:eastAsia="en-AU"/>
        </w:rPr>
        <w:t>3 February 2021</w:t>
      </w:r>
    </w:p>
    <w:p w:rsidR="00D00A46" w:rsidRPr="002F4F7E" w:rsidRDefault="00D00A46" w:rsidP="00D00A46">
      <w:pPr>
        <w:rPr>
          <w:lang w:eastAsia="en-AU"/>
        </w:rPr>
      </w:pPr>
    </w:p>
    <w:p w:rsidR="00D00A46" w:rsidRPr="002F4F7E" w:rsidRDefault="00D00A46" w:rsidP="00D00A46">
      <w:pPr>
        <w:rPr>
          <w:lang w:eastAsia="en-AU"/>
        </w:rPr>
      </w:pPr>
      <w:r w:rsidRPr="002F4F7E">
        <w:rPr>
          <w:b/>
          <w:lang w:eastAsia="en-AU"/>
        </w:rPr>
        <w:t xml:space="preserve">Coram: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D00A46" w:rsidRPr="002F4F7E" w:rsidRDefault="00D00A46" w:rsidP="00D00A46">
      <w:pPr>
        <w:rPr>
          <w:lang w:eastAsia="en-AU"/>
        </w:rPr>
      </w:pPr>
    </w:p>
    <w:p w:rsidR="00D00A46" w:rsidRPr="002F4F7E" w:rsidRDefault="00D00A46" w:rsidP="00D00A46">
      <w:pPr>
        <w:rPr>
          <w:b/>
          <w:lang w:eastAsia="en-AU"/>
        </w:rPr>
      </w:pPr>
      <w:r>
        <w:rPr>
          <w:b/>
          <w:lang w:eastAsia="en-AU"/>
        </w:rPr>
        <w:t>Catchwords:</w:t>
      </w:r>
    </w:p>
    <w:p w:rsidR="00D00A46" w:rsidRPr="00856E9C" w:rsidRDefault="00D00A46" w:rsidP="00D00A46">
      <w:pPr>
        <w:rPr>
          <w:b/>
          <w:highlight w:val="yellow"/>
          <w:lang w:eastAsia="en-AU"/>
        </w:rPr>
      </w:pPr>
    </w:p>
    <w:p w:rsidR="00D00A46" w:rsidRPr="00416FE1" w:rsidRDefault="00D00A46" w:rsidP="00D00A46">
      <w:pPr>
        <w:ind w:left="720"/>
        <w:rPr>
          <w:lang w:eastAsia="en-AU"/>
        </w:rPr>
      </w:pPr>
      <w:r>
        <w:rPr>
          <w:lang w:eastAsia="en-AU"/>
        </w:rPr>
        <w:t xml:space="preserve">Administrative law – Availability of judicial review – Appellant sought disability benefits under </w:t>
      </w:r>
      <w:r>
        <w:rPr>
          <w:i/>
          <w:lang w:eastAsia="en-AU"/>
        </w:rPr>
        <w:t>Railroad Retirement Act of 1974</w:t>
      </w:r>
      <w:r>
        <w:rPr>
          <w:lang w:eastAsia="en-AU"/>
        </w:rPr>
        <w:t xml:space="preserve"> based on serious injuries suffered during employment – Where first three applications denied and fourth application granted in 2013 – Where appellant sought reconsideration of amount and start date of benefits – Where reconsideration denied and appellant filed administrative appeal arguing third application, filed in 2006,  should be reopened as respondent did not consider certain medical records – Where Board denied request to reopen on basis it was not made within years of 2006 decision </w:t>
      </w:r>
      <w:r w:rsidR="00416FE1">
        <w:rPr>
          <w:lang w:eastAsia="en-AU"/>
        </w:rPr>
        <w:t xml:space="preserve">– Where appellant sought review in Fifth Circuit but review dismissed for lack of jurisdiction over Board’s refusal to reopen – Whether </w:t>
      </w:r>
      <w:r w:rsidR="00416FE1">
        <w:rPr>
          <w:i/>
          <w:lang w:eastAsia="en-AU"/>
        </w:rPr>
        <w:t xml:space="preserve">Railroad Retirement Act </w:t>
      </w:r>
      <w:r w:rsidR="00416FE1">
        <w:rPr>
          <w:lang w:eastAsia="en-AU"/>
        </w:rPr>
        <w:t xml:space="preserve">makes judicial review available – Whether Board’s refusal to reopen a “final decision” amenable to review. </w:t>
      </w:r>
    </w:p>
    <w:p w:rsidR="00D00A46" w:rsidRPr="00856E9C" w:rsidRDefault="00D00A46" w:rsidP="00D00A46">
      <w:pPr>
        <w:ind w:left="720"/>
        <w:rPr>
          <w:highlight w:val="yellow"/>
          <w:lang w:eastAsia="en-AU"/>
        </w:rPr>
      </w:pPr>
    </w:p>
    <w:p w:rsidR="005161B9" w:rsidRPr="005161B9" w:rsidRDefault="00D00A46" w:rsidP="005161B9">
      <w:pPr>
        <w:pStyle w:val="BullDivider2"/>
        <w:pBdr>
          <w:bottom w:val="double" w:sz="6" w:space="21" w:color="auto"/>
        </w:pBdr>
        <w:rPr>
          <w:highlight w:val="yellow"/>
        </w:rPr>
      </w:pPr>
      <w:r w:rsidRPr="002F4F7E">
        <w:rPr>
          <w:b/>
        </w:rPr>
        <w:t>Held (</w:t>
      </w:r>
      <w:r w:rsidR="00416FE1">
        <w:rPr>
          <w:b/>
        </w:rPr>
        <w:t>5</w:t>
      </w:r>
      <w:r>
        <w:rPr>
          <w:b/>
        </w:rPr>
        <w:t>:</w:t>
      </w:r>
      <w:r w:rsidR="00416FE1">
        <w:rPr>
          <w:b/>
        </w:rPr>
        <w:t>4</w:t>
      </w:r>
      <w:r>
        <w:rPr>
          <w:b/>
        </w:rPr>
        <w:t>)</w:t>
      </w:r>
      <w:r w:rsidRPr="002F4F7E">
        <w:rPr>
          <w:b/>
        </w:rPr>
        <w:t xml:space="preserve">: </w:t>
      </w:r>
      <w:r>
        <w:t>Judgment of the US Court of Appeals for the Fifth Circuit reversed; case remanded.</w:t>
      </w:r>
    </w:p>
    <w:p w:rsidR="005161B9" w:rsidRDefault="005161B9" w:rsidP="005161B9"/>
    <w:p w:rsidR="00446AEF" w:rsidRDefault="00446AEF" w:rsidP="00446AEF">
      <w:pPr>
        <w:pStyle w:val="Heading1"/>
      </w:pPr>
      <w:r>
        <w:t>A</w:t>
      </w:r>
      <w:r w:rsidR="00D42255">
        <w:t xml:space="preserve">dmiralty </w:t>
      </w:r>
    </w:p>
    <w:p w:rsidR="00446AEF" w:rsidRPr="00AC0AE8" w:rsidRDefault="00446AEF" w:rsidP="00446AEF">
      <w:pPr>
        <w:rPr>
          <w:lang w:eastAsia="en-AU"/>
        </w:rPr>
      </w:pPr>
    </w:p>
    <w:p w:rsidR="00446AEF" w:rsidRDefault="00D42255" w:rsidP="00446AEF">
      <w:pPr>
        <w:pStyle w:val="Heading2"/>
      </w:pPr>
      <w:r>
        <w:t xml:space="preserve">Evergreen Marine (UK) Ltd v Nautical Challenge Ltd </w:t>
      </w:r>
    </w:p>
    <w:p w:rsidR="00446AEF" w:rsidRPr="00C250A5" w:rsidRDefault="00D42255" w:rsidP="00446AEF">
      <w:pPr>
        <w:rPr>
          <w:lang w:eastAsia="en-AU"/>
        </w:rPr>
      </w:pPr>
      <w:r>
        <w:rPr>
          <w:b/>
          <w:lang w:eastAsia="en-AU"/>
        </w:rPr>
        <w:t>Supreme Court of the United Kingdom</w:t>
      </w:r>
      <w:r w:rsidR="00446AEF">
        <w:rPr>
          <w:b/>
          <w:lang w:eastAsia="en-AU"/>
        </w:rPr>
        <w:t xml:space="preserve">: </w:t>
      </w:r>
      <w:hyperlink r:id="rId12" w:history="1">
        <w:r w:rsidRPr="00D42255">
          <w:rPr>
            <w:rStyle w:val="Hyperlink"/>
            <w:lang w:eastAsia="en-AU"/>
          </w:rPr>
          <w:t>[2021] UKSC 6</w:t>
        </w:r>
      </w:hyperlink>
    </w:p>
    <w:p w:rsidR="00446AEF" w:rsidRPr="002F4F7E" w:rsidRDefault="00446AEF" w:rsidP="00446AEF">
      <w:pPr>
        <w:rPr>
          <w:lang w:eastAsia="en-AU"/>
        </w:rPr>
      </w:pPr>
    </w:p>
    <w:p w:rsidR="00446AEF" w:rsidRPr="002F4F7E" w:rsidRDefault="00446AEF" w:rsidP="00446AEF">
      <w:pPr>
        <w:rPr>
          <w:lang w:eastAsia="en-AU"/>
        </w:rPr>
      </w:pPr>
      <w:r w:rsidRPr="002F4F7E">
        <w:rPr>
          <w:b/>
          <w:lang w:eastAsia="en-AU"/>
        </w:rPr>
        <w:t>Judgment delivered:</w:t>
      </w:r>
      <w:r w:rsidRPr="002F4F7E">
        <w:rPr>
          <w:lang w:eastAsia="en-AU"/>
        </w:rPr>
        <w:t xml:space="preserve"> </w:t>
      </w:r>
      <w:r w:rsidR="00D42255">
        <w:rPr>
          <w:lang w:eastAsia="en-AU"/>
        </w:rPr>
        <w:t>19 February</w:t>
      </w:r>
      <w:r>
        <w:rPr>
          <w:lang w:eastAsia="en-AU"/>
        </w:rPr>
        <w:t xml:space="preserve"> 2021</w:t>
      </w:r>
    </w:p>
    <w:p w:rsidR="00446AEF" w:rsidRPr="002F4F7E" w:rsidRDefault="00446AEF" w:rsidP="00446AEF">
      <w:pPr>
        <w:rPr>
          <w:lang w:eastAsia="en-AU"/>
        </w:rPr>
      </w:pPr>
    </w:p>
    <w:p w:rsidR="00446AEF" w:rsidRDefault="00446AEF" w:rsidP="00446AEF">
      <w:pPr>
        <w:rPr>
          <w:lang w:eastAsia="en-AU"/>
        </w:rPr>
      </w:pPr>
      <w:r w:rsidRPr="002F4F7E">
        <w:rPr>
          <w:b/>
          <w:lang w:eastAsia="en-AU"/>
        </w:rPr>
        <w:t xml:space="preserve">Coram: </w:t>
      </w:r>
      <w:r w:rsidR="00D42255">
        <w:rPr>
          <w:lang w:eastAsia="en-AU"/>
        </w:rPr>
        <w:t xml:space="preserve">Lords Lloyd-Jones and Briggs, Lady Arden, and Lords </w:t>
      </w:r>
      <w:proofErr w:type="spellStart"/>
      <w:r w:rsidR="00D42255">
        <w:rPr>
          <w:lang w:eastAsia="en-AU"/>
        </w:rPr>
        <w:t>Hamblen</w:t>
      </w:r>
      <w:proofErr w:type="spellEnd"/>
      <w:r w:rsidR="00D42255">
        <w:rPr>
          <w:lang w:eastAsia="en-AU"/>
        </w:rPr>
        <w:t xml:space="preserve"> and Burrows</w:t>
      </w:r>
    </w:p>
    <w:p w:rsidR="00446AEF" w:rsidRPr="002F4F7E" w:rsidRDefault="00446AEF" w:rsidP="00446AEF">
      <w:pPr>
        <w:rPr>
          <w:lang w:eastAsia="en-AU"/>
        </w:rPr>
      </w:pPr>
    </w:p>
    <w:p w:rsidR="00446AEF" w:rsidRPr="002F4F7E" w:rsidRDefault="00446AEF" w:rsidP="00446AEF">
      <w:pPr>
        <w:rPr>
          <w:b/>
          <w:lang w:eastAsia="en-AU"/>
        </w:rPr>
      </w:pPr>
      <w:r>
        <w:rPr>
          <w:b/>
          <w:lang w:eastAsia="en-AU"/>
        </w:rPr>
        <w:t>Catchwords:</w:t>
      </w:r>
    </w:p>
    <w:p w:rsidR="00446AEF" w:rsidRPr="00856E9C" w:rsidRDefault="00446AEF" w:rsidP="00446AEF">
      <w:pPr>
        <w:rPr>
          <w:b/>
          <w:highlight w:val="yellow"/>
          <w:lang w:eastAsia="en-AU"/>
        </w:rPr>
      </w:pPr>
    </w:p>
    <w:p w:rsidR="00446AEF" w:rsidRDefault="00D42255" w:rsidP="00446AEF">
      <w:pPr>
        <w:ind w:left="720"/>
        <w:rPr>
          <w:lang w:eastAsia="en-AU"/>
        </w:rPr>
      </w:pPr>
      <w:r>
        <w:rPr>
          <w:lang w:eastAsia="en-AU"/>
        </w:rPr>
        <w:t xml:space="preserve">Admiralty </w:t>
      </w:r>
      <w:r w:rsidR="00C82A9F">
        <w:rPr>
          <w:lang w:eastAsia="en-AU"/>
        </w:rPr>
        <w:t>–</w:t>
      </w:r>
      <w:r>
        <w:rPr>
          <w:lang w:eastAsia="en-AU"/>
        </w:rPr>
        <w:t xml:space="preserve"> </w:t>
      </w:r>
      <w:r w:rsidR="00A87C4F">
        <w:rPr>
          <w:lang w:eastAsia="en-AU"/>
        </w:rPr>
        <w:t xml:space="preserve">Collisions – Apportionment of liability – Where collision at sea between appellant’s vessel Ever Smart and respondent’s vessel Alexandra 1 near entrance of dredged channel to port of Jebel Ali in United Arab Emirates </w:t>
      </w:r>
      <w:r w:rsidR="003B4559">
        <w:rPr>
          <w:lang w:eastAsia="en-AU"/>
        </w:rPr>
        <w:t xml:space="preserve">– Where </w:t>
      </w:r>
      <w:r w:rsidR="003B4559" w:rsidRPr="003B4559">
        <w:rPr>
          <w:i/>
          <w:lang w:eastAsia="en-AU"/>
        </w:rPr>
        <w:t>International Regulations for Preventing Collisions at Sea 1972</w:t>
      </w:r>
      <w:r w:rsidR="003B4559">
        <w:rPr>
          <w:i/>
          <w:lang w:eastAsia="en-AU"/>
        </w:rPr>
        <w:t xml:space="preserve"> </w:t>
      </w:r>
      <w:r w:rsidR="003B4559">
        <w:rPr>
          <w:lang w:eastAsia="en-AU"/>
        </w:rPr>
        <w:t>provides for crossing rules where vessels likely to cross so as to involve risk of collision and narrow channel rules where vessels are in narrow channel – Where Ever Smart in channel and travelling outbound – Where Alexandra 1 inbound but not entered channel – Where both vessels approaching each other at steady bearing – Where crossing rules applied such that Alexandra 1 required to give way (“give-way vessel”) and Ever Smart  required to stay on course (“stand-on vessel”) – Where narrow c</w:t>
      </w:r>
      <w:r w:rsidR="002C4D0D">
        <w:rPr>
          <w:lang w:eastAsia="en-AU"/>
        </w:rPr>
        <w:t xml:space="preserve">hannel rules do not provide for specific rules for collision risks – Where Admiralty Court determined crossing rules did not apply and apportioned 80 per cent liability to Ever Smart and 20 per cent to Alexandra 1 – Where Court of Appeal dismissed appeal – </w:t>
      </w:r>
      <w:r w:rsidR="00A87C4F">
        <w:rPr>
          <w:lang w:eastAsia="en-AU"/>
        </w:rPr>
        <w:t xml:space="preserve">Whether crossing rules only apply if putative give-way vessel is on steady course – Whether narrow channel rules </w:t>
      </w:r>
      <w:r w:rsidR="003B4559">
        <w:rPr>
          <w:lang w:eastAsia="en-AU"/>
        </w:rPr>
        <w:t xml:space="preserve">displace crossing rules. </w:t>
      </w:r>
      <w:r w:rsidR="00A87C4F">
        <w:rPr>
          <w:lang w:eastAsia="en-AU"/>
        </w:rPr>
        <w:t xml:space="preserve"> </w:t>
      </w:r>
    </w:p>
    <w:p w:rsidR="00D42255" w:rsidRPr="00856E9C" w:rsidRDefault="00D42255" w:rsidP="00446AEF">
      <w:pPr>
        <w:ind w:left="720"/>
        <w:rPr>
          <w:highlight w:val="yellow"/>
          <w:lang w:eastAsia="en-AU"/>
        </w:rPr>
      </w:pPr>
    </w:p>
    <w:p w:rsidR="00D00A46" w:rsidRDefault="00446AEF" w:rsidP="00F64C14">
      <w:pPr>
        <w:rPr>
          <w:lang w:eastAsia="en-AU"/>
        </w:rPr>
      </w:pPr>
      <w:r w:rsidRPr="002F4F7E">
        <w:rPr>
          <w:b/>
          <w:lang w:eastAsia="en-AU"/>
        </w:rPr>
        <w:t>Held (</w:t>
      </w:r>
      <w:r w:rsidR="00D42255">
        <w:rPr>
          <w:b/>
          <w:lang w:eastAsia="en-AU"/>
        </w:rPr>
        <w:t>5</w:t>
      </w:r>
      <w:r>
        <w:rPr>
          <w:b/>
          <w:lang w:eastAsia="en-AU"/>
        </w:rPr>
        <w:t>:0)</w:t>
      </w:r>
      <w:r w:rsidRPr="002F4F7E">
        <w:rPr>
          <w:b/>
          <w:lang w:eastAsia="en-AU"/>
        </w:rPr>
        <w:t xml:space="preserve">: </w:t>
      </w:r>
      <w:r>
        <w:rPr>
          <w:lang w:eastAsia="en-AU"/>
        </w:rPr>
        <w:t xml:space="preserve">Appeal </w:t>
      </w:r>
      <w:r w:rsidR="004E3221">
        <w:rPr>
          <w:lang w:eastAsia="en-AU"/>
        </w:rPr>
        <w:t xml:space="preserve">allowed. </w:t>
      </w:r>
      <w:r>
        <w:rPr>
          <w:lang w:eastAsia="en-AU"/>
        </w:rPr>
        <w:t xml:space="preserve"> </w:t>
      </w:r>
    </w:p>
    <w:p w:rsidR="0079108E" w:rsidRPr="00B546B2" w:rsidRDefault="0079108E" w:rsidP="0079108E">
      <w:pPr>
        <w:pStyle w:val="BullDivider2"/>
        <w:rPr>
          <w:rFonts w:cs="Arial"/>
          <w:highlight w:val="yellow"/>
        </w:rPr>
      </w:pPr>
    </w:p>
    <w:p w:rsidR="0079108E" w:rsidRPr="00B546B2" w:rsidRDefault="0079108E" w:rsidP="0079108E">
      <w:pPr>
        <w:rPr>
          <w:highlight w:val="yellow"/>
        </w:rPr>
      </w:pPr>
    </w:p>
    <w:p w:rsidR="0079108E" w:rsidRDefault="0079108E" w:rsidP="0079108E">
      <w:pPr>
        <w:pStyle w:val="Heading1"/>
      </w:pPr>
      <w:r>
        <w:t xml:space="preserve">Arbitration </w:t>
      </w:r>
    </w:p>
    <w:p w:rsidR="0079108E" w:rsidRDefault="0079108E" w:rsidP="0079108E">
      <w:pPr>
        <w:rPr>
          <w:lang w:eastAsia="en-AU"/>
        </w:rPr>
      </w:pPr>
    </w:p>
    <w:p w:rsidR="005161B9" w:rsidRDefault="007849D7" w:rsidP="005161B9">
      <w:pPr>
        <w:pStyle w:val="Heading2"/>
      </w:pPr>
      <w:proofErr w:type="spellStart"/>
      <w:r>
        <w:t>Bloomberry</w:t>
      </w:r>
      <w:proofErr w:type="spellEnd"/>
      <w:r>
        <w:t xml:space="preserve"> Resorts and Hotels Inc &amp; Anor v Global Gaming Philippines LLC &amp; Anor</w:t>
      </w:r>
    </w:p>
    <w:p w:rsidR="005161B9" w:rsidRPr="00C250A5" w:rsidRDefault="005161B9" w:rsidP="005161B9">
      <w:pPr>
        <w:rPr>
          <w:lang w:eastAsia="en-AU"/>
        </w:rPr>
      </w:pPr>
      <w:r>
        <w:rPr>
          <w:b/>
          <w:lang w:eastAsia="en-AU"/>
        </w:rPr>
        <w:t xml:space="preserve">Court of Appeal of Singapore: </w:t>
      </w:r>
      <w:hyperlink r:id="rId13" w:history="1">
        <w:r w:rsidRPr="007849D7">
          <w:rPr>
            <w:rStyle w:val="Hyperlink"/>
            <w:lang w:eastAsia="en-AU"/>
          </w:rPr>
          <w:t xml:space="preserve">[2021] SGCA </w:t>
        </w:r>
        <w:r w:rsidR="007849D7" w:rsidRPr="007849D7">
          <w:rPr>
            <w:rStyle w:val="Hyperlink"/>
            <w:lang w:eastAsia="en-AU"/>
          </w:rPr>
          <w:t>9</w:t>
        </w:r>
      </w:hyperlink>
    </w:p>
    <w:p w:rsidR="005161B9" w:rsidRPr="002F4F7E" w:rsidRDefault="005161B9" w:rsidP="005161B9">
      <w:pPr>
        <w:rPr>
          <w:lang w:eastAsia="en-AU"/>
        </w:rPr>
      </w:pPr>
    </w:p>
    <w:p w:rsidR="005161B9" w:rsidRPr="002F4F7E" w:rsidRDefault="005161B9" w:rsidP="005161B9">
      <w:pPr>
        <w:rPr>
          <w:lang w:eastAsia="en-AU"/>
        </w:rPr>
      </w:pPr>
      <w:r w:rsidRPr="002F4F7E">
        <w:rPr>
          <w:b/>
          <w:lang w:eastAsia="en-AU"/>
        </w:rPr>
        <w:t>Judgment delivered:</w:t>
      </w:r>
      <w:r w:rsidRPr="002F4F7E">
        <w:rPr>
          <w:lang w:eastAsia="en-AU"/>
        </w:rPr>
        <w:t xml:space="preserve"> </w:t>
      </w:r>
      <w:r w:rsidR="007849D7">
        <w:rPr>
          <w:lang w:eastAsia="en-AU"/>
        </w:rPr>
        <w:t>16 February</w:t>
      </w:r>
      <w:r>
        <w:rPr>
          <w:lang w:eastAsia="en-AU"/>
        </w:rPr>
        <w:t xml:space="preserve"> 2021</w:t>
      </w:r>
    </w:p>
    <w:p w:rsidR="005161B9" w:rsidRPr="002F4F7E" w:rsidRDefault="005161B9" w:rsidP="005161B9">
      <w:pPr>
        <w:rPr>
          <w:lang w:eastAsia="en-AU"/>
        </w:rPr>
      </w:pPr>
    </w:p>
    <w:p w:rsidR="005161B9" w:rsidRPr="002F4F7E" w:rsidRDefault="005161B9" w:rsidP="005161B9">
      <w:pPr>
        <w:rPr>
          <w:lang w:eastAsia="en-AU"/>
        </w:rPr>
      </w:pPr>
      <w:r w:rsidRPr="002F4F7E">
        <w:rPr>
          <w:b/>
          <w:lang w:eastAsia="en-AU"/>
        </w:rPr>
        <w:t xml:space="preserve">Coram: </w:t>
      </w:r>
      <w:r>
        <w:rPr>
          <w:lang w:eastAsia="en-AU"/>
        </w:rPr>
        <w:t xml:space="preserve">Menon CJ, Prakash JCA and </w:t>
      </w:r>
      <w:r w:rsidR="007849D7">
        <w:rPr>
          <w:lang w:eastAsia="en-AU"/>
        </w:rPr>
        <w:t>Woo</w:t>
      </w:r>
      <w:r>
        <w:rPr>
          <w:lang w:eastAsia="en-AU"/>
        </w:rPr>
        <w:t xml:space="preserve"> JAD </w:t>
      </w:r>
    </w:p>
    <w:p w:rsidR="005161B9" w:rsidRPr="002F4F7E" w:rsidRDefault="005161B9" w:rsidP="005161B9">
      <w:pPr>
        <w:rPr>
          <w:lang w:eastAsia="en-AU"/>
        </w:rPr>
      </w:pPr>
    </w:p>
    <w:p w:rsidR="005161B9" w:rsidRPr="002F4F7E" w:rsidRDefault="005161B9" w:rsidP="005161B9">
      <w:pPr>
        <w:rPr>
          <w:b/>
          <w:lang w:eastAsia="en-AU"/>
        </w:rPr>
      </w:pPr>
      <w:r>
        <w:rPr>
          <w:b/>
          <w:lang w:eastAsia="en-AU"/>
        </w:rPr>
        <w:t>Catchwords:</w:t>
      </w:r>
    </w:p>
    <w:p w:rsidR="005161B9" w:rsidRPr="00856E9C" w:rsidRDefault="005161B9" w:rsidP="005161B9">
      <w:pPr>
        <w:rPr>
          <w:b/>
          <w:highlight w:val="yellow"/>
          <w:lang w:eastAsia="en-AU"/>
        </w:rPr>
      </w:pPr>
    </w:p>
    <w:p w:rsidR="005161B9" w:rsidRDefault="005161B9" w:rsidP="005161B9">
      <w:pPr>
        <w:ind w:left="720"/>
        <w:rPr>
          <w:lang w:eastAsia="en-AU"/>
        </w:rPr>
      </w:pPr>
      <w:r>
        <w:rPr>
          <w:lang w:eastAsia="en-AU"/>
        </w:rPr>
        <w:t xml:space="preserve">Arbitration – Setting aside of award – </w:t>
      </w:r>
      <w:r w:rsidR="007849D7">
        <w:rPr>
          <w:lang w:eastAsia="en-AU"/>
        </w:rPr>
        <w:t>Public policy – Fraud – Limitations – Where appellants and first</w:t>
      </w:r>
      <w:r w:rsidR="00AF706E">
        <w:rPr>
          <w:lang w:eastAsia="en-AU"/>
        </w:rPr>
        <w:t xml:space="preserve"> respondent</w:t>
      </w:r>
      <w:r w:rsidR="007849D7">
        <w:rPr>
          <w:lang w:eastAsia="en-AU"/>
        </w:rPr>
        <w:t xml:space="preserve"> entered into contract – Where appellants allege respondents committed material breach and issued notice of termination – Where respondents commenced arbitration proceedings for wrongful  termination – Where, on 20 September 2016, arbitral tribunal issued partial award on liability in favour of respondents – </w:t>
      </w:r>
      <w:r w:rsidR="00AF706E">
        <w:rPr>
          <w:lang w:eastAsia="en-AU"/>
        </w:rPr>
        <w:t xml:space="preserve">Where Art 34(4) of </w:t>
      </w:r>
      <w:r w:rsidR="00AF706E">
        <w:rPr>
          <w:i/>
          <w:lang w:eastAsia="en-AU"/>
        </w:rPr>
        <w:t xml:space="preserve">Model Law on International Commercial Arbitration </w:t>
      </w:r>
      <w:r w:rsidR="00AF706E">
        <w:rPr>
          <w:lang w:eastAsia="en-AU"/>
        </w:rPr>
        <w:t xml:space="preserve">provides for three-month time limit for setting aside arbitral award – </w:t>
      </w:r>
      <w:r w:rsidR="007849D7">
        <w:rPr>
          <w:lang w:eastAsia="en-AU"/>
        </w:rPr>
        <w:t>Where, on 21 December 2017, appellants applied to High Court to set aside award on basis making of award affected by fraud and contrary to public policy – Where appellants argued respondents failed to disclose certain documents to tribunal relating to proceedings against respondents initiated by United States Securities and Exchange Commission –</w:t>
      </w:r>
      <w:r w:rsidR="00AF706E">
        <w:rPr>
          <w:lang w:eastAsia="en-AU"/>
        </w:rPr>
        <w:t xml:space="preserve"> </w:t>
      </w:r>
      <w:r w:rsidR="007849D7">
        <w:rPr>
          <w:lang w:eastAsia="en-AU"/>
        </w:rPr>
        <w:t xml:space="preserve">Where High Court dismissed application </w:t>
      </w:r>
      <w:r w:rsidR="00AF706E">
        <w:rPr>
          <w:lang w:eastAsia="en-AU"/>
        </w:rPr>
        <w:t>– Whether time limit for setting aside award may</w:t>
      </w:r>
      <w:r w:rsidR="001829DA">
        <w:rPr>
          <w:lang w:eastAsia="en-AU"/>
        </w:rPr>
        <w:t>, for public policy reasons,</w:t>
      </w:r>
      <w:r w:rsidR="00AF706E">
        <w:rPr>
          <w:lang w:eastAsia="en-AU"/>
        </w:rPr>
        <w:t xml:space="preserve"> be extended in cases of fraud</w:t>
      </w:r>
      <w:r w:rsidR="001829DA">
        <w:rPr>
          <w:lang w:eastAsia="en-AU"/>
        </w:rPr>
        <w:t xml:space="preserve"> </w:t>
      </w:r>
      <w:r w:rsidR="00AF706E">
        <w:rPr>
          <w:lang w:eastAsia="en-AU"/>
        </w:rPr>
        <w:t>–</w:t>
      </w:r>
      <w:r w:rsidR="001829DA">
        <w:rPr>
          <w:lang w:eastAsia="en-AU"/>
        </w:rPr>
        <w:t xml:space="preserve"> </w:t>
      </w:r>
      <w:r w:rsidR="00AF706E">
        <w:rPr>
          <w:lang w:eastAsia="en-AU"/>
        </w:rPr>
        <w:t>Whether award may be set aside for contrary to public policy</w:t>
      </w:r>
      <w:r w:rsidR="001829DA">
        <w:rPr>
          <w:lang w:eastAsia="en-AU"/>
        </w:rPr>
        <w:t xml:space="preserve"> – Whether award induced or affected by fraud.</w:t>
      </w:r>
    </w:p>
    <w:p w:rsidR="005161B9" w:rsidRPr="00856E9C" w:rsidRDefault="005161B9" w:rsidP="005161B9">
      <w:pPr>
        <w:ind w:left="720"/>
        <w:rPr>
          <w:highlight w:val="yellow"/>
          <w:lang w:eastAsia="en-AU"/>
        </w:rPr>
      </w:pPr>
    </w:p>
    <w:p w:rsidR="005161B9" w:rsidRPr="000D3E8D" w:rsidRDefault="005161B9" w:rsidP="005161B9">
      <w:pPr>
        <w:rPr>
          <w:lang w:eastAsia="en-AU"/>
        </w:rPr>
      </w:pPr>
      <w:r w:rsidRPr="002F4F7E">
        <w:rPr>
          <w:b/>
          <w:lang w:eastAsia="en-AU"/>
        </w:rPr>
        <w:t>Held (</w:t>
      </w:r>
      <w:r>
        <w:rPr>
          <w:b/>
          <w:lang w:eastAsia="en-AU"/>
        </w:rPr>
        <w:t>3:0)</w:t>
      </w:r>
      <w:r w:rsidRPr="002F4F7E">
        <w:rPr>
          <w:b/>
          <w:lang w:eastAsia="en-AU"/>
        </w:rPr>
        <w:t xml:space="preserve">: </w:t>
      </w:r>
      <w:r>
        <w:rPr>
          <w:lang w:eastAsia="en-AU"/>
        </w:rPr>
        <w:t xml:space="preserve">Appeal dismissed. </w:t>
      </w:r>
    </w:p>
    <w:p w:rsidR="005161B9" w:rsidRDefault="005161B9" w:rsidP="005161B9">
      <w:pPr>
        <w:pStyle w:val="Divider1"/>
        <w:pBdr>
          <w:bottom w:val="dotted" w:sz="4" w:space="2" w:color="auto"/>
        </w:pBdr>
      </w:pPr>
    </w:p>
    <w:p w:rsidR="005161B9" w:rsidRPr="00AC0AE8" w:rsidRDefault="005161B9" w:rsidP="0079108E">
      <w:pPr>
        <w:rPr>
          <w:lang w:eastAsia="en-AU"/>
        </w:rPr>
      </w:pPr>
    </w:p>
    <w:p w:rsidR="0079108E" w:rsidRDefault="0079108E" w:rsidP="00A92E41">
      <w:pPr>
        <w:pStyle w:val="Heading2"/>
      </w:pPr>
      <w:r>
        <w:t>CBS v CBP</w:t>
      </w:r>
    </w:p>
    <w:p w:rsidR="0079108E" w:rsidRPr="00C250A5" w:rsidRDefault="0079108E" w:rsidP="0079108E">
      <w:pPr>
        <w:rPr>
          <w:lang w:eastAsia="en-AU"/>
        </w:rPr>
      </w:pPr>
      <w:r>
        <w:rPr>
          <w:b/>
          <w:lang w:eastAsia="en-AU"/>
        </w:rPr>
        <w:t xml:space="preserve">Court of Appeal of Singapore: </w:t>
      </w:r>
      <w:hyperlink r:id="rId14" w:history="1">
        <w:r w:rsidRPr="0079108E">
          <w:rPr>
            <w:rStyle w:val="Hyperlink"/>
            <w:lang w:eastAsia="en-AU"/>
          </w:rPr>
          <w:t>[2021] SGCA 4</w:t>
        </w:r>
      </w:hyperlink>
    </w:p>
    <w:p w:rsidR="0079108E" w:rsidRPr="002F4F7E" w:rsidRDefault="0079108E" w:rsidP="0079108E">
      <w:pPr>
        <w:rPr>
          <w:lang w:eastAsia="en-AU"/>
        </w:rPr>
      </w:pPr>
    </w:p>
    <w:p w:rsidR="0079108E" w:rsidRPr="002F4F7E" w:rsidRDefault="0079108E" w:rsidP="0079108E">
      <w:pPr>
        <w:rPr>
          <w:lang w:eastAsia="en-AU"/>
        </w:rPr>
      </w:pPr>
      <w:r w:rsidRPr="002F4F7E">
        <w:rPr>
          <w:b/>
          <w:lang w:eastAsia="en-AU"/>
        </w:rPr>
        <w:t>Judgment delivered:</w:t>
      </w:r>
      <w:r w:rsidRPr="002F4F7E">
        <w:rPr>
          <w:lang w:eastAsia="en-AU"/>
        </w:rPr>
        <w:t xml:space="preserve"> </w:t>
      </w:r>
      <w:r>
        <w:rPr>
          <w:lang w:eastAsia="en-AU"/>
        </w:rPr>
        <w:t>20 January 2021</w:t>
      </w:r>
    </w:p>
    <w:p w:rsidR="0079108E" w:rsidRPr="002F4F7E" w:rsidRDefault="0079108E" w:rsidP="0079108E">
      <w:pPr>
        <w:rPr>
          <w:lang w:eastAsia="en-AU"/>
        </w:rPr>
      </w:pPr>
    </w:p>
    <w:p w:rsidR="0079108E" w:rsidRPr="002F4F7E" w:rsidRDefault="0079108E" w:rsidP="0079108E">
      <w:pPr>
        <w:rPr>
          <w:lang w:eastAsia="en-AU"/>
        </w:rPr>
      </w:pPr>
      <w:r w:rsidRPr="002F4F7E">
        <w:rPr>
          <w:b/>
          <w:lang w:eastAsia="en-AU"/>
        </w:rPr>
        <w:t xml:space="preserve">Coram: </w:t>
      </w:r>
      <w:r>
        <w:rPr>
          <w:lang w:eastAsia="en-AU"/>
        </w:rPr>
        <w:t xml:space="preserve">Menon CJ, Prakash JCA and </w:t>
      </w:r>
      <w:proofErr w:type="spellStart"/>
      <w:r>
        <w:rPr>
          <w:lang w:eastAsia="en-AU"/>
        </w:rPr>
        <w:t>Loh</w:t>
      </w:r>
      <w:proofErr w:type="spellEnd"/>
      <w:r>
        <w:rPr>
          <w:lang w:eastAsia="en-AU"/>
        </w:rPr>
        <w:t xml:space="preserve"> JAD </w:t>
      </w:r>
    </w:p>
    <w:p w:rsidR="0079108E" w:rsidRPr="002F4F7E" w:rsidRDefault="0079108E" w:rsidP="0079108E">
      <w:pPr>
        <w:rPr>
          <w:lang w:eastAsia="en-AU"/>
        </w:rPr>
      </w:pPr>
    </w:p>
    <w:p w:rsidR="0079108E" w:rsidRPr="002F4F7E" w:rsidRDefault="0079108E" w:rsidP="0079108E">
      <w:pPr>
        <w:rPr>
          <w:b/>
          <w:lang w:eastAsia="en-AU"/>
        </w:rPr>
      </w:pPr>
      <w:r>
        <w:rPr>
          <w:b/>
          <w:lang w:eastAsia="en-AU"/>
        </w:rPr>
        <w:t>Catchwords:</w:t>
      </w:r>
    </w:p>
    <w:p w:rsidR="0079108E" w:rsidRPr="00856E9C" w:rsidRDefault="0079108E" w:rsidP="0079108E">
      <w:pPr>
        <w:rPr>
          <w:b/>
          <w:highlight w:val="yellow"/>
          <w:lang w:eastAsia="en-AU"/>
        </w:rPr>
      </w:pPr>
    </w:p>
    <w:p w:rsidR="0079108E" w:rsidRDefault="0079108E" w:rsidP="0079108E">
      <w:pPr>
        <w:ind w:left="720"/>
        <w:rPr>
          <w:lang w:eastAsia="en-AU"/>
        </w:rPr>
      </w:pPr>
      <w:r>
        <w:rPr>
          <w:lang w:eastAsia="en-AU"/>
        </w:rPr>
        <w:t>Arbitration – Setting aside of award – Breach of natural justice</w:t>
      </w:r>
      <w:r w:rsidR="00F60A3A">
        <w:rPr>
          <w:lang w:eastAsia="en-AU"/>
        </w:rPr>
        <w:t xml:space="preserve"> – Where respondent buyer purchased coal shipment – Where seller assigned all trade debts to appellant bank – Where appellant sought payment  for shipment delivered to buyer – Where respondent refused to make </w:t>
      </w:r>
      <w:r w:rsidR="00F60A3A">
        <w:rPr>
          <w:lang w:eastAsia="en-AU"/>
        </w:rPr>
        <w:lastRenderedPageBreak/>
        <w:t xml:space="preserve">payment, claiming full shipment not delivered and subsequent agreement with seller to pay less – Where appellant commenced arbitration and respondent uncooperative in process – Where respondent requested hearing for witnesses to give evidence – Where arbitrator ruled respondent must submit proposed witness statements so arbitrator could decide whether holding hearing or calling witness </w:t>
      </w:r>
      <w:r w:rsidR="0078198B">
        <w:rPr>
          <w:lang w:eastAsia="en-AU"/>
        </w:rPr>
        <w:t xml:space="preserve">valuable – Where respondent refused on basis it had right to call witnesses without such conditions – Where arbitrator convened hearing for oral submissions only – Where arbitrator found full shipment delivered and no subsequent agreement for lower price, and awarded appellant’s claim – Where respondent successfully challenged award for breach of natural justice in High Court and set aside award – Whether breach of natural justice because respondent not permitted to call witnesses – Whether breach affected award or prejudiced respondent – If so, whether setting aside or remittal appropriate remedy. </w:t>
      </w:r>
    </w:p>
    <w:p w:rsidR="0079108E" w:rsidRPr="00856E9C" w:rsidRDefault="0079108E" w:rsidP="0079108E">
      <w:pPr>
        <w:ind w:left="720"/>
        <w:rPr>
          <w:highlight w:val="yellow"/>
          <w:lang w:eastAsia="en-AU"/>
        </w:rPr>
      </w:pPr>
    </w:p>
    <w:p w:rsidR="0079108E" w:rsidRPr="000D3E8D" w:rsidRDefault="0079108E" w:rsidP="0079108E">
      <w:pPr>
        <w:rPr>
          <w:lang w:eastAsia="en-AU"/>
        </w:rPr>
      </w:pPr>
      <w:r w:rsidRPr="002F4F7E">
        <w:rPr>
          <w:b/>
          <w:lang w:eastAsia="en-AU"/>
        </w:rPr>
        <w:t>Held (</w:t>
      </w:r>
      <w:r>
        <w:rPr>
          <w:b/>
          <w:lang w:eastAsia="en-AU"/>
        </w:rPr>
        <w:t>3:0)</w:t>
      </w:r>
      <w:r w:rsidRPr="002F4F7E">
        <w:rPr>
          <w:b/>
          <w:lang w:eastAsia="en-AU"/>
        </w:rPr>
        <w:t xml:space="preserve">: </w:t>
      </w:r>
      <w:r>
        <w:rPr>
          <w:lang w:eastAsia="en-AU"/>
        </w:rPr>
        <w:t xml:space="preserve">Appeal dismissed. </w:t>
      </w:r>
    </w:p>
    <w:p w:rsidR="00000B51" w:rsidRPr="00B546B2" w:rsidRDefault="00000B51" w:rsidP="00000B51">
      <w:pPr>
        <w:pStyle w:val="BullDivider2"/>
        <w:rPr>
          <w:rFonts w:cs="Arial"/>
          <w:highlight w:val="yellow"/>
        </w:rPr>
      </w:pPr>
    </w:p>
    <w:p w:rsidR="00000B51" w:rsidRPr="00B546B2" w:rsidRDefault="00000B51" w:rsidP="00000B51">
      <w:pPr>
        <w:rPr>
          <w:highlight w:val="yellow"/>
        </w:rPr>
      </w:pPr>
    </w:p>
    <w:p w:rsidR="00000B51" w:rsidRDefault="00000B51" w:rsidP="00000B51">
      <w:pPr>
        <w:pStyle w:val="Heading1"/>
      </w:pPr>
      <w:r>
        <w:t>Bankruptcy</w:t>
      </w:r>
    </w:p>
    <w:p w:rsidR="00000B51" w:rsidRPr="00AC0AE8" w:rsidRDefault="00000B51" w:rsidP="00000B51">
      <w:pPr>
        <w:rPr>
          <w:lang w:eastAsia="en-AU"/>
        </w:rPr>
      </w:pPr>
    </w:p>
    <w:p w:rsidR="00000B51" w:rsidRDefault="00B82558" w:rsidP="00A92E41">
      <w:pPr>
        <w:pStyle w:val="Heading2"/>
      </w:pPr>
      <w:r>
        <w:t xml:space="preserve">City of </w:t>
      </w:r>
      <w:r w:rsidR="00C250A5">
        <w:t>Chicago</w:t>
      </w:r>
      <w:r>
        <w:t>, Illinois</w:t>
      </w:r>
      <w:r w:rsidR="00C250A5">
        <w:t xml:space="preserve"> v Fulton &amp; </w:t>
      </w:r>
      <w:proofErr w:type="spellStart"/>
      <w:r w:rsidR="00C250A5">
        <w:t>Ors</w:t>
      </w:r>
      <w:proofErr w:type="spellEnd"/>
    </w:p>
    <w:p w:rsidR="00000B51" w:rsidRPr="00C250A5" w:rsidRDefault="002F7A7D" w:rsidP="00000B51">
      <w:pPr>
        <w:rPr>
          <w:lang w:eastAsia="en-AU"/>
        </w:rPr>
      </w:pPr>
      <w:r>
        <w:rPr>
          <w:b/>
          <w:lang w:eastAsia="en-AU"/>
        </w:rPr>
        <w:t>Supreme Court of the United States</w:t>
      </w:r>
      <w:r w:rsidR="00C250A5">
        <w:rPr>
          <w:b/>
          <w:lang w:eastAsia="en-AU"/>
        </w:rPr>
        <w:t xml:space="preserve">: </w:t>
      </w:r>
      <w:hyperlink r:id="rId15" w:history="1">
        <w:r w:rsidR="00C250A5" w:rsidRPr="00C250A5">
          <w:rPr>
            <w:rStyle w:val="Hyperlink"/>
            <w:lang w:eastAsia="en-AU"/>
          </w:rPr>
          <w:t>Docket No 19-357</w:t>
        </w:r>
      </w:hyperlink>
    </w:p>
    <w:p w:rsidR="00000B51" w:rsidRPr="002F4F7E" w:rsidRDefault="00000B51" w:rsidP="00000B51">
      <w:pPr>
        <w:rPr>
          <w:lang w:eastAsia="en-AU"/>
        </w:rPr>
      </w:pPr>
    </w:p>
    <w:p w:rsidR="00000B51" w:rsidRPr="002F4F7E" w:rsidRDefault="00000B51" w:rsidP="00000B51">
      <w:pPr>
        <w:rPr>
          <w:lang w:eastAsia="en-AU"/>
        </w:rPr>
      </w:pPr>
      <w:r w:rsidRPr="002F4F7E">
        <w:rPr>
          <w:b/>
          <w:lang w:eastAsia="en-AU"/>
        </w:rPr>
        <w:t>Judgment delivered:</w:t>
      </w:r>
      <w:r w:rsidRPr="002F4F7E">
        <w:rPr>
          <w:lang w:eastAsia="en-AU"/>
        </w:rPr>
        <w:t xml:space="preserve"> </w:t>
      </w:r>
      <w:r w:rsidR="00C250A5">
        <w:rPr>
          <w:lang w:eastAsia="en-AU"/>
        </w:rPr>
        <w:t>14 January 2021</w:t>
      </w:r>
    </w:p>
    <w:p w:rsidR="00000B51" w:rsidRPr="002F4F7E" w:rsidRDefault="00000B51" w:rsidP="00000B51">
      <w:pPr>
        <w:rPr>
          <w:lang w:eastAsia="en-AU"/>
        </w:rPr>
      </w:pPr>
    </w:p>
    <w:p w:rsidR="00000B51" w:rsidRPr="002F4F7E" w:rsidRDefault="00000B51" w:rsidP="00000B51">
      <w:pPr>
        <w:rPr>
          <w:lang w:eastAsia="en-AU"/>
        </w:rPr>
      </w:pPr>
      <w:r w:rsidRPr="002F4F7E">
        <w:rPr>
          <w:b/>
          <w:lang w:eastAsia="en-AU"/>
        </w:rPr>
        <w:t xml:space="preserve">Coram: </w:t>
      </w:r>
      <w:r w:rsidR="00C250A5">
        <w:rPr>
          <w:lang w:eastAsia="en-AU"/>
        </w:rPr>
        <w:t xml:space="preserve">Roberts CJ, Thomas, </w:t>
      </w:r>
      <w:proofErr w:type="spellStart"/>
      <w:r w:rsidR="00C250A5">
        <w:rPr>
          <w:lang w:eastAsia="en-AU"/>
        </w:rPr>
        <w:t>Breyer</w:t>
      </w:r>
      <w:proofErr w:type="spellEnd"/>
      <w:r w:rsidR="00C250A5">
        <w:rPr>
          <w:lang w:eastAsia="en-AU"/>
        </w:rPr>
        <w:t xml:space="preserve">, Alito, Sotomayor, </w:t>
      </w:r>
      <w:proofErr w:type="spellStart"/>
      <w:r w:rsidR="00C250A5">
        <w:rPr>
          <w:lang w:eastAsia="en-AU"/>
        </w:rPr>
        <w:t>Kagan</w:t>
      </w:r>
      <w:proofErr w:type="spellEnd"/>
      <w:r w:rsidR="00C250A5">
        <w:rPr>
          <w:lang w:eastAsia="en-AU"/>
        </w:rPr>
        <w:t>, Gorsuch and Kavanaugh JJ</w:t>
      </w:r>
    </w:p>
    <w:p w:rsidR="00000B51" w:rsidRPr="002F4F7E" w:rsidRDefault="00000B51" w:rsidP="00000B51">
      <w:pPr>
        <w:rPr>
          <w:lang w:eastAsia="en-AU"/>
        </w:rPr>
      </w:pPr>
    </w:p>
    <w:p w:rsidR="00000B51" w:rsidRPr="002F4F7E" w:rsidRDefault="00000B51" w:rsidP="00000B51">
      <w:pPr>
        <w:rPr>
          <w:b/>
          <w:lang w:eastAsia="en-AU"/>
        </w:rPr>
      </w:pPr>
      <w:r>
        <w:rPr>
          <w:b/>
          <w:lang w:eastAsia="en-AU"/>
        </w:rPr>
        <w:t>Catchwords:</w:t>
      </w:r>
    </w:p>
    <w:p w:rsidR="00000B51" w:rsidRPr="00856E9C" w:rsidRDefault="00000B51" w:rsidP="00000B51">
      <w:pPr>
        <w:rPr>
          <w:b/>
          <w:highlight w:val="yellow"/>
          <w:lang w:eastAsia="en-AU"/>
        </w:rPr>
      </w:pPr>
    </w:p>
    <w:p w:rsidR="00000B51" w:rsidRPr="00C250A5" w:rsidRDefault="00C250A5" w:rsidP="00000B51">
      <w:pPr>
        <w:ind w:left="720"/>
        <w:rPr>
          <w:lang w:eastAsia="en-AU"/>
        </w:rPr>
      </w:pPr>
      <w:r>
        <w:rPr>
          <w:lang w:eastAsia="en-AU"/>
        </w:rPr>
        <w:t xml:space="preserve">Bankruptcy – Bankrupt estate and property – Automatic stay – Where </w:t>
      </w:r>
      <w:r>
        <w:rPr>
          <w:i/>
          <w:lang w:eastAsia="en-AU"/>
        </w:rPr>
        <w:t xml:space="preserve">Bankruptcy Code </w:t>
      </w:r>
      <w:r>
        <w:rPr>
          <w:lang w:eastAsia="en-AU"/>
        </w:rPr>
        <w:t xml:space="preserve">11 USC </w:t>
      </w:r>
      <w:r w:rsidRPr="00C250A5">
        <w:rPr>
          <w:lang w:eastAsia="en-AU"/>
        </w:rPr>
        <w:t>§</w:t>
      </w:r>
      <w:r>
        <w:rPr>
          <w:lang w:eastAsia="en-AU"/>
        </w:rPr>
        <w:t xml:space="preserve">541 automatically creates estate comprising all legal and equitable interests of the debtor </w:t>
      </w:r>
      <w:r w:rsidR="00804458">
        <w:rPr>
          <w:lang w:eastAsia="en-AU"/>
        </w:rPr>
        <w:t>up</w:t>
      </w:r>
      <w:r>
        <w:rPr>
          <w:lang w:eastAsia="en-AU"/>
        </w:rPr>
        <w:t xml:space="preserve">on filing of bankruptcy petition – Where </w:t>
      </w:r>
      <w:r w:rsidRPr="00C250A5">
        <w:rPr>
          <w:lang w:eastAsia="en-AU"/>
        </w:rPr>
        <w:t>§</w:t>
      </w:r>
      <w:r>
        <w:rPr>
          <w:lang w:eastAsia="en-AU"/>
        </w:rPr>
        <w:t>542 provides entity in possession of property of bankrupt estate shall deliver property to trustee</w:t>
      </w:r>
      <w:r w:rsidR="0069003B">
        <w:rPr>
          <w:lang w:eastAsia="en-AU"/>
        </w:rPr>
        <w:t xml:space="preserve"> with some exceptions</w:t>
      </w:r>
      <w:r>
        <w:rPr>
          <w:lang w:eastAsia="en-AU"/>
        </w:rPr>
        <w:t xml:space="preserve"> – Where </w:t>
      </w:r>
      <w:r w:rsidRPr="00C250A5">
        <w:rPr>
          <w:lang w:eastAsia="en-AU"/>
        </w:rPr>
        <w:t>§</w:t>
      </w:r>
      <w:r>
        <w:rPr>
          <w:lang w:eastAsia="en-AU"/>
        </w:rPr>
        <w:t xml:space="preserve">362 creates automatic stay of efforts to collect all pre-petition debts upon filing of petition, including </w:t>
      </w:r>
      <w:r w:rsidR="00804458">
        <w:rPr>
          <w:lang w:eastAsia="en-AU"/>
        </w:rPr>
        <w:t>stay of</w:t>
      </w:r>
      <w:r>
        <w:rPr>
          <w:lang w:eastAsia="en-AU"/>
        </w:rPr>
        <w:t xml:space="preserve"> action</w:t>
      </w:r>
      <w:r w:rsidR="00804458">
        <w:rPr>
          <w:lang w:eastAsia="en-AU"/>
        </w:rPr>
        <w:t>s</w:t>
      </w:r>
      <w:r>
        <w:rPr>
          <w:lang w:eastAsia="en-AU"/>
        </w:rPr>
        <w:t xml:space="preserve"> to </w:t>
      </w:r>
      <w:r w:rsidR="0069003B">
        <w:rPr>
          <w:lang w:eastAsia="en-AU"/>
        </w:rPr>
        <w:t>“obtain possession” or “exercise control” of estate property (</w:t>
      </w:r>
      <w:r w:rsidR="0069003B" w:rsidRPr="00C250A5">
        <w:rPr>
          <w:lang w:eastAsia="en-AU"/>
        </w:rPr>
        <w:t>§</w:t>
      </w:r>
      <w:r w:rsidR="0069003B">
        <w:rPr>
          <w:lang w:eastAsia="en-AU"/>
        </w:rPr>
        <w:t xml:space="preserve">362(a)) – Where respondents filed petitions and requested appellant city council return vehicles owned by respondents impounded for failure to pay fines for motor vehicle infractions – Where respondent’s refusal held to violate automatic stay – Where Seventh Circuit Court of Appeals affirmed violation – Whether appellant “exercised control” over respondents’ property by retaining possession of vehicles – Whether, on proper construction, </w:t>
      </w:r>
      <w:r w:rsidR="0069003B" w:rsidRPr="00C250A5">
        <w:rPr>
          <w:lang w:eastAsia="en-AU"/>
        </w:rPr>
        <w:t>§</w:t>
      </w:r>
      <w:r w:rsidR="0069003B">
        <w:rPr>
          <w:lang w:eastAsia="en-AU"/>
        </w:rPr>
        <w:t xml:space="preserve">362 requires estate property to be turned over to trustee even if exception in </w:t>
      </w:r>
      <w:r w:rsidR="0069003B" w:rsidRPr="00C250A5">
        <w:rPr>
          <w:lang w:eastAsia="en-AU"/>
        </w:rPr>
        <w:t>§</w:t>
      </w:r>
      <w:r w:rsidR="0069003B">
        <w:rPr>
          <w:lang w:eastAsia="en-AU"/>
        </w:rPr>
        <w:t xml:space="preserve">542 applies.  </w:t>
      </w:r>
    </w:p>
    <w:p w:rsidR="00C250A5" w:rsidRPr="00856E9C" w:rsidRDefault="00C250A5" w:rsidP="00000B51">
      <w:pPr>
        <w:ind w:left="720"/>
        <w:rPr>
          <w:highlight w:val="yellow"/>
          <w:lang w:eastAsia="en-AU"/>
        </w:rPr>
      </w:pPr>
    </w:p>
    <w:p w:rsidR="00000B51" w:rsidRPr="000D3E8D" w:rsidRDefault="00000B51" w:rsidP="00000B51">
      <w:pPr>
        <w:rPr>
          <w:lang w:eastAsia="en-AU"/>
        </w:rPr>
      </w:pPr>
      <w:r w:rsidRPr="002F4F7E">
        <w:rPr>
          <w:b/>
          <w:lang w:eastAsia="en-AU"/>
        </w:rPr>
        <w:t>Held (</w:t>
      </w:r>
      <w:r w:rsidR="00C250A5">
        <w:rPr>
          <w:b/>
          <w:lang w:eastAsia="en-AU"/>
        </w:rPr>
        <w:t>8</w:t>
      </w:r>
      <w:r>
        <w:rPr>
          <w:b/>
          <w:lang w:eastAsia="en-AU"/>
        </w:rPr>
        <w:t>:0)</w:t>
      </w:r>
      <w:r w:rsidRPr="002F4F7E">
        <w:rPr>
          <w:b/>
          <w:lang w:eastAsia="en-AU"/>
        </w:rPr>
        <w:t xml:space="preserve">: </w:t>
      </w:r>
      <w:r w:rsidR="0069003B">
        <w:rPr>
          <w:lang w:eastAsia="en-AU"/>
        </w:rPr>
        <w:t xml:space="preserve">Judgment of the US Court of Appeals for the Seventh Circuit vacated; case remanded. </w:t>
      </w:r>
    </w:p>
    <w:p w:rsidR="001D205B" w:rsidRPr="00B546B2" w:rsidRDefault="001D205B" w:rsidP="001D205B">
      <w:pPr>
        <w:pStyle w:val="BullDivider2"/>
        <w:rPr>
          <w:rFonts w:cs="Arial"/>
          <w:highlight w:val="yellow"/>
        </w:rPr>
      </w:pPr>
    </w:p>
    <w:p w:rsidR="001D205B" w:rsidRPr="00B546B2" w:rsidRDefault="001D205B" w:rsidP="001D205B">
      <w:pPr>
        <w:rPr>
          <w:highlight w:val="yellow"/>
        </w:rPr>
      </w:pPr>
    </w:p>
    <w:p w:rsidR="001D205B" w:rsidRDefault="001D205B" w:rsidP="001D205B">
      <w:pPr>
        <w:pStyle w:val="Heading1"/>
      </w:pPr>
      <w:r>
        <w:t>Constitutional Law</w:t>
      </w:r>
    </w:p>
    <w:p w:rsidR="001D205B" w:rsidRPr="00AC0AE8" w:rsidRDefault="001D205B" w:rsidP="001D205B">
      <w:pPr>
        <w:rPr>
          <w:lang w:eastAsia="en-AU"/>
        </w:rPr>
      </w:pPr>
    </w:p>
    <w:p w:rsidR="00C90CF4" w:rsidRDefault="00C90CF4" w:rsidP="00A92E41">
      <w:pPr>
        <w:pStyle w:val="Heading2"/>
      </w:pPr>
      <w:proofErr w:type="spellStart"/>
      <w:r w:rsidRPr="00C90CF4">
        <w:t>AmaBhungane</w:t>
      </w:r>
      <w:proofErr w:type="spellEnd"/>
      <w:r w:rsidRPr="00C90CF4">
        <w:t xml:space="preserve"> Centre for Investigative Journalism NPC </w:t>
      </w:r>
      <w:r>
        <w:t>&amp; Anor</w:t>
      </w:r>
      <w:r w:rsidRPr="00C90CF4">
        <w:t xml:space="preserve"> v Minister of Justice and Correctional Services </w:t>
      </w:r>
      <w:r>
        <w:t xml:space="preserve">&amp; </w:t>
      </w:r>
      <w:proofErr w:type="spellStart"/>
      <w:r>
        <w:t>Ors</w:t>
      </w:r>
      <w:proofErr w:type="spellEnd"/>
      <w:r w:rsidRPr="00C90CF4">
        <w:t xml:space="preserve">; Minister of Police v </w:t>
      </w:r>
      <w:proofErr w:type="spellStart"/>
      <w:r w:rsidRPr="00C90CF4">
        <w:t>AmaBhungane</w:t>
      </w:r>
      <w:proofErr w:type="spellEnd"/>
      <w:r w:rsidRPr="00C90CF4">
        <w:t xml:space="preserve"> Centre for Investigative Journalism NPC </w:t>
      </w:r>
      <w:r>
        <w:t xml:space="preserve">&amp; </w:t>
      </w:r>
      <w:proofErr w:type="spellStart"/>
      <w:r>
        <w:t>Ors</w:t>
      </w:r>
      <w:proofErr w:type="spellEnd"/>
    </w:p>
    <w:p w:rsidR="00C90CF4" w:rsidRPr="005C6789" w:rsidRDefault="00C90CF4" w:rsidP="00C90CF4">
      <w:pPr>
        <w:rPr>
          <w:lang w:eastAsia="en-AU"/>
        </w:rPr>
      </w:pPr>
      <w:r>
        <w:rPr>
          <w:b/>
          <w:lang w:eastAsia="en-AU"/>
        </w:rPr>
        <w:t>Constitutional Court of South Africa</w:t>
      </w:r>
      <w:r w:rsidRPr="002F4F7E">
        <w:rPr>
          <w:b/>
          <w:lang w:eastAsia="en-AU"/>
        </w:rPr>
        <w:t>:</w:t>
      </w:r>
      <w:r>
        <w:rPr>
          <w:lang w:eastAsia="en-AU"/>
        </w:rPr>
        <w:t xml:space="preserve"> </w:t>
      </w:r>
      <w:hyperlink r:id="rId16" w:history="1">
        <w:r w:rsidRPr="00D829F2">
          <w:rPr>
            <w:rStyle w:val="Hyperlink"/>
            <w:lang w:eastAsia="en-AU"/>
          </w:rPr>
          <w:t xml:space="preserve">[2021] ZACC </w:t>
        </w:r>
        <w:r>
          <w:rPr>
            <w:rStyle w:val="Hyperlink"/>
            <w:lang w:eastAsia="en-AU"/>
          </w:rPr>
          <w:t>3</w:t>
        </w:r>
      </w:hyperlink>
    </w:p>
    <w:p w:rsidR="00C90CF4" w:rsidRPr="002F4F7E" w:rsidRDefault="00C90CF4" w:rsidP="00C90CF4">
      <w:pPr>
        <w:rPr>
          <w:lang w:eastAsia="en-AU"/>
        </w:rPr>
      </w:pPr>
    </w:p>
    <w:p w:rsidR="00C90CF4" w:rsidRPr="002F4F7E" w:rsidRDefault="00C90CF4" w:rsidP="00C90CF4">
      <w:pPr>
        <w:rPr>
          <w:lang w:eastAsia="en-AU"/>
        </w:rPr>
      </w:pPr>
      <w:r w:rsidRPr="002F4F7E">
        <w:rPr>
          <w:b/>
          <w:lang w:eastAsia="en-AU"/>
        </w:rPr>
        <w:t>Judgment delivered:</w:t>
      </w:r>
      <w:r w:rsidRPr="002F4F7E">
        <w:rPr>
          <w:lang w:eastAsia="en-AU"/>
        </w:rPr>
        <w:t xml:space="preserve"> </w:t>
      </w:r>
      <w:r>
        <w:rPr>
          <w:lang w:eastAsia="en-AU"/>
        </w:rPr>
        <w:t>4 February 2021</w:t>
      </w:r>
    </w:p>
    <w:p w:rsidR="00C90CF4" w:rsidRPr="002F4F7E" w:rsidRDefault="00C90CF4" w:rsidP="00C90CF4">
      <w:pPr>
        <w:rPr>
          <w:lang w:eastAsia="en-AU"/>
        </w:rPr>
      </w:pPr>
    </w:p>
    <w:p w:rsidR="00C90CF4" w:rsidRPr="002F4F7E" w:rsidRDefault="00C90CF4" w:rsidP="00C90CF4">
      <w:pPr>
        <w:rPr>
          <w:lang w:eastAsia="en-AU"/>
        </w:rPr>
      </w:pPr>
      <w:r w:rsidRPr="002F4F7E">
        <w:rPr>
          <w:b/>
          <w:lang w:eastAsia="en-AU"/>
        </w:rPr>
        <w:t xml:space="preserve">Coram: </w:t>
      </w:r>
      <w:proofErr w:type="spellStart"/>
      <w:r w:rsidRPr="00C90CF4">
        <w:rPr>
          <w:lang w:eastAsia="en-AU"/>
        </w:rPr>
        <w:t>Mogoeng</w:t>
      </w:r>
      <w:proofErr w:type="spellEnd"/>
      <w:r w:rsidRPr="00C90CF4">
        <w:rPr>
          <w:lang w:eastAsia="en-AU"/>
        </w:rPr>
        <w:t xml:space="preserve"> CJ, Jafta</w:t>
      </w:r>
      <w:r w:rsidRPr="005C6789">
        <w:rPr>
          <w:lang w:eastAsia="en-AU"/>
        </w:rPr>
        <w:t xml:space="preserve">, </w:t>
      </w:r>
      <w:proofErr w:type="spellStart"/>
      <w:r w:rsidRPr="005C6789">
        <w:rPr>
          <w:lang w:eastAsia="en-AU"/>
        </w:rPr>
        <w:t>Khampepe</w:t>
      </w:r>
      <w:proofErr w:type="spellEnd"/>
      <w:r w:rsidRPr="005C6789">
        <w:rPr>
          <w:lang w:eastAsia="en-AU"/>
        </w:rPr>
        <w:t xml:space="preserve">, </w:t>
      </w:r>
      <w:proofErr w:type="spellStart"/>
      <w:r w:rsidRPr="005C6789">
        <w:rPr>
          <w:lang w:eastAsia="en-AU"/>
        </w:rPr>
        <w:t>Madlanga</w:t>
      </w:r>
      <w:proofErr w:type="spellEnd"/>
      <w:r>
        <w:rPr>
          <w:lang w:eastAsia="en-AU"/>
        </w:rPr>
        <w:t xml:space="preserve"> and</w:t>
      </w:r>
      <w:r w:rsidRPr="005C6789">
        <w:rPr>
          <w:lang w:eastAsia="en-AU"/>
        </w:rPr>
        <w:t xml:space="preserve"> </w:t>
      </w:r>
      <w:proofErr w:type="spellStart"/>
      <w:r w:rsidRPr="005C6789">
        <w:rPr>
          <w:lang w:eastAsia="en-AU"/>
        </w:rPr>
        <w:t>Majiedt</w:t>
      </w:r>
      <w:proofErr w:type="spellEnd"/>
      <w:r>
        <w:rPr>
          <w:lang w:eastAsia="en-AU"/>
        </w:rPr>
        <w:t xml:space="preserve"> JJ</w:t>
      </w:r>
      <w:r w:rsidRPr="005C6789">
        <w:rPr>
          <w:lang w:eastAsia="en-AU"/>
        </w:rPr>
        <w:t xml:space="preserve">, </w:t>
      </w:r>
      <w:proofErr w:type="spellStart"/>
      <w:r w:rsidRPr="005C6789">
        <w:rPr>
          <w:lang w:eastAsia="en-AU"/>
        </w:rPr>
        <w:t>Mathopo</w:t>
      </w:r>
      <w:proofErr w:type="spellEnd"/>
      <w:r w:rsidRPr="005C6789">
        <w:rPr>
          <w:lang w:eastAsia="en-AU"/>
        </w:rPr>
        <w:t xml:space="preserve"> AJ, </w:t>
      </w:r>
      <w:proofErr w:type="spellStart"/>
      <w:r w:rsidRPr="005C6789">
        <w:rPr>
          <w:lang w:eastAsia="en-AU"/>
        </w:rPr>
        <w:t>Mhlantla</w:t>
      </w:r>
      <w:proofErr w:type="spellEnd"/>
      <w:r w:rsidRPr="005C6789">
        <w:rPr>
          <w:lang w:eastAsia="en-AU"/>
        </w:rPr>
        <w:t>, Theron</w:t>
      </w:r>
      <w:r>
        <w:rPr>
          <w:lang w:eastAsia="en-AU"/>
        </w:rPr>
        <w:t xml:space="preserve"> and</w:t>
      </w:r>
      <w:r w:rsidRPr="005C6789">
        <w:rPr>
          <w:lang w:eastAsia="en-AU"/>
        </w:rPr>
        <w:t xml:space="preserve"> </w:t>
      </w:r>
      <w:proofErr w:type="spellStart"/>
      <w:r w:rsidRPr="005C6789">
        <w:rPr>
          <w:lang w:eastAsia="en-AU"/>
        </w:rPr>
        <w:t>Tshiqi</w:t>
      </w:r>
      <w:proofErr w:type="spellEnd"/>
      <w:r w:rsidRPr="005C6789">
        <w:rPr>
          <w:lang w:eastAsia="en-AU"/>
        </w:rPr>
        <w:t xml:space="preserve"> </w:t>
      </w:r>
      <w:r>
        <w:rPr>
          <w:lang w:eastAsia="en-AU"/>
        </w:rPr>
        <w:t>J</w:t>
      </w:r>
      <w:r w:rsidRPr="005C6789">
        <w:rPr>
          <w:lang w:eastAsia="en-AU"/>
        </w:rPr>
        <w:t>J and Victor AJ</w:t>
      </w:r>
    </w:p>
    <w:p w:rsidR="00C90CF4" w:rsidRPr="002F4F7E" w:rsidRDefault="00C90CF4" w:rsidP="00C90CF4">
      <w:pPr>
        <w:rPr>
          <w:lang w:eastAsia="en-AU"/>
        </w:rPr>
      </w:pPr>
    </w:p>
    <w:p w:rsidR="00C90CF4" w:rsidRPr="002F4F7E" w:rsidRDefault="00C90CF4" w:rsidP="00C90CF4">
      <w:pPr>
        <w:rPr>
          <w:b/>
          <w:lang w:eastAsia="en-AU"/>
        </w:rPr>
      </w:pPr>
      <w:r>
        <w:rPr>
          <w:b/>
          <w:lang w:eastAsia="en-AU"/>
        </w:rPr>
        <w:t>Catchwords:</w:t>
      </w:r>
    </w:p>
    <w:p w:rsidR="00C90CF4" w:rsidRPr="00856E9C" w:rsidRDefault="00C90CF4" w:rsidP="00C90CF4">
      <w:pPr>
        <w:rPr>
          <w:b/>
          <w:highlight w:val="yellow"/>
          <w:lang w:eastAsia="en-AU"/>
        </w:rPr>
      </w:pPr>
    </w:p>
    <w:p w:rsidR="00C90CF4" w:rsidRPr="00AF2B94" w:rsidRDefault="00C90CF4" w:rsidP="00C90CF4">
      <w:pPr>
        <w:ind w:left="720"/>
        <w:rPr>
          <w:lang w:eastAsia="en-AU"/>
        </w:rPr>
      </w:pPr>
      <w:r>
        <w:rPr>
          <w:lang w:eastAsia="en-AU"/>
        </w:rPr>
        <w:t xml:space="preserve">Constitutional law – Right to privacy </w:t>
      </w:r>
      <w:r w:rsidR="00AF2B94">
        <w:rPr>
          <w:lang w:eastAsia="en-AU"/>
        </w:rPr>
        <w:t xml:space="preserve">(s 36 of </w:t>
      </w:r>
      <w:r w:rsidR="00AF2B94">
        <w:rPr>
          <w:i/>
          <w:lang w:eastAsia="en-AU"/>
        </w:rPr>
        <w:t>Constitution</w:t>
      </w:r>
      <w:r w:rsidR="00AF2B94">
        <w:rPr>
          <w:lang w:eastAsia="en-AU"/>
        </w:rPr>
        <w:t xml:space="preserve">) – Where </w:t>
      </w:r>
      <w:r w:rsidR="00AF2B94" w:rsidRPr="00AF2B94">
        <w:rPr>
          <w:i/>
          <w:lang w:eastAsia="en-AU"/>
        </w:rPr>
        <w:t>Regulation of Interception of Communications and Provision of Communication</w:t>
      </w:r>
      <w:r w:rsidR="00AF2B94">
        <w:rPr>
          <w:i/>
          <w:lang w:eastAsia="en-AU"/>
        </w:rPr>
        <w:t xml:space="preserve"> </w:t>
      </w:r>
      <w:r w:rsidR="00AF2B94" w:rsidRPr="00AF2B94">
        <w:rPr>
          <w:i/>
          <w:lang w:eastAsia="en-AU"/>
        </w:rPr>
        <w:t>Related Information Act 70 of 2002</w:t>
      </w:r>
      <w:r w:rsidR="00AF2B94">
        <w:rPr>
          <w:i/>
          <w:lang w:eastAsia="en-AU"/>
        </w:rPr>
        <w:t xml:space="preserve"> </w:t>
      </w:r>
      <w:r w:rsidR="00021A9B">
        <w:rPr>
          <w:lang w:eastAsia="en-AU"/>
        </w:rPr>
        <w:t xml:space="preserve">(“RICA”) </w:t>
      </w:r>
      <w:r w:rsidR="00D72064">
        <w:rPr>
          <w:lang w:eastAsia="en-AU"/>
        </w:rPr>
        <w:t xml:space="preserve">permits </w:t>
      </w:r>
      <w:r w:rsidR="00F656F4">
        <w:rPr>
          <w:lang w:eastAsia="en-AU"/>
        </w:rPr>
        <w:t xml:space="preserve">government </w:t>
      </w:r>
      <w:r w:rsidR="00857551">
        <w:rPr>
          <w:lang w:eastAsia="en-AU"/>
        </w:rPr>
        <w:t xml:space="preserve">surveillance and </w:t>
      </w:r>
      <w:r w:rsidR="00AF2B94">
        <w:rPr>
          <w:lang w:eastAsia="en-AU"/>
        </w:rPr>
        <w:t xml:space="preserve">interception of communication and information </w:t>
      </w:r>
      <w:r w:rsidR="00D72064">
        <w:rPr>
          <w:lang w:eastAsia="en-AU"/>
        </w:rPr>
        <w:t xml:space="preserve">if authorised by designated judge </w:t>
      </w:r>
      <w:r w:rsidR="004F7385">
        <w:rPr>
          <w:lang w:eastAsia="en-AU"/>
        </w:rPr>
        <w:t xml:space="preserve">– </w:t>
      </w:r>
      <w:r w:rsidR="009A61B3">
        <w:rPr>
          <w:lang w:eastAsia="en-AU"/>
        </w:rPr>
        <w:t xml:space="preserve">Where applicant journalists applied to High Court for declaration of invalidity – </w:t>
      </w:r>
      <w:r w:rsidR="00021A9B">
        <w:rPr>
          <w:lang w:eastAsia="en-AU"/>
        </w:rPr>
        <w:t>Where</w:t>
      </w:r>
      <w:r w:rsidR="009A61B3">
        <w:rPr>
          <w:lang w:eastAsia="en-AU"/>
        </w:rPr>
        <w:t xml:space="preserve"> High Court declared RICA unconstitutional on grounds</w:t>
      </w:r>
      <w:r w:rsidR="00021A9B">
        <w:rPr>
          <w:lang w:eastAsia="en-AU"/>
        </w:rPr>
        <w:t xml:space="preserve"> RICA </w:t>
      </w:r>
      <w:r w:rsidR="009A61B3">
        <w:rPr>
          <w:lang w:eastAsia="en-AU"/>
        </w:rPr>
        <w:t xml:space="preserve">makes no provision for subject of surveillance to be notified; permits unfettered Executive discretion to appoint designated judge; lacks any mechanism to ensure surveillance subject protected in ex </w:t>
      </w:r>
      <w:proofErr w:type="spellStart"/>
      <w:r w:rsidR="009A61B3">
        <w:rPr>
          <w:lang w:eastAsia="en-AU"/>
        </w:rPr>
        <w:t>parte</w:t>
      </w:r>
      <w:proofErr w:type="spellEnd"/>
      <w:r w:rsidR="009A61B3">
        <w:rPr>
          <w:lang w:eastAsia="en-AU"/>
        </w:rPr>
        <w:t xml:space="preserve"> application process; lacks adequate provision of management of surveillance information once obtained; and lacks consideration of journalists’ and lawyers’ rights – </w:t>
      </w:r>
      <w:r w:rsidR="00127347">
        <w:rPr>
          <w:lang w:eastAsia="en-AU"/>
        </w:rPr>
        <w:t xml:space="preserve">Where High Court decided no order as to costs – </w:t>
      </w:r>
      <w:r w:rsidR="009A61B3">
        <w:rPr>
          <w:lang w:eastAsia="en-AU"/>
        </w:rPr>
        <w:t>Where applicants appeal on costs and respondent Ministers appeal on merits – Whether RICA provides adequate safeguards to protect privacy –</w:t>
      </w:r>
      <w:r w:rsidR="00127347">
        <w:rPr>
          <w:lang w:eastAsia="en-AU"/>
        </w:rPr>
        <w:t xml:space="preserve"> </w:t>
      </w:r>
      <w:r w:rsidR="009A61B3">
        <w:rPr>
          <w:lang w:eastAsia="en-AU"/>
        </w:rPr>
        <w:t xml:space="preserve">Whether RICA unconstitutional and invalid because </w:t>
      </w:r>
      <w:r w:rsidR="003C3AC6">
        <w:rPr>
          <w:lang w:eastAsia="en-AU"/>
        </w:rPr>
        <w:t xml:space="preserve">unjustifiably </w:t>
      </w:r>
      <w:r w:rsidR="009A61B3">
        <w:rPr>
          <w:lang w:eastAsia="en-AU"/>
        </w:rPr>
        <w:t>infringe</w:t>
      </w:r>
      <w:r w:rsidR="003C3AC6">
        <w:rPr>
          <w:lang w:eastAsia="en-AU"/>
        </w:rPr>
        <w:t>s</w:t>
      </w:r>
      <w:r w:rsidR="009A61B3">
        <w:rPr>
          <w:lang w:eastAsia="en-AU"/>
        </w:rPr>
        <w:t xml:space="preserve"> </w:t>
      </w:r>
      <w:r w:rsidR="003C3AC6">
        <w:rPr>
          <w:lang w:eastAsia="en-AU"/>
        </w:rPr>
        <w:t xml:space="preserve">right </w:t>
      </w:r>
      <w:r w:rsidR="009A61B3">
        <w:rPr>
          <w:lang w:eastAsia="en-AU"/>
        </w:rPr>
        <w:t>to privacy</w:t>
      </w:r>
      <w:r w:rsidR="00127347">
        <w:rPr>
          <w:lang w:eastAsia="en-AU"/>
        </w:rPr>
        <w:t xml:space="preserve"> – If so, whether applicants entitled to costs in both proceedings. </w:t>
      </w:r>
    </w:p>
    <w:p w:rsidR="00C90CF4" w:rsidRPr="00856E9C" w:rsidRDefault="00C90CF4" w:rsidP="00C90CF4">
      <w:pPr>
        <w:ind w:left="720"/>
        <w:rPr>
          <w:highlight w:val="yellow"/>
          <w:lang w:eastAsia="en-AU"/>
        </w:rPr>
      </w:pPr>
    </w:p>
    <w:p w:rsidR="00C90CF4" w:rsidRPr="000D3E8D" w:rsidRDefault="00C90CF4" w:rsidP="00C90CF4">
      <w:pPr>
        <w:rPr>
          <w:lang w:eastAsia="en-AU"/>
        </w:rPr>
      </w:pPr>
      <w:r w:rsidRPr="002F4F7E">
        <w:rPr>
          <w:b/>
          <w:lang w:eastAsia="en-AU"/>
        </w:rPr>
        <w:t>Held (</w:t>
      </w:r>
      <w:r>
        <w:rPr>
          <w:b/>
          <w:lang w:eastAsia="en-AU"/>
        </w:rPr>
        <w:t>10:0)</w:t>
      </w:r>
      <w:r w:rsidRPr="002F4F7E">
        <w:rPr>
          <w:b/>
          <w:lang w:eastAsia="en-AU"/>
        </w:rPr>
        <w:t xml:space="preserve">: </w:t>
      </w:r>
      <w:r w:rsidR="00127347">
        <w:rPr>
          <w:lang w:eastAsia="en-AU"/>
        </w:rPr>
        <w:t xml:space="preserve">Applicant journalists appeal allowed; Respondent Ministers appeal dismissed. </w:t>
      </w:r>
    </w:p>
    <w:p w:rsidR="00C90CF4" w:rsidRDefault="00C90CF4" w:rsidP="00C90CF4">
      <w:pPr>
        <w:pStyle w:val="Divider1"/>
        <w:pBdr>
          <w:bottom w:val="dotted" w:sz="4" w:space="2" w:color="auto"/>
        </w:pBdr>
      </w:pPr>
    </w:p>
    <w:p w:rsidR="00C90CF4" w:rsidRDefault="00C90CF4" w:rsidP="00C90CF4">
      <w:pPr>
        <w:rPr>
          <w:lang w:eastAsia="en-AU"/>
        </w:rPr>
      </w:pPr>
    </w:p>
    <w:p w:rsidR="00D829F2" w:rsidRDefault="00D829F2" w:rsidP="00A92E41">
      <w:pPr>
        <w:pStyle w:val="Heading2"/>
      </w:pPr>
      <w:r w:rsidRPr="00D829F2">
        <w:t>Secretary of the Judicial Commission of Inquiry into Allegations of State Capture, Corruption and Fraud in the Public Sector including Organs of State v Zuma</w:t>
      </w:r>
    </w:p>
    <w:p w:rsidR="00D829F2" w:rsidRPr="005C6789" w:rsidRDefault="00D829F2" w:rsidP="00D829F2">
      <w:pPr>
        <w:rPr>
          <w:lang w:eastAsia="en-AU"/>
        </w:rPr>
      </w:pPr>
      <w:r>
        <w:rPr>
          <w:b/>
          <w:lang w:eastAsia="en-AU"/>
        </w:rPr>
        <w:t>Constitutional Court of South Africa</w:t>
      </w:r>
      <w:r w:rsidRPr="002F4F7E">
        <w:rPr>
          <w:b/>
          <w:lang w:eastAsia="en-AU"/>
        </w:rPr>
        <w:t>:</w:t>
      </w:r>
      <w:r>
        <w:rPr>
          <w:lang w:eastAsia="en-AU"/>
        </w:rPr>
        <w:t xml:space="preserve"> </w:t>
      </w:r>
      <w:hyperlink r:id="rId17" w:history="1">
        <w:r w:rsidRPr="00D829F2">
          <w:rPr>
            <w:rStyle w:val="Hyperlink"/>
            <w:lang w:eastAsia="en-AU"/>
          </w:rPr>
          <w:t>[2021] ZACC 2</w:t>
        </w:r>
      </w:hyperlink>
    </w:p>
    <w:p w:rsidR="00D829F2" w:rsidRPr="002F4F7E" w:rsidRDefault="00D829F2" w:rsidP="00D829F2">
      <w:pPr>
        <w:rPr>
          <w:lang w:eastAsia="en-AU"/>
        </w:rPr>
      </w:pPr>
    </w:p>
    <w:p w:rsidR="00D829F2" w:rsidRPr="002F4F7E" w:rsidRDefault="00D829F2" w:rsidP="00D829F2">
      <w:pPr>
        <w:rPr>
          <w:lang w:eastAsia="en-AU"/>
        </w:rPr>
      </w:pPr>
      <w:r w:rsidRPr="002F4F7E">
        <w:rPr>
          <w:b/>
          <w:lang w:eastAsia="en-AU"/>
        </w:rPr>
        <w:t>Judgment delivered:</w:t>
      </w:r>
      <w:r w:rsidRPr="002F4F7E">
        <w:rPr>
          <w:lang w:eastAsia="en-AU"/>
        </w:rPr>
        <w:t xml:space="preserve"> </w:t>
      </w:r>
      <w:r>
        <w:rPr>
          <w:lang w:eastAsia="en-AU"/>
        </w:rPr>
        <w:t>25 January 2021</w:t>
      </w:r>
    </w:p>
    <w:p w:rsidR="00D829F2" w:rsidRPr="002F4F7E" w:rsidRDefault="00D829F2" w:rsidP="00D829F2">
      <w:pPr>
        <w:rPr>
          <w:lang w:eastAsia="en-AU"/>
        </w:rPr>
      </w:pPr>
    </w:p>
    <w:p w:rsidR="00D829F2" w:rsidRPr="002F4F7E" w:rsidRDefault="00D829F2" w:rsidP="00D829F2">
      <w:pPr>
        <w:rPr>
          <w:lang w:eastAsia="en-AU"/>
        </w:rPr>
      </w:pPr>
      <w:r w:rsidRPr="002F4F7E">
        <w:rPr>
          <w:b/>
          <w:lang w:eastAsia="en-AU"/>
        </w:rPr>
        <w:t xml:space="preserve">Coram: </w:t>
      </w:r>
      <w:r w:rsidRPr="005C6789">
        <w:rPr>
          <w:lang w:eastAsia="en-AU"/>
        </w:rPr>
        <w:t xml:space="preserve">Jafta, </w:t>
      </w:r>
      <w:proofErr w:type="spellStart"/>
      <w:r w:rsidRPr="005C6789">
        <w:rPr>
          <w:lang w:eastAsia="en-AU"/>
        </w:rPr>
        <w:t>Khampepe</w:t>
      </w:r>
      <w:proofErr w:type="spellEnd"/>
      <w:r w:rsidRPr="005C6789">
        <w:rPr>
          <w:lang w:eastAsia="en-AU"/>
        </w:rPr>
        <w:t xml:space="preserve">, </w:t>
      </w:r>
      <w:proofErr w:type="spellStart"/>
      <w:r w:rsidRPr="005C6789">
        <w:rPr>
          <w:lang w:eastAsia="en-AU"/>
        </w:rPr>
        <w:t>Madlanga</w:t>
      </w:r>
      <w:proofErr w:type="spellEnd"/>
      <w:r>
        <w:rPr>
          <w:lang w:eastAsia="en-AU"/>
        </w:rPr>
        <w:t xml:space="preserve"> and</w:t>
      </w:r>
      <w:r w:rsidRPr="005C6789">
        <w:rPr>
          <w:lang w:eastAsia="en-AU"/>
        </w:rPr>
        <w:t xml:space="preserve"> </w:t>
      </w:r>
      <w:proofErr w:type="spellStart"/>
      <w:r w:rsidRPr="005C6789">
        <w:rPr>
          <w:lang w:eastAsia="en-AU"/>
        </w:rPr>
        <w:t>Majiedt</w:t>
      </w:r>
      <w:proofErr w:type="spellEnd"/>
      <w:r>
        <w:rPr>
          <w:lang w:eastAsia="en-AU"/>
        </w:rPr>
        <w:t xml:space="preserve"> JJ</w:t>
      </w:r>
      <w:r w:rsidRPr="005C6789">
        <w:rPr>
          <w:lang w:eastAsia="en-AU"/>
        </w:rPr>
        <w:t xml:space="preserve">, </w:t>
      </w:r>
      <w:proofErr w:type="spellStart"/>
      <w:r w:rsidRPr="005C6789">
        <w:rPr>
          <w:lang w:eastAsia="en-AU"/>
        </w:rPr>
        <w:t>Mathopo</w:t>
      </w:r>
      <w:proofErr w:type="spellEnd"/>
      <w:r w:rsidRPr="005C6789">
        <w:rPr>
          <w:lang w:eastAsia="en-AU"/>
        </w:rPr>
        <w:t xml:space="preserve"> AJ, </w:t>
      </w:r>
      <w:proofErr w:type="spellStart"/>
      <w:r w:rsidRPr="005C6789">
        <w:rPr>
          <w:lang w:eastAsia="en-AU"/>
        </w:rPr>
        <w:t>Mhlantla</w:t>
      </w:r>
      <w:proofErr w:type="spellEnd"/>
      <w:r w:rsidRPr="005C6789">
        <w:rPr>
          <w:lang w:eastAsia="en-AU"/>
        </w:rPr>
        <w:t>, Theron</w:t>
      </w:r>
      <w:r>
        <w:rPr>
          <w:lang w:eastAsia="en-AU"/>
        </w:rPr>
        <w:t xml:space="preserve"> and</w:t>
      </w:r>
      <w:r w:rsidRPr="005C6789">
        <w:rPr>
          <w:lang w:eastAsia="en-AU"/>
        </w:rPr>
        <w:t xml:space="preserve"> </w:t>
      </w:r>
      <w:proofErr w:type="spellStart"/>
      <w:r w:rsidRPr="005C6789">
        <w:rPr>
          <w:lang w:eastAsia="en-AU"/>
        </w:rPr>
        <w:t>Tshiqi</w:t>
      </w:r>
      <w:proofErr w:type="spellEnd"/>
      <w:r w:rsidRPr="005C6789">
        <w:rPr>
          <w:lang w:eastAsia="en-AU"/>
        </w:rPr>
        <w:t xml:space="preserve"> </w:t>
      </w:r>
      <w:r>
        <w:rPr>
          <w:lang w:eastAsia="en-AU"/>
        </w:rPr>
        <w:t>J</w:t>
      </w:r>
      <w:r w:rsidRPr="005C6789">
        <w:rPr>
          <w:lang w:eastAsia="en-AU"/>
        </w:rPr>
        <w:t>J and Victor AJ</w:t>
      </w:r>
    </w:p>
    <w:p w:rsidR="00D829F2" w:rsidRPr="002F4F7E" w:rsidRDefault="00D829F2" w:rsidP="00D829F2">
      <w:pPr>
        <w:rPr>
          <w:lang w:eastAsia="en-AU"/>
        </w:rPr>
      </w:pPr>
    </w:p>
    <w:p w:rsidR="00D829F2" w:rsidRPr="002F4F7E" w:rsidRDefault="00D829F2" w:rsidP="00D829F2">
      <w:pPr>
        <w:rPr>
          <w:b/>
          <w:lang w:eastAsia="en-AU"/>
        </w:rPr>
      </w:pPr>
      <w:r>
        <w:rPr>
          <w:b/>
          <w:lang w:eastAsia="en-AU"/>
        </w:rPr>
        <w:t>Catchwords:</w:t>
      </w:r>
    </w:p>
    <w:p w:rsidR="00D829F2" w:rsidRPr="00856E9C" w:rsidRDefault="00D829F2" w:rsidP="00D829F2">
      <w:pPr>
        <w:rPr>
          <w:b/>
          <w:highlight w:val="yellow"/>
          <w:lang w:eastAsia="en-AU"/>
        </w:rPr>
      </w:pPr>
    </w:p>
    <w:p w:rsidR="00D829F2" w:rsidRPr="0072535E" w:rsidRDefault="00D829F2" w:rsidP="00D829F2">
      <w:pPr>
        <w:ind w:left="720"/>
        <w:rPr>
          <w:lang w:eastAsia="en-AU"/>
        </w:rPr>
      </w:pPr>
      <w:r>
        <w:rPr>
          <w:lang w:eastAsia="en-AU"/>
        </w:rPr>
        <w:t xml:space="preserve">Constitutional law – Judicial commission of inquiry – Power to compel witness appearance – Rights of </w:t>
      </w:r>
      <w:r w:rsidR="00A70EC3">
        <w:rPr>
          <w:lang w:eastAsia="en-AU"/>
        </w:rPr>
        <w:t>C</w:t>
      </w:r>
      <w:r>
        <w:rPr>
          <w:lang w:eastAsia="en-AU"/>
        </w:rPr>
        <w:t xml:space="preserve">ommission witnesses – Direct access – Where s 3 of </w:t>
      </w:r>
      <w:r>
        <w:rPr>
          <w:i/>
          <w:lang w:eastAsia="en-AU"/>
        </w:rPr>
        <w:t xml:space="preserve">Commissions Act 8 of 1947 </w:t>
      </w:r>
      <w:r>
        <w:rPr>
          <w:lang w:eastAsia="en-AU"/>
        </w:rPr>
        <w:t xml:space="preserve">empowers Commission to compel witness to appear before it – Where applicant Commission summoned respondent to give evidence on specified dates in November 2020 – Where respondent attended but left early without Chairperson’s permission – Where Commission summoned respondent to appear on specified dates in January and February 2021 – Where Commission applied for urgent direct access to Constitutional Court to direct respondent to comply with summons – </w:t>
      </w:r>
      <w:r w:rsidR="00A70EC3">
        <w:rPr>
          <w:lang w:eastAsia="en-AU"/>
        </w:rPr>
        <w:t xml:space="preserve">Whether direct access should be granted – </w:t>
      </w:r>
      <w:r>
        <w:rPr>
          <w:lang w:eastAsia="en-AU"/>
        </w:rPr>
        <w:t>Whether Commission empowered to compel respondent to attend – Whether respondent entitled to right to silence</w:t>
      </w:r>
      <w:r w:rsidR="00A70EC3">
        <w:rPr>
          <w:lang w:eastAsia="en-AU"/>
        </w:rPr>
        <w:t xml:space="preserve"> or privilege against self-incrimination. </w:t>
      </w:r>
    </w:p>
    <w:p w:rsidR="00D829F2" w:rsidRPr="00856E9C" w:rsidRDefault="00D829F2" w:rsidP="00D829F2">
      <w:pPr>
        <w:ind w:left="720"/>
        <w:rPr>
          <w:highlight w:val="yellow"/>
          <w:lang w:eastAsia="en-AU"/>
        </w:rPr>
      </w:pPr>
    </w:p>
    <w:p w:rsidR="00D829F2" w:rsidRPr="000D3E8D" w:rsidRDefault="00D829F2" w:rsidP="00D829F2">
      <w:pPr>
        <w:rPr>
          <w:lang w:eastAsia="en-AU"/>
        </w:rPr>
      </w:pPr>
      <w:r w:rsidRPr="002F4F7E">
        <w:rPr>
          <w:b/>
          <w:lang w:eastAsia="en-AU"/>
        </w:rPr>
        <w:t>Held (</w:t>
      </w:r>
      <w:r w:rsidR="00A70EC3">
        <w:rPr>
          <w:b/>
          <w:lang w:eastAsia="en-AU"/>
        </w:rPr>
        <w:t>9</w:t>
      </w:r>
      <w:r>
        <w:rPr>
          <w:b/>
          <w:lang w:eastAsia="en-AU"/>
        </w:rPr>
        <w:t>:0)</w:t>
      </w:r>
      <w:r w:rsidRPr="002F4F7E">
        <w:rPr>
          <w:b/>
          <w:lang w:eastAsia="en-AU"/>
        </w:rPr>
        <w:t xml:space="preserve">: </w:t>
      </w:r>
      <w:r w:rsidR="00A70EC3">
        <w:rPr>
          <w:lang w:eastAsia="en-AU"/>
        </w:rPr>
        <w:t xml:space="preserve">Application granted; declarations made. </w:t>
      </w:r>
      <w:r>
        <w:rPr>
          <w:lang w:eastAsia="en-AU"/>
        </w:rPr>
        <w:t xml:space="preserve"> </w:t>
      </w:r>
    </w:p>
    <w:p w:rsidR="00D829F2" w:rsidRDefault="00D829F2" w:rsidP="00D829F2">
      <w:pPr>
        <w:pStyle w:val="Divider1"/>
        <w:pBdr>
          <w:bottom w:val="dotted" w:sz="4" w:space="2" w:color="auto"/>
        </w:pBdr>
      </w:pPr>
    </w:p>
    <w:p w:rsidR="00D829F2" w:rsidRDefault="00D829F2" w:rsidP="00D829F2">
      <w:pPr>
        <w:rPr>
          <w:lang w:eastAsia="en-AU"/>
        </w:rPr>
      </w:pPr>
    </w:p>
    <w:p w:rsidR="001D205B" w:rsidRDefault="005C6789" w:rsidP="00A92E41">
      <w:pPr>
        <w:pStyle w:val="Heading2"/>
      </w:pPr>
      <w:r>
        <w:t xml:space="preserve">Rikhotso v Premier, Limpopo Province &amp; </w:t>
      </w:r>
      <w:proofErr w:type="spellStart"/>
      <w:r>
        <w:t>Ors</w:t>
      </w:r>
      <w:proofErr w:type="spellEnd"/>
    </w:p>
    <w:p w:rsidR="001D205B" w:rsidRPr="005C6789" w:rsidRDefault="005C6789" w:rsidP="001D205B">
      <w:pPr>
        <w:rPr>
          <w:lang w:eastAsia="en-AU"/>
        </w:rPr>
      </w:pPr>
      <w:r>
        <w:rPr>
          <w:b/>
          <w:lang w:eastAsia="en-AU"/>
        </w:rPr>
        <w:t>Constitutional Court of South Africa</w:t>
      </w:r>
      <w:r w:rsidR="001D205B" w:rsidRPr="002F4F7E">
        <w:rPr>
          <w:b/>
          <w:lang w:eastAsia="en-AU"/>
        </w:rPr>
        <w:t>:</w:t>
      </w:r>
      <w:r>
        <w:rPr>
          <w:lang w:eastAsia="en-AU"/>
        </w:rPr>
        <w:t xml:space="preserve"> </w:t>
      </w:r>
      <w:hyperlink r:id="rId18" w:history="1">
        <w:r w:rsidRPr="005C6789">
          <w:rPr>
            <w:rStyle w:val="Hyperlink"/>
            <w:lang w:eastAsia="en-AU"/>
          </w:rPr>
          <w:t>[2021] ZACC 1</w:t>
        </w:r>
      </w:hyperlink>
    </w:p>
    <w:p w:rsidR="001D205B" w:rsidRPr="002F4F7E" w:rsidRDefault="001D205B" w:rsidP="001D205B">
      <w:pPr>
        <w:rPr>
          <w:lang w:eastAsia="en-AU"/>
        </w:rPr>
      </w:pPr>
    </w:p>
    <w:p w:rsidR="001D205B" w:rsidRPr="002F4F7E" w:rsidRDefault="001D205B" w:rsidP="001D205B">
      <w:pPr>
        <w:rPr>
          <w:lang w:eastAsia="en-AU"/>
        </w:rPr>
      </w:pPr>
      <w:r w:rsidRPr="002F4F7E">
        <w:rPr>
          <w:b/>
          <w:lang w:eastAsia="en-AU"/>
        </w:rPr>
        <w:t>Judgment delivered:</w:t>
      </w:r>
      <w:r w:rsidRPr="002F4F7E">
        <w:rPr>
          <w:lang w:eastAsia="en-AU"/>
        </w:rPr>
        <w:t xml:space="preserve"> </w:t>
      </w:r>
      <w:r>
        <w:rPr>
          <w:lang w:eastAsia="en-AU"/>
        </w:rPr>
        <w:t>2</w:t>
      </w:r>
      <w:r w:rsidR="005C6789">
        <w:rPr>
          <w:lang w:eastAsia="en-AU"/>
        </w:rPr>
        <w:t>5</w:t>
      </w:r>
      <w:r>
        <w:rPr>
          <w:lang w:eastAsia="en-AU"/>
        </w:rPr>
        <w:t xml:space="preserve"> January 2021</w:t>
      </w:r>
    </w:p>
    <w:p w:rsidR="001D205B" w:rsidRPr="002F4F7E" w:rsidRDefault="001D205B" w:rsidP="001D205B">
      <w:pPr>
        <w:rPr>
          <w:lang w:eastAsia="en-AU"/>
        </w:rPr>
      </w:pPr>
    </w:p>
    <w:p w:rsidR="001D205B" w:rsidRPr="002F4F7E" w:rsidRDefault="001D205B" w:rsidP="001D205B">
      <w:pPr>
        <w:rPr>
          <w:lang w:eastAsia="en-AU"/>
        </w:rPr>
      </w:pPr>
      <w:r w:rsidRPr="002F4F7E">
        <w:rPr>
          <w:b/>
          <w:lang w:eastAsia="en-AU"/>
        </w:rPr>
        <w:t xml:space="preserve">Coram: </w:t>
      </w:r>
      <w:proofErr w:type="spellStart"/>
      <w:r w:rsidR="005C6789" w:rsidRPr="005C6789">
        <w:rPr>
          <w:lang w:eastAsia="en-AU"/>
        </w:rPr>
        <w:t>Mogoeng</w:t>
      </w:r>
      <w:proofErr w:type="spellEnd"/>
      <w:r w:rsidR="005C6789" w:rsidRPr="005C6789">
        <w:rPr>
          <w:lang w:eastAsia="en-AU"/>
        </w:rPr>
        <w:t xml:space="preserve"> CJ, Jafta, </w:t>
      </w:r>
      <w:proofErr w:type="spellStart"/>
      <w:r w:rsidR="005C6789" w:rsidRPr="005C6789">
        <w:rPr>
          <w:lang w:eastAsia="en-AU"/>
        </w:rPr>
        <w:t>Khampepe</w:t>
      </w:r>
      <w:proofErr w:type="spellEnd"/>
      <w:r w:rsidR="005C6789" w:rsidRPr="005C6789">
        <w:rPr>
          <w:lang w:eastAsia="en-AU"/>
        </w:rPr>
        <w:t xml:space="preserve">, </w:t>
      </w:r>
      <w:proofErr w:type="spellStart"/>
      <w:r w:rsidR="005C6789" w:rsidRPr="005C6789">
        <w:rPr>
          <w:lang w:eastAsia="en-AU"/>
        </w:rPr>
        <w:t>Madlanga</w:t>
      </w:r>
      <w:proofErr w:type="spellEnd"/>
      <w:r w:rsidR="005C6789">
        <w:rPr>
          <w:lang w:eastAsia="en-AU"/>
        </w:rPr>
        <w:t xml:space="preserve"> and</w:t>
      </w:r>
      <w:r w:rsidR="005C6789" w:rsidRPr="005C6789">
        <w:rPr>
          <w:lang w:eastAsia="en-AU"/>
        </w:rPr>
        <w:t xml:space="preserve"> </w:t>
      </w:r>
      <w:proofErr w:type="spellStart"/>
      <w:r w:rsidR="005C6789" w:rsidRPr="005C6789">
        <w:rPr>
          <w:lang w:eastAsia="en-AU"/>
        </w:rPr>
        <w:t>Majiedt</w:t>
      </w:r>
      <w:proofErr w:type="spellEnd"/>
      <w:r w:rsidR="005C6789">
        <w:rPr>
          <w:lang w:eastAsia="en-AU"/>
        </w:rPr>
        <w:t xml:space="preserve"> JJ</w:t>
      </w:r>
      <w:r w:rsidR="005C6789" w:rsidRPr="005C6789">
        <w:rPr>
          <w:lang w:eastAsia="en-AU"/>
        </w:rPr>
        <w:t xml:space="preserve">, </w:t>
      </w:r>
      <w:proofErr w:type="spellStart"/>
      <w:r w:rsidR="005C6789" w:rsidRPr="005C6789">
        <w:rPr>
          <w:lang w:eastAsia="en-AU"/>
        </w:rPr>
        <w:t>Mathopo</w:t>
      </w:r>
      <w:proofErr w:type="spellEnd"/>
      <w:r w:rsidR="005C6789" w:rsidRPr="005C6789">
        <w:rPr>
          <w:lang w:eastAsia="en-AU"/>
        </w:rPr>
        <w:t xml:space="preserve"> AJ, </w:t>
      </w:r>
      <w:proofErr w:type="spellStart"/>
      <w:r w:rsidR="005C6789" w:rsidRPr="005C6789">
        <w:rPr>
          <w:lang w:eastAsia="en-AU"/>
        </w:rPr>
        <w:t>Mhlantla</w:t>
      </w:r>
      <w:proofErr w:type="spellEnd"/>
      <w:r w:rsidR="005C6789" w:rsidRPr="005C6789">
        <w:rPr>
          <w:lang w:eastAsia="en-AU"/>
        </w:rPr>
        <w:t>, Theron</w:t>
      </w:r>
      <w:r w:rsidR="005C6789">
        <w:rPr>
          <w:lang w:eastAsia="en-AU"/>
        </w:rPr>
        <w:t xml:space="preserve"> and</w:t>
      </w:r>
      <w:r w:rsidR="005C6789" w:rsidRPr="005C6789">
        <w:rPr>
          <w:lang w:eastAsia="en-AU"/>
        </w:rPr>
        <w:t xml:space="preserve"> </w:t>
      </w:r>
      <w:proofErr w:type="spellStart"/>
      <w:r w:rsidR="005C6789" w:rsidRPr="005C6789">
        <w:rPr>
          <w:lang w:eastAsia="en-AU"/>
        </w:rPr>
        <w:t>Tshiqi</w:t>
      </w:r>
      <w:proofErr w:type="spellEnd"/>
      <w:r w:rsidR="005C6789" w:rsidRPr="005C6789">
        <w:rPr>
          <w:lang w:eastAsia="en-AU"/>
        </w:rPr>
        <w:t xml:space="preserve"> </w:t>
      </w:r>
      <w:r w:rsidR="005C6789">
        <w:rPr>
          <w:lang w:eastAsia="en-AU"/>
        </w:rPr>
        <w:t>J</w:t>
      </w:r>
      <w:r w:rsidR="005C6789" w:rsidRPr="005C6789">
        <w:rPr>
          <w:lang w:eastAsia="en-AU"/>
        </w:rPr>
        <w:t>J and Victor AJ</w:t>
      </w:r>
    </w:p>
    <w:p w:rsidR="001D205B" w:rsidRPr="002F4F7E" w:rsidRDefault="001D205B" w:rsidP="001D205B">
      <w:pPr>
        <w:rPr>
          <w:lang w:eastAsia="en-AU"/>
        </w:rPr>
      </w:pPr>
    </w:p>
    <w:p w:rsidR="001D205B" w:rsidRPr="002F4F7E" w:rsidRDefault="001D205B" w:rsidP="001D205B">
      <w:pPr>
        <w:rPr>
          <w:b/>
          <w:lang w:eastAsia="en-AU"/>
        </w:rPr>
      </w:pPr>
      <w:r>
        <w:rPr>
          <w:b/>
          <w:lang w:eastAsia="en-AU"/>
        </w:rPr>
        <w:t>Catchwords:</w:t>
      </w:r>
    </w:p>
    <w:p w:rsidR="001D205B" w:rsidRPr="00856E9C" w:rsidRDefault="001D205B" w:rsidP="001D205B">
      <w:pPr>
        <w:rPr>
          <w:b/>
          <w:highlight w:val="yellow"/>
          <w:lang w:eastAsia="en-AU"/>
        </w:rPr>
      </w:pPr>
    </w:p>
    <w:p w:rsidR="001D205B" w:rsidRPr="0072535E" w:rsidRDefault="005C6789" w:rsidP="001D205B">
      <w:pPr>
        <w:ind w:left="720"/>
        <w:rPr>
          <w:lang w:eastAsia="en-AU"/>
        </w:rPr>
      </w:pPr>
      <w:r>
        <w:rPr>
          <w:lang w:eastAsia="en-AU"/>
        </w:rPr>
        <w:t xml:space="preserve">Constitutional law – Access to courts (s 34 of </w:t>
      </w:r>
      <w:r>
        <w:rPr>
          <w:i/>
          <w:lang w:eastAsia="en-AU"/>
        </w:rPr>
        <w:t>Constitution</w:t>
      </w:r>
      <w:r>
        <w:rPr>
          <w:lang w:eastAsia="en-AU"/>
        </w:rPr>
        <w:t xml:space="preserve">) – Just administrative action (s 33 of </w:t>
      </w:r>
      <w:r>
        <w:rPr>
          <w:i/>
          <w:lang w:eastAsia="en-AU"/>
        </w:rPr>
        <w:t>Constitution</w:t>
      </w:r>
      <w:r>
        <w:rPr>
          <w:lang w:eastAsia="en-AU"/>
        </w:rPr>
        <w:t xml:space="preserve">) – </w:t>
      </w:r>
      <w:r w:rsidRPr="005C6789">
        <w:rPr>
          <w:i/>
          <w:lang w:eastAsia="en-AU"/>
        </w:rPr>
        <w:t>Functus officio</w:t>
      </w:r>
      <w:r>
        <w:rPr>
          <w:lang w:eastAsia="en-AU"/>
        </w:rPr>
        <w:t xml:space="preserve"> – Where applicant headman of </w:t>
      </w:r>
      <w:proofErr w:type="spellStart"/>
      <w:r>
        <w:rPr>
          <w:lang w:eastAsia="en-AU"/>
        </w:rPr>
        <w:t>Nsavulani</w:t>
      </w:r>
      <w:proofErr w:type="spellEnd"/>
      <w:r>
        <w:rPr>
          <w:lang w:eastAsia="en-AU"/>
        </w:rPr>
        <w:t xml:space="preserve"> ward from 2003 – Where applicant charged with misconduct by fifth respondent in 2010 and 2011 and invited to attend disciplinary enquiry – Where applicant failed to attend on three occasions – </w:t>
      </w:r>
      <w:r w:rsidR="0072535E">
        <w:rPr>
          <w:lang w:eastAsia="en-AU"/>
        </w:rPr>
        <w:t xml:space="preserve">Where fifth respondent decided to remove applicant from office – </w:t>
      </w:r>
      <w:r>
        <w:rPr>
          <w:lang w:eastAsia="en-AU"/>
        </w:rPr>
        <w:t xml:space="preserve">Where </w:t>
      </w:r>
      <w:r w:rsidR="0072535E">
        <w:rPr>
          <w:lang w:eastAsia="en-AU"/>
        </w:rPr>
        <w:t xml:space="preserve">first respondent removed </w:t>
      </w:r>
      <w:r>
        <w:rPr>
          <w:lang w:eastAsia="en-AU"/>
        </w:rPr>
        <w:t>applicant from office in 201</w:t>
      </w:r>
      <w:r w:rsidR="0072535E">
        <w:rPr>
          <w:lang w:eastAsia="en-AU"/>
        </w:rPr>
        <w:t xml:space="preserve">3 </w:t>
      </w:r>
      <w:r>
        <w:rPr>
          <w:lang w:eastAsia="en-AU"/>
        </w:rPr>
        <w:t>– Where</w:t>
      </w:r>
      <w:r w:rsidR="0072535E">
        <w:rPr>
          <w:lang w:eastAsia="en-AU"/>
        </w:rPr>
        <w:t>, in 2017,</w:t>
      </w:r>
      <w:r>
        <w:rPr>
          <w:lang w:eastAsia="en-AU"/>
        </w:rPr>
        <w:t xml:space="preserve"> </w:t>
      </w:r>
      <w:r w:rsidR="0072535E">
        <w:rPr>
          <w:lang w:eastAsia="en-AU"/>
        </w:rPr>
        <w:t xml:space="preserve">applicant applied to review removal decision – Where, pursuant to s 9(2) of </w:t>
      </w:r>
      <w:r w:rsidR="0072535E">
        <w:rPr>
          <w:i/>
          <w:lang w:eastAsia="en-AU"/>
        </w:rPr>
        <w:t>Promotion of Administrative Justice Act 3 of 2000</w:t>
      </w:r>
      <w:r w:rsidR="0072535E">
        <w:rPr>
          <w:lang w:eastAsia="en-AU"/>
        </w:rPr>
        <w:t>, applicant file</w:t>
      </w:r>
      <w:r w:rsidR="003B06EB">
        <w:rPr>
          <w:lang w:eastAsia="en-AU"/>
        </w:rPr>
        <w:t>d</w:t>
      </w:r>
      <w:r w:rsidR="0072535E">
        <w:rPr>
          <w:lang w:eastAsia="en-AU"/>
        </w:rPr>
        <w:t xml:space="preserve"> application for condonation of delay in bringing review proceedings – Where High Court granted condonation in 2018 – Where High Court in 2019 subsequently dismissed application on ground application had prescribed and delay not reasonable – Where application for leave to appeal to Supreme Court of Appeal denied – Whether applicant denied just administrative action – Whether High Court </w:t>
      </w:r>
      <w:r w:rsidR="0072535E">
        <w:rPr>
          <w:i/>
          <w:lang w:eastAsia="en-AU"/>
        </w:rPr>
        <w:t>functus officio</w:t>
      </w:r>
      <w:r w:rsidR="0072535E">
        <w:rPr>
          <w:lang w:eastAsia="en-AU"/>
        </w:rPr>
        <w:t xml:space="preserve"> with respect to prescription as it already granted condonation – Whether High Court competent to rule on issue of prescription. </w:t>
      </w:r>
    </w:p>
    <w:p w:rsidR="001D205B" w:rsidRPr="00856E9C" w:rsidRDefault="001D205B" w:rsidP="001D205B">
      <w:pPr>
        <w:ind w:left="720"/>
        <w:rPr>
          <w:highlight w:val="yellow"/>
          <w:lang w:eastAsia="en-AU"/>
        </w:rPr>
      </w:pPr>
    </w:p>
    <w:p w:rsidR="001D205B" w:rsidRPr="000D3E8D" w:rsidRDefault="001D205B" w:rsidP="001D205B">
      <w:pPr>
        <w:rPr>
          <w:lang w:eastAsia="en-AU"/>
        </w:rPr>
      </w:pPr>
      <w:r w:rsidRPr="002F4F7E">
        <w:rPr>
          <w:b/>
          <w:lang w:eastAsia="en-AU"/>
        </w:rPr>
        <w:t>Held (</w:t>
      </w:r>
      <w:r w:rsidR="0072535E">
        <w:rPr>
          <w:b/>
          <w:lang w:eastAsia="en-AU"/>
        </w:rPr>
        <w:t>10</w:t>
      </w:r>
      <w:r>
        <w:rPr>
          <w:b/>
          <w:lang w:eastAsia="en-AU"/>
        </w:rPr>
        <w:t>:0)</w:t>
      </w:r>
      <w:r w:rsidRPr="002F4F7E">
        <w:rPr>
          <w:b/>
          <w:lang w:eastAsia="en-AU"/>
        </w:rPr>
        <w:t xml:space="preserve">: </w:t>
      </w:r>
      <w:r>
        <w:rPr>
          <w:lang w:eastAsia="en-AU"/>
        </w:rPr>
        <w:t xml:space="preserve">Appeal allowed. </w:t>
      </w:r>
    </w:p>
    <w:p w:rsidR="00F64C14" w:rsidRPr="00B546B2" w:rsidRDefault="00F64C14" w:rsidP="00F64C14">
      <w:pPr>
        <w:pStyle w:val="BullDivider2"/>
        <w:rPr>
          <w:rFonts w:cs="Arial"/>
          <w:highlight w:val="yellow"/>
        </w:rPr>
      </w:pPr>
    </w:p>
    <w:p w:rsidR="00F64C14" w:rsidRPr="00B546B2" w:rsidRDefault="00F64C14" w:rsidP="00F64C14">
      <w:pPr>
        <w:rPr>
          <w:highlight w:val="yellow"/>
        </w:rPr>
      </w:pPr>
    </w:p>
    <w:p w:rsidR="002F4F7E" w:rsidRDefault="002B1A95" w:rsidP="002F4F7E">
      <w:pPr>
        <w:pStyle w:val="Heading1"/>
      </w:pPr>
      <w:r>
        <w:t>C</w:t>
      </w:r>
      <w:r w:rsidR="00205DCE">
        <w:t>on</w:t>
      </w:r>
      <w:r w:rsidR="00674528">
        <w:t>tracts</w:t>
      </w:r>
    </w:p>
    <w:p w:rsidR="00AC0AE8" w:rsidRPr="00AC0AE8" w:rsidRDefault="00AC0AE8" w:rsidP="00AC0AE8">
      <w:pPr>
        <w:rPr>
          <w:lang w:eastAsia="en-AU"/>
        </w:rPr>
      </w:pPr>
    </w:p>
    <w:p w:rsidR="00F41748" w:rsidRDefault="00F41748" w:rsidP="00A92E41">
      <w:pPr>
        <w:pStyle w:val="Heading2"/>
      </w:pPr>
      <w:proofErr w:type="spellStart"/>
      <w:r w:rsidRPr="00F41748">
        <w:t>Wastech</w:t>
      </w:r>
      <w:proofErr w:type="spellEnd"/>
      <w:r w:rsidRPr="00F41748">
        <w:t xml:space="preserve"> Services Ltd v Greater Vancouver Sewerage and Drainage District</w:t>
      </w:r>
    </w:p>
    <w:p w:rsidR="00AC0AE8" w:rsidRPr="002F4F7E" w:rsidRDefault="00AC0AE8" w:rsidP="00AC0AE8">
      <w:pPr>
        <w:rPr>
          <w:lang w:eastAsia="en-AU"/>
        </w:rPr>
      </w:pPr>
      <w:r>
        <w:rPr>
          <w:b/>
          <w:lang w:eastAsia="en-AU"/>
        </w:rPr>
        <w:t xml:space="preserve">Supreme </w:t>
      </w:r>
      <w:r w:rsidRPr="002F4F7E">
        <w:rPr>
          <w:b/>
          <w:lang w:eastAsia="en-AU"/>
        </w:rPr>
        <w:t>Court</w:t>
      </w:r>
      <w:r>
        <w:rPr>
          <w:b/>
          <w:lang w:eastAsia="en-AU"/>
        </w:rPr>
        <w:t xml:space="preserve"> of Canada</w:t>
      </w:r>
      <w:r w:rsidRPr="002F4F7E">
        <w:rPr>
          <w:b/>
          <w:lang w:eastAsia="en-AU"/>
        </w:rPr>
        <w:t>:</w:t>
      </w:r>
      <w:r>
        <w:rPr>
          <w:b/>
          <w:lang w:eastAsia="en-AU"/>
        </w:rPr>
        <w:t xml:space="preserve"> </w:t>
      </w:r>
      <w:hyperlink r:id="rId19" w:history="1">
        <w:r w:rsidRPr="00EF68F1">
          <w:rPr>
            <w:rStyle w:val="Hyperlink"/>
            <w:lang w:eastAsia="en-AU"/>
          </w:rPr>
          <w:t>2021 SCC</w:t>
        </w:r>
        <w:r>
          <w:rPr>
            <w:rStyle w:val="Hyperlink"/>
            <w:lang w:eastAsia="en-AU"/>
          </w:rPr>
          <w:t xml:space="preserve"> 7</w:t>
        </w:r>
      </w:hyperlink>
      <w:r w:rsidRPr="002F4F7E">
        <w:rPr>
          <w:b/>
          <w:lang w:eastAsia="en-AU"/>
        </w:rPr>
        <w:t xml:space="preserve"> </w:t>
      </w:r>
    </w:p>
    <w:p w:rsidR="00AC0AE8" w:rsidRPr="002F4F7E" w:rsidRDefault="00AC0AE8" w:rsidP="00AC0AE8">
      <w:pPr>
        <w:rPr>
          <w:lang w:eastAsia="en-AU"/>
        </w:rPr>
      </w:pPr>
    </w:p>
    <w:p w:rsidR="00AC0AE8" w:rsidRPr="002F4F7E" w:rsidRDefault="00AC0AE8" w:rsidP="00AC0AE8">
      <w:pPr>
        <w:rPr>
          <w:lang w:eastAsia="en-AU"/>
        </w:rPr>
      </w:pPr>
      <w:r w:rsidRPr="002F4F7E">
        <w:rPr>
          <w:b/>
          <w:lang w:eastAsia="en-AU"/>
        </w:rPr>
        <w:t>Judgment delivered:</w:t>
      </w:r>
      <w:r w:rsidRPr="002F4F7E">
        <w:rPr>
          <w:lang w:eastAsia="en-AU"/>
        </w:rPr>
        <w:t xml:space="preserve"> </w:t>
      </w:r>
      <w:r>
        <w:rPr>
          <w:lang w:eastAsia="en-AU"/>
        </w:rPr>
        <w:t>29 January 2021</w:t>
      </w:r>
    </w:p>
    <w:p w:rsidR="00AC0AE8" w:rsidRPr="002F4F7E" w:rsidRDefault="00AC0AE8" w:rsidP="00AC0AE8">
      <w:pPr>
        <w:rPr>
          <w:lang w:eastAsia="en-AU"/>
        </w:rPr>
      </w:pPr>
    </w:p>
    <w:p w:rsidR="00AC0AE8" w:rsidRPr="002F4F7E" w:rsidRDefault="00AC0AE8" w:rsidP="00AC0AE8">
      <w:pPr>
        <w:rPr>
          <w:lang w:eastAsia="en-AU"/>
        </w:rPr>
      </w:pPr>
      <w:r w:rsidRPr="002F4F7E">
        <w:rPr>
          <w:b/>
          <w:lang w:eastAsia="en-AU"/>
        </w:rPr>
        <w:t xml:space="preserve">Coram: </w:t>
      </w:r>
      <w:r w:rsidRPr="003F4A1B">
        <w:rPr>
          <w:lang w:eastAsia="en-AU"/>
        </w:rPr>
        <w:t>Wagner CJ</w:t>
      </w:r>
      <w:r w:rsidR="005C6789">
        <w:rPr>
          <w:lang w:eastAsia="en-AU"/>
        </w:rPr>
        <w:t xml:space="preserve">, </w:t>
      </w:r>
      <w:proofErr w:type="spellStart"/>
      <w:r w:rsidRPr="003F4A1B">
        <w:rPr>
          <w:lang w:eastAsia="en-AU"/>
        </w:rPr>
        <w:t>Abella</w:t>
      </w:r>
      <w:proofErr w:type="spellEnd"/>
      <w:r w:rsidRPr="003F4A1B">
        <w:rPr>
          <w:lang w:eastAsia="en-AU"/>
        </w:rPr>
        <w:t xml:space="preserve">, </w:t>
      </w:r>
      <w:proofErr w:type="spellStart"/>
      <w:r w:rsidRPr="003F4A1B">
        <w:rPr>
          <w:lang w:eastAsia="en-AU"/>
        </w:rPr>
        <w:t>Moldaver</w:t>
      </w:r>
      <w:proofErr w:type="spellEnd"/>
      <w:r w:rsidRPr="003F4A1B">
        <w:rPr>
          <w:lang w:eastAsia="en-AU"/>
        </w:rPr>
        <w:t xml:space="preserve">, Karakatsanis, </w:t>
      </w:r>
      <w:proofErr w:type="spellStart"/>
      <w:r w:rsidRPr="003F4A1B">
        <w:rPr>
          <w:lang w:eastAsia="en-AU"/>
        </w:rPr>
        <w:t>Côté</w:t>
      </w:r>
      <w:proofErr w:type="spellEnd"/>
      <w:r w:rsidRPr="003F4A1B">
        <w:rPr>
          <w:lang w:eastAsia="en-AU"/>
        </w:rPr>
        <w:t xml:space="preserve">, Brown, Rowe, Martin and </w:t>
      </w:r>
      <w:proofErr w:type="spellStart"/>
      <w:r w:rsidRPr="003F4A1B">
        <w:rPr>
          <w:lang w:eastAsia="en-AU"/>
        </w:rPr>
        <w:t>Kasirer</w:t>
      </w:r>
      <w:proofErr w:type="spellEnd"/>
      <w:r w:rsidRPr="003F4A1B">
        <w:rPr>
          <w:lang w:eastAsia="en-AU"/>
        </w:rPr>
        <w:t xml:space="preserve"> JJ</w:t>
      </w:r>
    </w:p>
    <w:p w:rsidR="00AC0AE8" w:rsidRPr="002F4F7E" w:rsidRDefault="00AC0AE8" w:rsidP="00AC0AE8">
      <w:pPr>
        <w:rPr>
          <w:lang w:eastAsia="en-AU"/>
        </w:rPr>
      </w:pPr>
    </w:p>
    <w:p w:rsidR="00AC0AE8" w:rsidRPr="002F4F7E" w:rsidRDefault="00AC0AE8" w:rsidP="00AC0AE8">
      <w:pPr>
        <w:rPr>
          <w:b/>
          <w:lang w:eastAsia="en-AU"/>
        </w:rPr>
      </w:pPr>
      <w:r>
        <w:rPr>
          <w:b/>
          <w:lang w:eastAsia="en-AU"/>
        </w:rPr>
        <w:t>Catchwords:</w:t>
      </w:r>
    </w:p>
    <w:p w:rsidR="00AC0AE8" w:rsidRPr="00856E9C" w:rsidRDefault="00AC0AE8" w:rsidP="00AC0AE8">
      <w:pPr>
        <w:rPr>
          <w:b/>
          <w:highlight w:val="yellow"/>
          <w:lang w:eastAsia="en-AU"/>
        </w:rPr>
      </w:pPr>
    </w:p>
    <w:p w:rsidR="00AC0AE8" w:rsidRDefault="00F41748" w:rsidP="00AC0AE8">
      <w:pPr>
        <w:ind w:left="720"/>
        <w:rPr>
          <w:lang w:eastAsia="en-AU"/>
        </w:rPr>
      </w:pPr>
      <w:r w:rsidRPr="00F41748">
        <w:rPr>
          <w:lang w:eastAsia="en-AU"/>
        </w:rPr>
        <w:t xml:space="preserve">Contracts — Breach — Performance — Duty to exercise contractual discretion in good faith — </w:t>
      </w:r>
      <w:r>
        <w:rPr>
          <w:lang w:eastAsia="en-AU"/>
        </w:rPr>
        <w:t>Where w</w:t>
      </w:r>
      <w:r w:rsidRPr="00F41748">
        <w:rPr>
          <w:lang w:eastAsia="en-AU"/>
        </w:rPr>
        <w:t>aste removal contract provid</w:t>
      </w:r>
      <w:r>
        <w:rPr>
          <w:lang w:eastAsia="en-AU"/>
        </w:rPr>
        <w:t>ed</w:t>
      </w:r>
      <w:r w:rsidRPr="00F41748">
        <w:rPr>
          <w:lang w:eastAsia="en-AU"/>
        </w:rPr>
        <w:t xml:space="preserve"> municipal district with absolute discretion to allocate waste to various disposal facilities — </w:t>
      </w:r>
      <w:r>
        <w:rPr>
          <w:lang w:eastAsia="en-AU"/>
        </w:rPr>
        <w:t>Where m</w:t>
      </w:r>
      <w:r w:rsidRPr="00F41748">
        <w:rPr>
          <w:lang w:eastAsia="en-AU"/>
        </w:rPr>
        <w:t>unicipal district’s reallocation of waste result</w:t>
      </w:r>
      <w:r>
        <w:rPr>
          <w:lang w:eastAsia="en-AU"/>
        </w:rPr>
        <w:t>ed</w:t>
      </w:r>
      <w:r w:rsidRPr="00F41748">
        <w:rPr>
          <w:lang w:eastAsia="en-AU"/>
        </w:rPr>
        <w:t xml:space="preserve"> in reduction of waste company’s profit — </w:t>
      </w:r>
      <w:r>
        <w:rPr>
          <w:lang w:eastAsia="en-AU"/>
        </w:rPr>
        <w:t>Where w</w:t>
      </w:r>
      <w:r w:rsidRPr="00F41748">
        <w:rPr>
          <w:lang w:eastAsia="en-AU"/>
        </w:rPr>
        <w:t>aste company alleg</w:t>
      </w:r>
      <w:r>
        <w:rPr>
          <w:lang w:eastAsia="en-AU"/>
        </w:rPr>
        <w:t>ed</w:t>
      </w:r>
      <w:r w:rsidRPr="00F41748">
        <w:rPr>
          <w:lang w:eastAsia="en-AU"/>
        </w:rPr>
        <w:t xml:space="preserve"> breach of contract due to reallocation of waste depriving it of possibility of achieving target profit — Whether reallocation of waste constitutes breach of duty to exercise contractual discretion in good faith.</w:t>
      </w:r>
    </w:p>
    <w:p w:rsidR="00F41748" w:rsidRPr="00856E9C" w:rsidRDefault="00F41748" w:rsidP="00AC0AE8">
      <w:pPr>
        <w:ind w:left="720"/>
        <w:rPr>
          <w:highlight w:val="yellow"/>
          <w:lang w:eastAsia="en-AU"/>
        </w:rPr>
      </w:pPr>
    </w:p>
    <w:p w:rsidR="00AC0AE8" w:rsidRPr="000D3E8D" w:rsidRDefault="00AC0AE8" w:rsidP="00AC0AE8">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Appeal allowed. </w:t>
      </w:r>
    </w:p>
    <w:p w:rsidR="00AC0AE8" w:rsidRDefault="00AC0AE8" w:rsidP="00AC0AE8">
      <w:pPr>
        <w:pStyle w:val="Divider1"/>
        <w:pBdr>
          <w:bottom w:val="dotted" w:sz="4" w:space="2" w:color="auto"/>
        </w:pBdr>
      </w:pPr>
    </w:p>
    <w:p w:rsidR="00AC0AE8" w:rsidRDefault="00AC0AE8" w:rsidP="00AC0AE8"/>
    <w:p w:rsidR="002F4F7E" w:rsidRPr="002F4F7E" w:rsidRDefault="00674528" w:rsidP="00A92E41">
      <w:pPr>
        <w:pStyle w:val="Heading2"/>
      </w:pPr>
      <w:r w:rsidRPr="00674528">
        <w:t xml:space="preserve">The Financial Conduct Authority v Arch Insurance (UK) Ltd </w:t>
      </w:r>
      <w:r>
        <w:t xml:space="preserve">&amp; </w:t>
      </w:r>
      <w:proofErr w:type="spellStart"/>
      <w:r>
        <w:t>Ors</w:t>
      </w:r>
      <w:proofErr w:type="spellEnd"/>
      <w:r>
        <w:t xml:space="preserve">; </w:t>
      </w:r>
      <w:proofErr w:type="spellStart"/>
      <w:r w:rsidRPr="00674528">
        <w:t>Hiscox</w:t>
      </w:r>
      <w:proofErr w:type="spellEnd"/>
      <w:r w:rsidRPr="00674528">
        <w:t xml:space="preserve"> Action Group</w:t>
      </w:r>
      <w:r>
        <w:t xml:space="preserve"> </w:t>
      </w:r>
      <w:r w:rsidRPr="00674528">
        <w:t xml:space="preserve">v Arch Insurance (UK) Ltd </w:t>
      </w:r>
      <w:r>
        <w:t xml:space="preserve">&amp; </w:t>
      </w:r>
      <w:proofErr w:type="spellStart"/>
      <w:r>
        <w:t>Ors</w:t>
      </w:r>
      <w:proofErr w:type="spellEnd"/>
      <w:r>
        <w:t>;</w:t>
      </w:r>
      <w:r w:rsidRPr="00674528">
        <w:t xml:space="preserve"> </w:t>
      </w:r>
      <w:proofErr w:type="spellStart"/>
      <w:r w:rsidRPr="00674528">
        <w:t>Argenta</w:t>
      </w:r>
      <w:proofErr w:type="spellEnd"/>
      <w:r w:rsidRPr="00674528">
        <w:t xml:space="preserve"> Syndicate Management Ltd v The Financial Conduct Authority &amp; </w:t>
      </w:r>
      <w:proofErr w:type="spellStart"/>
      <w:r w:rsidRPr="00674528">
        <w:t>Ors</w:t>
      </w:r>
      <w:proofErr w:type="spellEnd"/>
      <w:r>
        <w:t xml:space="preserve">; </w:t>
      </w:r>
      <w:r w:rsidRPr="00674528">
        <w:t xml:space="preserve">Royal &amp; Sun Alliance Insurance Plc v The Financial Conduct Authority </w:t>
      </w:r>
      <w:r>
        <w:t xml:space="preserve">&amp; </w:t>
      </w:r>
      <w:proofErr w:type="spellStart"/>
      <w:r>
        <w:t>Ors</w:t>
      </w:r>
      <w:proofErr w:type="spellEnd"/>
      <w:r>
        <w:t xml:space="preserve">; </w:t>
      </w:r>
      <w:r w:rsidRPr="00674528">
        <w:t xml:space="preserve">MS </w:t>
      </w:r>
      <w:proofErr w:type="spellStart"/>
      <w:r w:rsidRPr="00674528">
        <w:t>Amlin</w:t>
      </w:r>
      <w:proofErr w:type="spellEnd"/>
      <w:r w:rsidRPr="00674528">
        <w:t xml:space="preserve"> Underwriting Ltd</w:t>
      </w:r>
      <w:r>
        <w:t xml:space="preserve"> </w:t>
      </w:r>
      <w:r w:rsidRPr="00674528">
        <w:t xml:space="preserve">v The Financial Conduct Authority </w:t>
      </w:r>
      <w:r>
        <w:t xml:space="preserve">&amp; </w:t>
      </w:r>
      <w:proofErr w:type="spellStart"/>
      <w:r>
        <w:t>Ors</w:t>
      </w:r>
      <w:proofErr w:type="spellEnd"/>
      <w:r>
        <w:t>;</w:t>
      </w:r>
      <w:r w:rsidRPr="00674528">
        <w:t xml:space="preserve"> </w:t>
      </w:r>
      <w:proofErr w:type="spellStart"/>
      <w:r w:rsidRPr="00674528">
        <w:t>Hiscox</w:t>
      </w:r>
      <w:proofErr w:type="spellEnd"/>
      <w:r w:rsidRPr="00674528">
        <w:t xml:space="preserve"> Insurance Company Ltd v The Financial Conduct Authority </w:t>
      </w:r>
      <w:r>
        <w:t xml:space="preserve">&amp; </w:t>
      </w:r>
      <w:proofErr w:type="spellStart"/>
      <w:r>
        <w:t>Ors</w:t>
      </w:r>
      <w:proofErr w:type="spellEnd"/>
      <w:r>
        <w:t>;</w:t>
      </w:r>
      <w:r w:rsidRPr="00674528">
        <w:t xml:space="preserve"> QBE UK Ltd v The Financial Conduct Authority </w:t>
      </w:r>
      <w:r>
        <w:t xml:space="preserve">&amp; </w:t>
      </w:r>
      <w:proofErr w:type="spellStart"/>
      <w:r>
        <w:t>Ors</w:t>
      </w:r>
      <w:proofErr w:type="spellEnd"/>
      <w:r>
        <w:t xml:space="preserve">; </w:t>
      </w:r>
      <w:r w:rsidRPr="00674528">
        <w:t xml:space="preserve">Arch Insurance (UK) Ltd v The Financial Conduct Authority </w:t>
      </w:r>
      <w:r>
        <w:t xml:space="preserve">&amp; </w:t>
      </w:r>
      <w:proofErr w:type="spellStart"/>
      <w:r>
        <w:t>Ors</w:t>
      </w:r>
      <w:proofErr w:type="spellEnd"/>
    </w:p>
    <w:p w:rsidR="002F4F7E" w:rsidRPr="002F4F7E" w:rsidRDefault="00EF68F1" w:rsidP="002F4F7E">
      <w:pPr>
        <w:rPr>
          <w:lang w:eastAsia="en-AU"/>
        </w:rPr>
      </w:pPr>
      <w:r>
        <w:rPr>
          <w:b/>
          <w:lang w:eastAsia="en-AU"/>
        </w:rPr>
        <w:t>Supreme Court of the United Kingdom</w:t>
      </w:r>
      <w:r w:rsidR="002F4F7E" w:rsidRPr="002F4F7E">
        <w:rPr>
          <w:b/>
          <w:lang w:eastAsia="en-AU"/>
        </w:rPr>
        <w:t xml:space="preserve">: </w:t>
      </w:r>
      <w:hyperlink r:id="rId20" w:history="1">
        <w:r w:rsidR="00674528" w:rsidRPr="00674528">
          <w:rPr>
            <w:rStyle w:val="Hyperlink"/>
            <w:lang w:eastAsia="en-AU"/>
          </w:rPr>
          <w:t>[2021] UKSC 1</w:t>
        </w:r>
      </w:hyperlink>
    </w:p>
    <w:p w:rsidR="002F4F7E" w:rsidRPr="002F4F7E" w:rsidRDefault="002F4F7E" w:rsidP="002F4F7E">
      <w:pPr>
        <w:rPr>
          <w:lang w:eastAsia="en-AU"/>
        </w:rPr>
      </w:pPr>
    </w:p>
    <w:p w:rsidR="002F4F7E" w:rsidRPr="002F4F7E" w:rsidRDefault="002F4F7E" w:rsidP="002F4F7E">
      <w:pPr>
        <w:rPr>
          <w:lang w:eastAsia="en-AU"/>
        </w:rPr>
      </w:pPr>
      <w:r w:rsidRPr="002F4F7E">
        <w:rPr>
          <w:b/>
          <w:lang w:eastAsia="en-AU"/>
        </w:rPr>
        <w:t>Judgment delivered:</w:t>
      </w:r>
      <w:r w:rsidRPr="002F4F7E">
        <w:rPr>
          <w:lang w:eastAsia="en-AU"/>
        </w:rPr>
        <w:t xml:space="preserve"> </w:t>
      </w:r>
      <w:r w:rsidR="00674528">
        <w:rPr>
          <w:lang w:eastAsia="en-AU"/>
        </w:rPr>
        <w:t>15 January 2021</w:t>
      </w:r>
    </w:p>
    <w:p w:rsidR="002F4F7E" w:rsidRPr="002F4F7E" w:rsidRDefault="002F4F7E" w:rsidP="002F4F7E">
      <w:pPr>
        <w:rPr>
          <w:lang w:eastAsia="en-AU"/>
        </w:rPr>
      </w:pPr>
    </w:p>
    <w:p w:rsidR="002F4F7E" w:rsidRPr="002F4F7E" w:rsidRDefault="002F4F7E" w:rsidP="002F4F7E">
      <w:pPr>
        <w:rPr>
          <w:lang w:eastAsia="en-AU"/>
        </w:rPr>
      </w:pPr>
      <w:r w:rsidRPr="002F4F7E">
        <w:rPr>
          <w:b/>
          <w:lang w:eastAsia="en-AU"/>
        </w:rPr>
        <w:t xml:space="preserve">Coram: </w:t>
      </w:r>
      <w:r w:rsidR="00674528">
        <w:rPr>
          <w:lang w:eastAsia="en-AU"/>
        </w:rPr>
        <w:t xml:space="preserve">Lords Reed, Hodge, Briggs, </w:t>
      </w:r>
      <w:proofErr w:type="spellStart"/>
      <w:r w:rsidR="00674528">
        <w:rPr>
          <w:lang w:eastAsia="en-AU"/>
        </w:rPr>
        <w:t>Hamblen</w:t>
      </w:r>
      <w:proofErr w:type="spellEnd"/>
      <w:r w:rsidR="00674528">
        <w:rPr>
          <w:lang w:eastAsia="en-AU"/>
        </w:rPr>
        <w:t xml:space="preserve"> and Leggatt</w:t>
      </w:r>
    </w:p>
    <w:p w:rsidR="002F4F7E" w:rsidRPr="002F4F7E" w:rsidRDefault="002F4F7E" w:rsidP="002F4F7E">
      <w:pPr>
        <w:rPr>
          <w:lang w:eastAsia="en-AU"/>
        </w:rPr>
      </w:pPr>
    </w:p>
    <w:p w:rsidR="002F4F7E" w:rsidRPr="002F4F7E" w:rsidRDefault="002B1A95" w:rsidP="002F4F7E">
      <w:pPr>
        <w:rPr>
          <w:b/>
          <w:lang w:eastAsia="en-AU"/>
        </w:rPr>
      </w:pPr>
      <w:r>
        <w:rPr>
          <w:b/>
          <w:lang w:eastAsia="en-AU"/>
        </w:rPr>
        <w:t>Catchwords:</w:t>
      </w:r>
    </w:p>
    <w:p w:rsidR="002F4F7E" w:rsidRPr="00856E9C" w:rsidRDefault="002F4F7E" w:rsidP="002F4F7E">
      <w:pPr>
        <w:rPr>
          <w:b/>
          <w:highlight w:val="yellow"/>
          <w:lang w:eastAsia="en-AU"/>
        </w:rPr>
      </w:pPr>
    </w:p>
    <w:p w:rsidR="002F4F7E" w:rsidRPr="002F4F7E" w:rsidRDefault="00674528" w:rsidP="002F4F7E">
      <w:pPr>
        <w:ind w:left="720"/>
        <w:rPr>
          <w:lang w:eastAsia="en-AU"/>
        </w:rPr>
      </w:pPr>
      <w:r>
        <w:rPr>
          <w:lang w:eastAsia="en-AU"/>
        </w:rPr>
        <w:t>Contracts – Con</w:t>
      </w:r>
      <w:r w:rsidR="00670C3A">
        <w:rPr>
          <w:lang w:eastAsia="en-AU"/>
        </w:rPr>
        <w:t>tract con</w:t>
      </w:r>
      <w:r>
        <w:rPr>
          <w:lang w:eastAsia="en-AU"/>
        </w:rPr>
        <w:t>struction – Insurance contracts –</w:t>
      </w:r>
      <w:r w:rsidR="00A533D5">
        <w:rPr>
          <w:lang w:eastAsia="en-AU"/>
        </w:rPr>
        <w:t xml:space="preserve"> </w:t>
      </w:r>
      <w:r>
        <w:rPr>
          <w:lang w:eastAsia="en-AU"/>
        </w:rPr>
        <w:t xml:space="preserve">Where appellant insurers wrote business </w:t>
      </w:r>
      <w:r w:rsidR="00A533D5">
        <w:rPr>
          <w:lang w:eastAsia="en-AU"/>
        </w:rPr>
        <w:t>interruption</w:t>
      </w:r>
      <w:r>
        <w:rPr>
          <w:lang w:eastAsia="en-AU"/>
        </w:rPr>
        <w:t xml:space="preserve"> insurance policies</w:t>
      </w:r>
      <w:r w:rsidR="00A533D5">
        <w:rPr>
          <w:lang w:eastAsia="en-AU"/>
        </w:rPr>
        <w:t xml:space="preserve"> – Where UK Government took </w:t>
      </w:r>
      <w:r w:rsidR="004F412B">
        <w:rPr>
          <w:lang w:eastAsia="en-AU"/>
        </w:rPr>
        <w:t xml:space="preserve">public health </w:t>
      </w:r>
      <w:r w:rsidR="00A533D5">
        <w:rPr>
          <w:lang w:eastAsia="en-AU"/>
        </w:rPr>
        <w:t>measures to combat transmission of COVID-19 in March 2020 – Where measures disrupted policyholders’ business – Where Financial Conduct Authority</w:t>
      </w:r>
      <w:r w:rsidR="004F412B">
        <w:rPr>
          <w:lang w:eastAsia="en-AU"/>
        </w:rPr>
        <w:t xml:space="preserve"> (</w:t>
      </w:r>
      <w:r w:rsidR="00101D29">
        <w:rPr>
          <w:lang w:eastAsia="en-AU"/>
        </w:rPr>
        <w:t>“</w:t>
      </w:r>
      <w:r w:rsidR="004F412B">
        <w:rPr>
          <w:lang w:eastAsia="en-AU"/>
        </w:rPr>
        <w:t>FCA</w:t>
      </w:r>
      <w:r w:rsidR="00101D29">
        <w:rPr>
          <w:lang w:eastAsia="en-AU"/>
        </w:rPr>
        <w:t>”</w:t>
      </w:r>
      <w:r w:rsidR="004F412B">
        <w:rPr>
          <w:lang w:eastAsia="en-AU"/>
        </w:rPr>
        <w:t>)</w:t>
      </w:r>
      <w:r w:rsidR="00A533D5">
        <w:rPr>
          <w:lang w:eastAsia="en-AU"/>
        </w:rPr>
        <w:t xml:space="preserve"> made agreement with appellant insurers to bring test case on behalf of policyholders seeking clarity on certain clauses in 21 standard policies – Where </w:t>
      </w:r>
      <w:r w:rsidR="004F412B">
        <w:rPr>
          <w:lang w:eastAsia="en-AU"/>
        </w:rPr>
        <w:t xml:space="preserve">trial court found substantially in favour of FCA – Where appellant insurers appealed trial court decision and FCA appealed issues on which it </w:t>
      </w:r>
      <w:r w:rsidR="003B06EB">
        <w:rPr>
          <w:lang w:eastAsia="en-AU"/>
        </w:rPr>
        <w:t xml:space="preserve">did </w:t>
      </w:r>
      <w:r w:rsidR="004F412B">
        <w:rPr>
          <w:lang w:eastAsia="en-AU"/>
        </w:rPr>
        <w:t xml:space="preserve">not </w:t>
      </w:r>
      <w:r w:rsidR="004F412B">
        <w:rPr>
          <w:lang w:eastAsia="en-AU"/>
        </w:rPr>
        <w:lastRenderedPageBreak/>
        <w:t>succeed at trial – Where trial court certified appeals as suitable for direct appeal to UK Supreme Court – Whether policies cover business interruption losses from COVID-19 pandemic and public health measures</w:t>
      </w:r>
      <w:r w:rsidR="003B06EB">
        <w:rPr>
          <w:lang w:eastAsia="en-AU"/>
        </w:rPr>
        <w:t xml:space="preserve"> – Proper approach to causation</w:t>
      </w:r>
      <w:r w:rsidR="004F412B">
        <w:rPr>
          <w:lang w:eastAsia="en-AU"/>
        </w:rPr>
        <w:t xml:space="preserve">. </w:t>
      </w:r>
    </w:p>
    <w:p w:rsidR="002F4F7E" w:rsidRPr="00856E9C" w:rsidRDefault="002F4F7E" w:rsidP="002F4F7E">
      <w:pPr>
        <w:ind w:left="720"/>
        <w:rPr>
          <w:highlight w:val="yellow"/>
          <w:lang w:eastAsia="en-AU"/>
        </w:rPr>
      </w:pPr>
    </w:p>
    <w:p w:rsidR="002F4F7E" w:rsidRPr="000D3E8D" w:rsidRDefault="002F4F7E" w:rsidP="002F4F7E">
      <w:pPr>
        <w:rPr>
          <w:lang w:eastAsia="en-AU"/>
        </w:rPr>
      </w:pPr>
      <w:r w:rsidRPr="002F4F7E">
        <w:rPr>
          <w:b/>
          <w:lang w:eastAsia="en-AU"/>
        </w:rPr>
        <w:t>Held (</w:t>
      </w:r>
      <w:r w:rsidR="004F412B">
        <w:rPr>
          <w:b/>
          <w:lang w:eastAsia="en-AU"/>
        </w:rPr>
        <w:t>5</w:t>
      </w:r>
      <w:r w:rsidR="002B1A95">
        <w:rPr>
          <w:b/>
          <w:lang w:eastAsia="en-AU"/>
        </w:rPr>
        <w:t>:</w:t>
      </w:r>
      <w:r w:rsidR="004F412B">
        <w:rPr>
          <w:b/>
          <w:lang w:eastAsia="en-AU"/>
        </w:rPr>
        <w:t>0</w:t>
      </w:r>
      <w:r w:rsidRPr="002F4F7E">
        <w:rPr>
          <w:b/>
          <w:lang w:eastAsia="en-AU"/>
        </w:rPr>
        <w:t xml:space="preserve">): </w:t>
      </w:r>
      <w:r w:rsidR="004F412B">
        <w:rPr>
          <w:lang w:eastAsia="en-AU"/>
        </w:rPr>
        <w:t xml:space="preserve">FCA appeal allowed; Appellant insurers’ appeal dismissed. </w:t>
      </w:r>
    </w:p>
    <w:p w:rsidR="00620F1A" w:rsidRPr="00B546B2" w:rsidRDefault="00620F1A" w:rsidP="00620F1A">
      <w:pPr>
        <w:pStyle w:val="BullDivider2"/>
        <w:rPr>
          <w:rFonts w:cs="Arial"/>
          <w:highlight w:val="yellow"/>
        </w:rPr>
      </w:pPr>
    </w:p>
    <w:p w:rsidR="00EF68F1" w:rsidRDefault="00EF68F1" w:rsidP="00EF68F1"/>
    <w:p w:rsidR="00EF68F1" w:rsidRPr="00B20BAC" w:rsidRDefault="00EF68F1" w:rsidP="00EF68F1">
      <w:pPr>
        <w:pStyle w:val="Heading1"/>
      </w:pPr>
      <w:r>
        <w:t>C</w:t>
      </w:r>
      <w:r w:rsidR="000F2CC2">
        <w:t>riminal Law</w:t>
      </w:r>
    </w:p>
    <w:p w:rsidR="00EF68F1" w:rsidRDefault="00EF68F1" w:rsidP="00EF68F1"/>
    <w:p w:rsidR="002B3F80" w:rsidRPr="002F4F7E" w:rsidRDefault="002B3F80" w:rsidP="002B3F80">
      <w:pPr>
        <w:pStyle w:val="Heading2"/>
      </w:pPr>
      <w:r>
        <w:t>D (SC 31/2019) v New Zealand Police</w:t>
      </w:r>
    </w:p>
    <w:p w:rsidR="002B3F80" w:rsidRPr="002F4F7E" w:rsidRDefault="002B3F80" w:rsidP="002B3F80">
      <w:pPr>
        <w:rPr>
          <w:lang w:eastAsia="en-AU"/>
        </w:rPr>
      </w:pPr>
      <w:r>
        <w:rPr>
          <w:b/>
          <w:lang w:eastAsia="en-AU"/>
        </w:rPr>
        <w:t xml:space="preserve">Supreme </w:t>
      </w:r>
      <w:r w:rsidRPr="002F4F7E">
        <w:rPr>
          <w:b/>
          <w:lang w:eastAsia="en-AU"/>
        </w:rPr>
        <w:t>Court</w:t>
      </w:r>
      <w:r>
        <w:rPr>
          <w:b/>
          <w:lang w:eastAsia="en-AU"/>
        </w:rPr>
        <w:t xml:space="preserve"> of New Zealand</w:t>
      </w:r>
      <w:r w:rsidRPr="002F4F7E">
        <w:rPr>
          <w:b/>
          <w:lang w:eastAsia="en-AU"/>
        </w:rPr>
        <w:t>:</w:t>
      </w:r>
      <w:r>
        <w:rPr>
          <w:b/>
          <w:lang w:eastAsia="en-AU"/>
        </w:rPr>
        <w:t xml:space="preserve"> </w:t>
      </w:r>
      <w:hyperlink r:id="rId21" w:history="1">
        <w:r w:rsidR="005B45A2" w:rsidRPr="005B45A2">
          <w:rPr>
            <w:rStyle w:val="Hyperlink"/>
            <w:lang w:eastAsia="en-AU"/>
          </w:rPr>
          <w:t>[2021] NZSC 2</w:t>
        </w:r>
      </w:hyperlink>
    </w:p>
    <w:p w:rsidR="002B3F80" w:rsidRPr="002F4F7E" w:rsidRDefault="002B3F80" w:rsidP="002B3F80">
      <w:pPr>
        <w:rPr>
          <w:lang w:eastAsia="en-AU"/>
        </w:rPr>
      </w:pPr>
    </w:p>
    <w:p w:rsidR="002B3F80" w:rsidRPr="002F4F7E" w:rsidRDefault="002B3F80" w:rsidP="002B3F80">
      <w:pPr>
        <w:rPr>
          <w:lang w:eastAsia="en-AU"/>
        </w:rPr>
      </w:pPr>
      <w:r w:rsidRPr="002F4F7E">
        <w:rPr>
          <w:b/>
          <w:lang w:eastAsia="en-AU"/>
        </w:rPr>
        <w:t>Judgment delivered:</w:t>
      </w:r>
      <w:r w:rsidRPr="002F4F7E">
        <w:rPr>
          <w:lang w:eastAsia="en-AU"/>
        </w:rPr>
        <w:t xml:space="preserve"> </w:t>
      </w:r>
      <w:r w:rsidR="005B45A2">
        <w:rPr>
          <w:lang w:eastAsia="en-AU"/>
        </w:rPr>
        <w:t>9 February</w:t>
      </w:r>
      <w:r>
        <w:rPr>
          <w:lang w:eastAsia="en-AU"/>
        </w:rPr>
        <w:t xml:space="preserve"> 2021</w:t>
      </w:r>
    </w:p>
    <w:p w:rsidR="002B3F80" w:rsidRPr="002F4F7E" w:rsidRDefault="002B3F80" w:rsidP="002B3F80">
      <w:pPr>
        <w:rPr>
          <w:lang w:eastAsia="en-AU"/>
        </w:rPr>
      </w:pPr>
    </w:p>
    <w:p w:rsidR="002B3F80" w:rsidRPr="002F4F7E" w:rsidRDefault="002B3F80" w:rsidP="002B3F80">
      <w:pPr>
        <w:rPr>
          <w:lang w:eastAsia="en-AU"/>
        </w:rPr>
      </w:pPr>
      <w:r w:rsidRPr="002F4F7E">
        <w:rPr>
          <w:b/>
          <w:lang w:eastAsia="en-AU"/>
        </w:rPr>
        <w:t xml:space="preserve">Coram: </w:t>
      </w:r>
      <w:r w:rsidR="005B45A2">
        <w:rPr>
          <w:lang w:eastAsia="en-AU"/>
        </w:rPr>
        <w:t xml:space="preserve">Winkelmann CJ, William Young, </w:t>
      </w:r>
      <w:proofErr w:type="spellStart"/>
      <w:r w:rsidR="005B45A2">
        <w:rPr>
          <w:lang w:eastAsia="en-AU"/>
        </w:rPr>
        <w:t>Glazebrook</w:t>
      </w:r>
      <w:proofErr w:type="spellEnd"/>
      <w:r w:rsidR="005B45A2">
        <w:rPr>
          <w:lang w:eastAsia="en-AU"/>
        </w:rPr>
        <w:t xml:space="preserve">, </w:t>
      </w:r>
      <w:proofErr w:type="spellStart"/>
      <w:r w:rsidR="005B45A2">
        <w:rPr>
          <w:lang w:eastAsia="en-AU"/>
        </w:rPr>
        <w:t>O’Regan</w:t>
      </w:r>
      <w:proofErr w:type="spellEnd"/>
      <w:r w:rsidR="005B45A2">
        <w:rPr>
          <w:lang w:eastAsia="en-AU"/>
        </w:rPr>
        <w:t xml:space="preserve"> and Ellen France JJ</w:t>
      </w:r>
    </w:p>
    <w:p w:rsidR="002B3F80" w:rsidRPr="002F4F7E" w:rsidRDefault="002B3F80" w:rsidP="002B3F80">
      <w:pPr>
        <w:rPr>
          <w:lang w:eastAsia="en-AU"/>
        </w:rPr>
      </w:pPr>
    </w:p>
    <w:p w:rsidR="002B3F80" w:rsidRPr="002F4F7E" w:rsidRDefault="002B3F80" w:rsidP="002B3F80">
      <w:pPr>
        <w:rPr>
          <w:b/>
          <w:lang w:eastAsia="en-AU"/>
        </w:rPr>
      </w:pPr>
      <w:r>
        <w:rPr>
          <w:b/>
          <w:lang w:eastAsia="en-AU"/>
        </w:rPr>
        <w:t>Catchwords:</w:t>
      </w:r>
    </w:p>
    <w:p w:rsidR="002B3F80" w:rsidRPr="00856E9C" w:rsidRDefault="002B3F80" w:rsidP="002B3F80">
      <w:pPr>
        <w:rPr>
          <w:b/>
          <w:highlight w:val="yellow"/>
          <w:lang w:eastAsia="en-AU"/>
        </w:rPr>
      </w:pPr>
    </w:p>
    <w:p w:rsidR="002B3F80" w:rsidRPr="005B45A2" w:rsidRDefault="002B3F80" w:rsidP="002B3F80">
      <w:pPr>
        <w:ind w:left="720"/>
        <w:rPr>
          <w:lang w:eastAsia="en-AU"/>
        </w:rPr>
      </w:pPr>
      <w:r w:rsidRPr="00F573F4">
        <w:rPr>
          <w:lang w:eastAsia="en-AU"/>
        </w:rPr>
        <w:t xml:space="preserve">Criminal law — </w:t>
      </w:r>
      <w:r w:rsidR="005B45A2">
        <w:rPr>
          <w:lang w:eastAsia="en-AU"/>
        </w:rPr>
        <w:t xml:space="preserve">Sentencing – Child Sex Offender Register – Where s 9 of </w:t>
      </w:r>
      <w:r w:rsidR="005B45A2">
        <w:rPr>
          <w:i/>
          <w:lang w:eastAsia="en-AU"/>
        </w:rPr>
        <w:t xml:space="preserve">Child Protection (Child Sex Offender Government Agency Registration) Act 2016 </w:t>
      </w:r>
      <w:r w:rsidR="005B45A2">
        <w:rPr>
          <w:lang w:eastAsia="en-AU"/>
        </w:rPr>
        <w:t>provides court may order person sentenced for qualifying offence to be placed on the Child Sex Offender Register – Where appellant plead guilty to a qualifying offence – Where offending occurred prior to Registration Act enter</w:t>
      </w:r>
      <w:r w:rsidR="003B06EB">
        <w:rPr>
          <w:lang w:eastAsia="en-AU"/>
        </w:rPr>
        <w:t>ing</w:t>
      </w:r>
      <w:r w:rsidR="005B45A2">
        <w:rPr>
          <w:lang w:eastAsia="en-AU"/>
        </w:rPr>
        <w:t xml:space="preserve"> into force – </w:t>
      </w:r>
      <w:r w:rsidR="000C3C3D">
        <w:rPr>
          <w:lang w:eastAsia="en-AU"/>
        </w:rPr>
        <w:t xml:space="preserve">Where s 6 of </w:t>
      </w:r>
      <w:r w:rsidR="000C3C3D">
        <w:rPr>
          <w:i/>
          <w:lang w:eastAsia="en-AU"/>
        </w:rPr>
        <w:t xml:space="preserve">Sentencing Act 2002  </w:t>
      </w:r>
      <w:r w:rsidR="000C3C3D">
        <w:rPr>
          <w:lang w:eastAsia="en-AU"/>
        </w:rPr>
        <w:t xml:space="preserve">provides where penalty varies between time of offence and sentence, offender entitled to benefit of lesser penalty despite any other enactment – </w:t>
      </w:r>
      <w:r w:rsidR="005B45A2">
        <w:rPr>
          <w:lang w:eastAsia="en-AU"/>
        </w:rPr>
        <w:t>Where District Court made registration order against appellant – Where appeals to High Court and Court of Appeal dismissed – Whether Registration Act</w:t>
      </w:r>
      <w:r w:rsidR="000C3C3D">
        <w:rPr>
          <w:lang w:eastAsia="en-AU"/>
        </w:rPr>
        <w:t xml:space="preserve"> impliedly displaces Sentencing Act and</w:t>
      </w:r>
      <w:r w:rsidR="005B45A2">
        <w:rPr>
          <w:lang w:eastAsia="en-AU"/>
        </w:rPr>
        <w:t xml:space="preserve"> applies to offences committed prior to commencement </w:t>
      </w:r>
      <w:r w:rsidR="000C3C3D">
        <w:rPr>
          <w:lang w:eastAsia="en-AU"/>
        </w:rPr>
        <w:t xml:space="preserve">– If so, whether District Court applied correct test in making registration order. </w:t>
      </w:r>
    </w:p>
    <w:p w:rsidR="002B3F80" w:rsidRPr="00856E9C" w:rsidRDefault="002B3F80" w:rsidP="002B3F80">
      <w:pPr>
        <w:ind w:left="720"/>
        <w:rPr>
          <w:highlight w:val="yellow"/>
          <w:lang w:eastAsia="en-AU"/>
        </w:rPr>
      </w:pPr>
    </w:p>
    <w:p w:rsidR="002B3F80" w:rsidRDefault="002B3F80" w:rsidP="002B3F80">
      <w:pPr>
        <w:rPr>
          <w:lang w:eastAsia="en-AU"/>
        </w:rPr>
      </w:pPr>
      <w:r w:rsidRPr="002F4F7E">
        <w:rPr>
          <w:b/>
          <w:lang w:eastAsia="en-AU"/>
        </w:rPr>
        <w:t>Held (</w:t>
      </w:r>
      <w:r w:rsidR="000C3C3D">
        <w:rPr>
          <w:b/>
          <w:lang w:eastAsia="en-AU"/>
        </w:rPr>
        <w:t>3</w:t>
      </w:r>
      <w:r>
        <w:rPr>
          <w:b/>
          <w:lang w:eastAsia="en-AU"/>
        </w:rPr>
        <w:t>:</w:t>
      </w:r>
      <w:r w:rsidR="000C3C3D">
        <w:rPr>
          <w:b/>
          <w:lang w:eastAsia="en-AU"/>
        </w:rPr>
        <w:t>2</w:t>
      </w:r>
      <w:r>
        <w:rPr>
          <w:b/>
          <w:lang w:eastAsia="en-AU"/>
        </w:rPr>
        <w:t>)</w:t>
      </w:r>
      <w:r w:rsidRPr="002F4F7E">
        <w:rPr>
          <w:b/>
          <w:lang w:eastAsia="en-AU"/>
        </w:rPr>
        <w:t xml:space="preserve">: </w:t>
      </w:r>
      <w:r>
        <w:rPr>
          <w:lang w:eastAsia="en-AU"/>
        </w:rPr>
        <w:t xml:space="preserve">Appeal allowed. </w:t>
      </w:r>
    </w:p>
    <w:p w:rsidR="008349B3" w:rsidRDefault="008349B3" w:rsidP="008349B3">
      <w:pPr>
        <w:pStyle w:val="Divider1"/>
        <w:pBdr>
          <w:bottom w:val="dotted" w:sz="4" w:space="2" w:color="auto"/>
        </w:pBdr>
      </w:pPr>
    </w:p>
    <w:p w:rsidR="008349B3" w:rsidRDefault="008349B3" w:rsidP="002B3F80">
      <w:pPr>
        <w:rPr>
          <w:lang w:eastAsia="en-AU"/>
        </w:rPr>
      </w:pPr>
    </w:p>
    <w:p w:rsidR="008349B3" w:rsidRPr="002F4F7E" w:rsidRDefault="008349B3" w:rsidP="008349B3">
      <w:pPr>
        <w:pStyle w:val="Heading2"/>
      </w:pPr>
      <w:r>
        <w:t>HKSAR v Lai Chee Ying</w:t>
      </w:r>
    </w:p>
    <w:p w:rsidR="008349B3" w:rsidRPr="002F4F7E" w:rsidRDefault="008349B3" w:rsidP="008349B3">
      <w:pPr>
        <w:rPr>
          <w:lang w:eastAsia="en-AU"/>
        </w:rPr>
      </w:pPr>
      <w:r>
        <w:rPr>
          <w:b/>
          <w:lang w:eastAsia="en-AU"/>
        </w:rPr>
        <w:t>Hong Kong Court of Final Appeal</w:t>
      </w:r>
      <w:r w:rsidRPr="002F4F7E">
        <w:rPr>
          <w:b/>
          <w:lang w:eastAsia="en-AU"/>
        </w:rPr>
        <w:t>:</w:t>
      </w:r>
      <w:r>
        <w:rPr>
          <w:b/>
          <w:lang w:eastAsia="en-AU"/>
        </w:rPr>
        <w:t xml:space="preserve"> </w:t>
      </w:r>
      <w:hyperlink r:id="rId22" w:history="1">
        <w:r w:rsidRPr="008349B3">
          <w:rPr>
            <w:rStyle w:val="Hyperlink"/>
            <w:lang w:eastAsia="en-AU"/>
          </w:rPr>
          <w:t>[2021] HKCFA 3</w:t>
        </w:r>
      </w:hyperlink>
    </w:p>
    <w:p w:rsidR="008349B3" w:rsidRPr="002F4F7E" w:rsidRDefault="008349B3" w:rsidP="008349B3">
      <w:pPr>
        <w:rPr>
          <w:lang w:eastAsia="en-AU"/>
        </w:rPr>
      </w:pPr>
    </w:p>
    <w:p w:rsidR="008349B3" w:rsidRPr="002F4F7E" w:rsidRDefault="008349B3" w:rsidP="008349B3">
      <w:pPr>
        <w:rPr>
          <w:lang w:eastAsia="en-AU"/>
        </w:rPr>
      </w:pPr>
      <w:r w:rsidRPr="002F4F7E">
        <w:rPr>
          <w:b/>
          <w:lang w:eastAsia="en-AU"/>
        </w:rPr>
        <w:t>Judgment delivered:</w:t>
      </w:r>
      <w:r w:rsidRPr="002F4F7E">
        <w:rPr>
          <w:lang w:eastAsia="en-AU"/>
        </w:rPr>
        <w:t xml:space="preserve"> </w:t>
      </w:r>
      <w:r>
        <w:rPr>
          <w:lang w:eastAsia="en-AU"/>
        </w:rPr>
        <w:t>9 February 2021</w:t>
      </w:r>
    </w:p>
    <w:p w:rsidR="008349B3" w:rsidRPr="002F4F7E" w:rsidRDefault="008349B3" w:rsidP="008349B3">
      <w:pPr>
        <w:rPr>
          <w:lang w:eastAsia="en-AU"/>
        </w:rPr>
      </w:pPr>
    </w:p>
    <w:p w:rsidR="008349B3" w:rsidRPr="002F4F7E" w:rsidRDefault="008349B3" w:rsidP="008349B3">
      <w:pPr>
        <w:rPr>
          <w:lang w:eastAsia="en-AU"/>
        </w:rPr>
      </w:pPr>
      <w:r w:rsidRPr="002F4F7E">
        <w:rPr>
          <w:b/>
          <w:lang w:eastAsia="en-AU"/>
        </w:rPr>
        <w:t xml:space="preserve">Coram: </w:t>
      </w:r>
      <w:r>
        <w:rPr>
          <w:lang w:eastAsia="en-AU"/>
        </w:rPr>
        <w:t xml:space="preserve">Cheung CJ, Ribeiro and </w:t>
      </w:r>
      <w:proofErr w:type="spellStart"/>
      <w:r>
        <w:rPr>
          <w:lang w:eastAsia="en-AU"/>
        </w:rPr>
        <w:t>Fok</w:t>
      </w:r>
      <w:proofErr w:type="spellEnd"/>
      <w:r>
        <w:rPr>
          <w:lang w:eastAsia="en-AU"/>
        </w:rPr>
        <w:t xml:space="preserve"> PJJ, Chan and Stock NPJJ </w:t>
      </w:r>
    </w:p>
    <w:p w:rsidR="008349B3" w:rsidRPr="002F4F7E" w:rsidRDefault="008349B3" w:rsidP="008349B3">
      <w:pPr>
        <w:rPr>
          <w:lang w:eastAsia="en-AU"/>
        </w:rPr>
      </w:pPr>
    </w:p>
    <w:p w:rsidR="008349B3" w:rsidRPr="002F4F7E" w:rsidRDefault="008349B3" w:rsidP="008349B3">
      <w:pPr>
        <w:rPr>
          <w:b/>
          <w:lang w:eastAsia="en-AU"/>
        </w:rPr>
      </w:pPr>
      <w:r>
        <w:rPr>
          <w:b/>
          <w:lang w:eastAsia="en-AU"/>
        </w:rPr>
        <w:t>Catchwords:</w:t>
      </w:r>
    </w:p>
    <w:p w:rsidR="008349B3" w:rsidRPr="00856E9C" w:rsidRDefault="008349B3" w:rsidP="008349B3">
      <w:pPr>
        <w:rPr>
          <w:b/>
          <w:highlight w:val="yellow"/>
          <w:lang w:eastAsia="en-AU"/>
        </w:rPr>
      </w:pPr>
    </w:p>
    <w:p w:rsidR="008349B3" w:rsidRDefault="008349B3" w:rsidP="008349B3">
      <w:pPr>
        <w:ind w:left="720"/>
        <w:rPr>
          <w:lang w:eastAsia="en-AU"/>
        </w:rPr>
      </w:pPr>
      <w:r w:rsidRPr="00F573F4">
        <w:rPr>
          <w:lang w:eastAsia="en-AU"/>
        </w:rPr>
        <w:t xml:space="preserve">Criminal law — </w:t>
      </w:r>
      <w:r>
        <w:rPr>
          <w:lang w:eastAsia="en-AU"/>
        </w:rPr>
        <w:t xml:space="preserve">Bail – Where respondent charged with “collusion with foreign country to endanger national security” under art 29(4) of </w:t>
      </w:r>
      <w:r>
        <w:rPr>
          <w:i/>
          <w:lang w:eastAsia="en-AU"/>
        </w:rPr>
        <w:t>National Security Law 2020</w:t>
      </w:r>
      <w:r>
        <w:rPr>
          <w:lang w:eastAsia="en-AU"/>
        </w:rPr>
        <w:t xml:space="preserve"> – Where art 42(2) provides no bail shall be granted to defendant unless judge has sufficient grounds for believing defendant will </w:t>
      </w:r>
      <w:r>
        <w:rPr>
          <w:lang w:eastAsia="en-AU"/>
        </w:rPr>
        <w:lastRenderedPageBreak/>
        <w:t xml:space="preserve">not continue to commit acts endangering national security – Where magistrate refused bail – Where respondent successfully appealed to Court of </w:t>
      </w:r>
      <w:r w:rsidR="00540E26">
        <w:rPr>
          <w:lang w:eastAsia="en-AU"/>
        </w:rPr>
        <w:t xml:space="preserve">First </w:t>
      </w:r>
      <w:r>
        <w:rPr>
          <w:lang w:eastAsia="en-AU"/>
        </w:rPr>
        <w:t>Instance</w:t>
      </w:r>
      <w:r w:rsidR="00540E26">
        <w:rPr>
          <w:lang w:eastAsia="en-AU"/>
        </w:rPr>
        <w:t xml:space="preserve"> and released on bail – Whether art 42(2) creates specific exemption to general rule in favour of grant of bail – Whether art 42(2) be read to be compatible with rights and freedoms in Basic Law and Hong Kong Bill of Rights – Whether Court of First Instance applied correct test. </w:t>
      </w:r>
    </w:p>
    <w:p w:rsidR="008349B3" w:rsidRDefault="008349B3" w:rsidP="008349B3">
      <w:pPr>
        <w:ind w:left="720"/>
        <w:rPr>
          <w:lang w:eastAsia="en-AU"/>
        </w:rPr>
      </w:pPr>
    </w:p>
    <w:p w:rsidR="008349B3" w:rsidRPr="00540E26" w:rsidRDefault="008349B3" w:rsidP="008349B3">
      <w:pPr>
        <w:ind w:left="720"/>
        <w:rPr>
          <w:lang w:eastAsia="en-AU"/>
        </w:rPr>
      </w:pPr>
      <w:r>
        <w:rPr>
          <w:lang w:eastAsia="en-AU"/>
        </w:rPr>
        <w:t xml:space="preserve">Constitutional law </w:t>
      </w:r>
      <w:r w:rsidR="00540E26">
        <w:rPr>
          <w:lang w:eastAsia="en-AU"/>
        </w:rPr>
        <w:t>–</w:t>
      </w:r>
      <w:r>
        <w:rPr>
          <w:lang w:eastAsia="en-AU"/>
        </w:rPr>
        <w:t xml:space="preserve"> </w:t>
      </w:r>
      <w:r w:rsidR="00540E26">
        <w:rPr>
          <w:lang w:eastAsia="en-AU"/>
        </w:rPr>
        <w:t xml:space="preserve">Jurisdiction – Where </w:t>
      </w:r>
      <w:r w:rsidR="00540E26">
        <w:rPr>
          <w:i/>
          <w:lang w:eastAsia="en-AU"/>
        </w:rPr>
        <w:t xml:space="preserve">National Security Law </w:t>
      </w:r>
      <w:r w:rsidR="00540E26">
        <w:rPr>
          <w:lang w:eastAsia="en-AU"/>
        </w:rPr>
        <w:t xml:space="preserve">enacted by National People’s Congress in absence of local Hong Kong national security legislation – Where National People’s Congress Standing Committee decided to promulgate </w:t>
      </w:r>
      <w:r w:rsidR="00540E26">
        <w:rPr>
          <w:i/>
          <w:lang w:eastAsia="en-AU"/>
        </w:rPr>
        <w:t>National Security Law</w:t>
      </w:r>
      <w:r w:rsidR="00540E26">
        <w:rPr>
          <w:lang w:eastAsia="en-AU"/>
        </w:rPr>
        <w:t xml:space="preserve"> to Hong Kong – Whether Court of Final Appeal has jurisdiction to review </w:t>
      </w:r>
      <w:r w:rsidR="00540E26">
        <w:rPr>
          <w:i/>
          <w:lang w:eastAsia="en-AU"/>
        </w:rPr>
        <w:t xml:space="preserve">National Security Law </w:t>
      </w:r>
      <w:r w:rsidR="00540E26">
        <w:rPr>
          <w:lang w:eastAsia="en-AU"/>
        </w:rPr>
        <w:t xml:space="preserve">on basis of incompatibility with Basic Law or International Covenant on Civil and Political Rights – If so, whether </w:t>
      </w:r>
      <w:r w:rsidR="00540E26">
        <w:rPr>
          <w:i/>
          <w:lang w:eastAsia="en-AU"/>
        </w:rPr>
        <w:t xml:space="preserve">National Security Law </w:t>
      </w:r>
      <w:r w:rsidR="00540E26">
        <w:rPr>
          <w:lang w:eastAsia="en-AU"/>
        </w:rPr>
        <w:t xml:space="preserve">must be remedially interpreted to protect constitutionally protected rights. </w:t>
      </w:r>
    </w:p>
    <w:p w:rsidR="008349B3" w:rsidRPr="00856E9C" w:rsidRDefault="008349B3" w:rsidP="008349B3">
      <w:pPr>
        <w:ind w:left="720"/>
        <w:rPr>
          <w:highlight w:val="yellow"/>
          <w:lang w:eastAsia="en-AU"/>
        </w:rPr>
      </w:pPr>
    </w:p>
    <w:p w:rsidR="008349B3" w:rsidRDefault="008349B3" w:rsidP="008349B3">
      <w:pPr>
        <w:rPr>
          <w:lang w:eastAsia="en-AU"/>
        </w:rPr>
      </w:pPr>
      <w:r w:rsidRPr="002F4F7E">
        <w:rPr>
          <w:b/>
          <w:lang w:eastAsia="en-AU"/>
        </w:rPr>
        <w:t>Held (</w:t>
      </w:r>
      <w:r>
        <w:rPr>
          <w:b/>
          <w:lang w:eastAsia="en-AU"/>
        </w:rPr>
        <w:t>5:0)</w:t>
      </w:r>
      <w:r w:rsidRPr="002F4F7E">
        <w:rPr>
          <w:b/>
          <w:lang w:eastAsia="en-AU"/>
        </w:rPr>
        <w:t xml:space="preserve">: </w:t>
      </w:r>
      <w:r>
        <w:rPr>
          <w:lang w:eastAsia="en-AU"/>
        </w:rPr>
        <w:t xml:space="preserve">Appeal allowed. </w:t>
      </w:r>
    </w:p>
    <w:p w:rsidR="002B3F80" w:rsidRDefault="002B3F80" w:rsidP="002B3F80">
      <w:pPr>
        <w:pStyle w:val="Divider1"/>
        <w:pBdr>
          <w:bottom w:val="dotted" w:sz="4" w:space="2" w:color="auto"/>
        </w:pBdr>
      </w:pPr>
    </w:p>
    <w:p w:rsidR="002B3F80" w:rsidRPr="00181993" w:rsidRDefault="002B3F80" w:rsidP="00EF68F1"/>
    <w:p w:rsidR="00EF68F1" w:rsidRPr="002F4F7E" w:rsidRDefault="00EF68F1" w:rsidP="00EF68F1">
      <w:pPr>
        <w:pStyle w:val="Heading2"/>
      </w:pPr>
      <w:r>
        <w:t>R v TJM</w:t>
      </w:r>
    </w:p>
    <w:p w:rsidR="00EF68F1" w:rsidRPr="002F4F7E" w:rsidRDefault="00EF68F1" w:rsidP="00EF68F1">
      <w:pPr>
        <w:rPr>
          <w:lang w:eastAsia="en-AU"/>
        </w:rPr>
      </w:pPr>
      <w:r>
        <w:rPr>
          <w:b/>
          <w:lang w:eastAsia="en-AU"/>
        </w:rPr>
        <w:t xml:space="preserve">Supreme </w:t>
      </w:r>
      <w:r w:rsidRPr="002F4F7E">
        <w:rPr>
          <w:b/>
          <w:lang w:eastAsia="en-AU"/>
        </w:rPr>
        <w:t>Court</w:t>
      </w:r>
      <w:r>
        <w:rPr>
          <w:b/>
          <w:lang w:eastAsia="en-AU"/>
        </w:rPr>
        <w:t xml:space="preserve"> of Canada</w:t>
      </w:r>
      <w:r w:rsidRPr="002F4F7E">
        <w:rPr>
          <w:b/>
          <w:lang w:eastAsia="en-AU"/>
        </w:rPr>
        <w:t>:</w:t>
      </w:r>
      <w:r>
        <w:rPr>
          <w:b/>
          <w:lang w:eastAsia="en-AU"/>
        </w:rPr>
        <w:t xml:space="preserve"> </w:t>
      </w:r>
      <w:hyperlink r:id="rId23" w:history="1">
        <w:r w:rsidRPr="00EF68F1">
          <w:rPr>
            <w:rStyle w:val="Hyperlink"/>
            <w:lang w:eastAsia="en-AU"/>
          </w:rPr>
          <w:t>2021 SCC 6</w:t>
        </w:r>
      </w:hyperlink>
      <w:r w:rsidRPr="002F4F7E">
        <w:rPr>
          <w:b/>
          <w:lang w:eastAsia="en-AU"/>
        </w:rPr>
        <w:t xml:space="preserve"> </w:t>
      </w:r>
    </w:p>
    <w:p w:rsidR="00EF68F1" w:rsidRPr="002F4F7E" w:rsidRDefault="00EF68F1" w:rsidP="00EF68F1">
      <w:pPr>
        <w:rPr>
          <w:lang w:eastAsia="en-AU"/>
        </w:rPr>
      </w:pPr>
    </w:p>
    <w:p w:rsidR="00EF68F1" w:rsidRPr="002F4F7E" w:rsidRDefault="00EF68F1" w:rsidP="00EF68F1">
      <w:pPr>
        <w:rPr>
          <w:lang w:eastAsia="en-AU"/>
        </w:rPr>
      </w:pPr>
      <w:r w:rsidRPr="002F4F7E">
        <w:rPr>
          <w:b/>
          <w:lang w:eastAsia="en-AU"/>
        </w:rPr>
        <w:t>Judgment delivered:</w:t>
      </w:r>
      <w:r w:rsidRPr="002F4F7E">
        <w:rPr>
          <w:lang w:eastAsia="en-AU"/>
        </w:rPr>
        <w:t xml:space="preserve"> </w:t>
      </w:r>
      <w:r w:rsidR="000F2CC2">
        <w:rPr>
          <w:lang w:eastAsia="en-AU"/>
        </w:rPr>
        <w:t>29 January 2021</w:t>
      </w:r>
    </w:p>
    <w:p w:rsidR="00EF68F1" w:rsidRPr="002F4F7E" w:rsidRDefault="00EF68F1" w:rsidP="00EF68F1">
      <w:pPr>
        <w:rPr>
          <w:lang w:eastAsia="en-AU"/>
        </w:rPr>
      </w:pPr>
    </w:p>
    <w:p w:rsidR="00EF68F1" w:rsidRPr="002F4F7E" w:rsidRDefault="00EF68F1" w:rsidP="00EF68F1">
      <w:pPr>
        <w:rPr>
          <w:lang w:eastAsia="en-AU"/>
        </w:rPr>
      </w:pPr>
      <w:r w:rsidRPr="002F4F7E">
        <w:rPr>
          <w:b/>
          <w:lang w:eastAsia="en-AU"/>
        </w:rPr>
        <w:t xml:space="preserve">Coram: </w:t>
      </w:r>
      <w:r w:rsidR="003F4A1B" w:rsidRPr="003F4A1B">
        <w:rPr>
          <w:lang w:eastAsia="en-AU"/>
        </w:rPr>
        <w:t>Wagner CJ</w:t>
      </w:r>
      <w:r w:rsidR="005C6789">
        <w:rPr>
          <w:lang w:eastAsia="en-AU"/>
        </w:rPr>
        <w:t xml:space="preserve">, </w:t>
      </w:r>
      <w:proofErr w:type="spellStart"/>
      <w:r w:rsidR="003F4A1B" w:rsidRPr="003F4A1B">
        <w:rPr>
          <w:lang w:eastAsia="en-AU"/>
        </w:rPr>
        <w:t>Abella</w:t>
      </w:r>
      <w:proofErr w:type="spellEnd"/>
      <w:r w:rsidR="003F4A1B" w:rsidRPr="003F4A1B">
        <w:rPr>
          <w:lang w:eastAsia="en-AU"/>
        </w:rPr>
        <w:t xml:space="preserve">, </w:t>
      </w:r>
      <w:proofErr w:type="spellStart"/>
      <w:r w:rsidR="003F4A1B" w:rsidRPr="003F4A1B">
        <w:rPr>
          <w:lang w:eastAsia="en-AU"/>
        </w:rPr>
        <w:t>Moldaver</w:t>
      </w:r>
      <w:proofErr w:type="spellEnd"/>
      <w:r w:rsidR="003F4A1B" w:rsidRPr="003F4A1B">
        <w:rPr>
          <w:lang w:eastAsia="en-AU"/>
        </w:rPr>
        <w:t xml:space="preserve">, Karakatsanis, </w:t>
      </w:r>
      <w:proofErr w:type="spellStart"/>
      <w:r w:rsidR="003F4A1B" w:rsidRPr="003F4A1B">
        <w:rPr>
          <w:lang w:eastAsia="en-AU"/>
        </w:rPr>
        <w:t>Côté</w:t>
      </w:r>
      <w:proofErr w:type="spellEnd"/>
      <w:r w:rsidR="003F4A1B" w:rsidRPr="003F4A1B">
        <w:rPr>
          <w:lang w:eastAsia="en-AU"/>
        </w:rPr>
        <w:t xml:space="preserve">, Brown, Rowe, Martin and </w:t>
      </w:r>
      <w:proofErr w:type="spellStart"/>
      <w:r w:rsidR="003F4A1B" w:rsidRPr="003F4A1B">
        <w:rPr>
          <w:lang w:eastAsia="en-AU"/>
        </w:rPr>
        <w:t>Kasirer</w:t>
      </w:r>
      <w:proofErr w:type="spellEnd"/>
      <w:r w:rsidR="003F4A1B" w:rsidRPr="003F4A1B">
        <w:rPr>
          <w:lang w:eastAsia="en-AU"/>
        </w:rPr>
        <w:t xml:space="preserve"> JJ</w:t>
      </w:r>
    </w:p>
    <w:p w:rsidR="00EF68F1" w:rsidRPr="002F4F7E" w:rsidRDefault="00EF68F1" w:rsidP="00EF68F1">
      <w:pPr>
        <w:rPr>
          <w:lang w:eastAsia="en-AU"/>
        </w:rPr>
      </w:pPr>
    </w:p>
    <w:p w:rsidR="00EF68F1" w:rsidRPr="002F4F7E" w:rsidRDefault="00EF68F1" w:rsidP="00EF68F1">
      <w:pPr>
        <w:rPr>
          <w:b/>
          <w:lang w:eastAsia="en-AU"/>
        </w:rPr>
      </w:pPr>
      <w:r>
        <w:rPr>
          <w:b/>
          <w:lang w:eastAsia="en-AU"/>
        </w:rPr>
        <w:t>Catchwords:</w:t>
      </w:r>
    </w:p>
    <w:p w:rsidR="00EF68F1" w:rsidRPr="00856E9C" w:rsidRDefault="00EF68F1" w:rsidP="00EF68F1">
      <w:pPr>
        <w:rPr>
          <w:b/>
          <w:highlight w:val="yellow"/>
          <w:lang w:eastAsia="en-AU"/>
        </w:rPr>
      </w:pPr>
    </w:p>
    <w:p w:rsidR="00EF68F1" w:rsidRDefault="00F573F4" w:rsidP="00EF68F1">
      <w:pPr>
        <w:ind w:left="720"/>
        <w:rPr>
          <w:lang w:eastAsia="en-AU"/>
        </w:rPr>
      </w:pPr>
      <w:r w:rsidRPr="00F573F4">
        <w:rPr>
          <w:lang w:eastAsia="en-AU"/>
        </w:rPr>
        <w:t xml:space="preserve">Criminal law — Young persons — Judicial interim release — </w:t>
      </w:r>
      <w:r>
        <w:rPr>
          <w:lang w:eastAsia="en-AU"/>
        </w:rPr>
        <w:t>Where y</w:t>
      </w:r>
      <w:r w:rsidRPr="00F573F4">
        <w:rPr>
          <w:lang w:eastAsia="en-AU"/>
        </w:rPr>
        <w:t xml:space="preserve">oung person charged with offence listed in s 469  of </w:t>
      </w:r>
      <w:r w:rsidRPr="00F573F4">
        <w:rPr>
          <w:i/>
          <w:lang w:eastAsia="en-AU"/>
        </w:rPr>
        <w:t>Criminal Code</w:t>
      </w:r>
      <w:r w:rsidRPr="00F573F4">
        <w:rPr>
          <w:lang w:eastAsia="en-AU"/>
        </w:rPr>
        <w:t xml:space="preserve">  and elect</w:t>
      </w:r>
      <w:r>
        <w:rPr>
          <w:lang w:eastAsia="en-AU"/>
        </w:rPr>
        <w:t>ed</w:t>
      </w:r>
      <w:r w:rsidRPr="00F573F4">
        <w:rPr>
          <w:lang w:eastAsia="en-AU"/>
        </w:rPr>
        <w:t xml:space="preserve"> to be tried by judge of superior court of criminal jurisdiction — Whether judge of superior court has jurisdiction to hear and adjudicate young person’s application for judicial interim release — If so, whether jurisdiction</w:t>
      </w:r>
      <w:r w:rsidR="00E2471F">
        <w:rPr>
          <w:lang w:eastAsia="en-AU"/>
        </w:rPr>
        <w:t xml:space="preserve"> </w:t>
      </w:r>
      <w:r w:rsidRPr="00F573F4">
        <w:rPr>
          <w:lang w:eastAsia="en-AU"/>
        </w:rPr>
        <w:t xml:space="preserve">exclusive or held concurrently with judges of designated youth justice court for province — </w:t>
      </w:r>
      <w:r w:rsidRPr="00F573F4">
        <w:rPr>
          <w:i/>
          <w:lang w:eastAsia="en-AU"/>
        </w:rPr>
        <w:t>Youth Criminal Justice Act</w:t>
      </w:r>
      <w:r w:rsidRPr="00F573F4">
        <w:rPr>
          <w:lang w:eastAsia="en-AU"/>
        </w:rPr>
        <w:t>, S.C. 2002, c. 1, ss. 13(1), (2), (3), 33(8).</w:t>
      </w:r>
    </w:p>
    <w:p w:rsidR="00F573F4" w:rsidRPr="00856E9C" w:rsidRDefault="00F573F4" w:rsidP="00EF68F1">
      <w:pPr>
        <w:ind w:left="720"/>
        <w:rPr>
          <w:highlight w:val="yellow"/>
          <w:lang w:eastAsia="en-AU"/>
        </w:rPr>
      </w:pPr>
    </w:p>
    <w:p w:rsidR="00EF68F1" w:rsidRDefault="00EF68F1" w:rsidP="00EF68F1">
      <w:pPr>
        <w:rPr>
          <w:lang w:eastAsia="en-AU"/>
        </w:rPr>
      </w:pPr>
      <w:r w:rsidRPr="002F4F7E">
        <w:rPr>
          <w:b/>
          <w:lang w:eastAsia="en-AU"/>
        </w:rPr>
        <w:t>Held (</w:t>
      </w:r>
      <w:r w:rsidR="006A2D86">
        <w:rPr>
          <w:b/>
          <w:lang w:eastAsia="en-AU"/>
        </w:rPr>
        <w:t>9:0)</w:t>
      </w:r>
      <w:r w:rsidRPr="002F4F7E">
        <w:rPr>
          <w:b/>
          <w:lang w:eastAsia="en-AU"/>
        </w:rPr>
        <w:t xml:space="preserve">: </w:t>
      </w:r>
      <w:r w:rsidR="006A2D86">
        <w:rPr>
          <w:lang w:eastAsia="en-AU"/>
        </w:rPr>
        <w:t xml:space="preserve">Appeal allowed. </w:t>
      </w:r>
    </w:p>
    <w:p w:rsidR="00197D52" w:rsidRDefault="00197D52" w:rsidP="00197D52">
      <w:pPr>
        <w:pStyle w:val="Divider1"/>
        <w:pBdr>
          <w:bottom w:val="dotted" w:sz="4" w:space="2" w:color="auto"/>
        </w:pBdr>
      </w:pPr>
    </w:p>
    <w:p w:rsidR="00197D52" w:rsidRPr="00181993" w:rsidRDefault="00197D52" w:rsidP="00197D52"/>
    <w:p w:rsidR="00197D52" w:rsidRPr="002F4F7E" w:rsidRDefault="00271FED" w:rsidP="00197D52">
      <w:pPr>
        <w:pStyle w:val="Heading2"/>
      </w:pPr>
      <w:r>
        <w:t xml:space="preserve">HKSAR v Lo Kin Sun </w:t>
      </w:r>
    </w:p>
    <w:p w:rsidR="00197D52" w:rsidRPr="002F4F7E" w:rsidRDefault="00271FED" w:rsidP="00197D52">
      <w:pPr>
        <w:rPr>
          <w:lang w:eastAsia="en-AU"/>
        </w:rPr>
      </w:pPr>
      <w:r>
        <w:rPr>
          <w:b/>
          <w:lang w:eastAsia="en-AU"/>
        </w:rPr>
        <w:t>Hong Kong Court of Final Appeal</w:t>
      </w:r>
      <w:r w:rsidR="00197D52" w:rsidRPr="002F4F7E">
        <w:rPr>
          <w:b/>
          <w:lang w:eastAsia="en-AU"/>
        </w:rPr>
        <w:t>:</w:t>
      </w:r>
      <w:r w:rsidR="00197D52">
        <w:rPr>
          <w:b/>
          <w:lang w:eastAsia="en-AU"/>
        </w:rPr>
        <w:t xml:space="preserve"> </w:t>
      </w:r>
      <w:hyperlink r:id="rId24" w:history="1">
        <w:r w:rsidRPr="00271FED">
          <w:rPr>
            <w:rStyle w:val="Hyperlink"/>
            <w:lang w:eastAsia="en-AU"/>
          </w:rPr>
          <w:t>[2021] HKCFA 1</w:t>
        </w:r>
      </w:hyperlink>
    </w:p>
    <w:p w:rsidR="00197D52" w:rsidRPr="002F4F7E" w:rsidRDefault="00197D52" w:rsidP="00197D52">
      <w:pPr>
        <w:rPr>
          <w:lang w:eastAsia="en-AU"/>
        </w:rPr>
      </w:pPr>
    </w:p>
    <w:p w:rsidR="00197D52" w:rsidRDefault="00271FED" w:rsidP="00197D52">
      <w:pPr>
        <w:rPr>
          <w:b/>
          <w:lang w:eastAsia="en-AU"/>
        </w:rPr>
      </w:pPr>
      <w:r>
        <w:rPr>
          <w:b/>
          <w:lang w:eastAsia="en-AU"/>
        </w:rPr>
        <w:t xml:space="preserve">Date of order: </w:t>
      </w:r>
      <w:r w:rsidRPr="008349B3">
        <w:rPr>
          <w:lang w:eastAsia="en-AU"/>
        </w:rPr>
        <w:t>4 January 2021</w:t>
      </w:r>
    </w:p>
    <w:p w:rsidR="00271FED" w:rsidRPr="008349B3" w:rsidRDefault="00271FED" w:rsidP="00197D52">
      <w:pPr>
        <w:rPr>
          <w:lang w:eastAsia="en-AU"/>
        </w:rPr>
      </w:pPr>
      <w:r>
        <w:rPr>
          <w:b/>
          <w:lang w:eastAsia="en-AU"/>
        </w:rPr>
        <w:t>Date of publication of reasons</w:t>
      </w:r>
      <w:r w:rsidRPr="008349B3">
        <w:rPr>
          <w:lang w:eastAsia="en-AU"/>
        </w:rPr>
        <w:t xml:space="preserve">: </w:t>
      </w:r>
      <w:r w:rsidR="008349B3" w:rsidRPr="008349B3">
        <w:rPr>
          <w:lang w:eastAsia="en-AU"/>
        </w:rPr>
        <w:t>12 January 2021</w:t>
      </w:r>
    </w:p>
    <w:p w:rsidR="00197D52" w:rsidRPr="002F4F7E" w:rsidRDefault="00197D52" w:rsidP="00197D52">
      <w:pPr>
        <w:rPr>
          <w:lang w:eastAsia="en-AU"/>
        </w:rPr>
      </w:pPr>
    </w:p>
    <w:p w:rsidR="00197D52" w:rsidRPr="002F4F7E" w:rsidRDefault="00197D52" w:rsidP="00197D52">
      <w:pPr>
        <w:rPr>
          <w:lang w:eastAsia="en-AU"/>
        </w:rPr>
      </w:pPr>
      <w:r w:rsidRPr="002F4F7E">
        <w:rPr>
          <w:b/>
          <w:lang w:eastAsia="en-AU"/>
        </w:rPr>
        <w:t xml:space="preserve">Coram: </w:t>
      </w:r>
      <w:r w:rsidR="00271FED">
        <w:rPr>
          <w:lang w:eastAsia="en-AU"/>
        </w:rPr>
        <w:t xml:space="preserve">Ma CJ, </w:t>
      </w:r>
      <w:proofErr w:type="spellStart"/>
      <w:r w:rsidR="00271FED">
        <w:rPr>
          <w:lang w:eastAsia="en-AU"/>
        </w:rPr>
        <w:t>Riberio</w:t>
      </w:r>
      <w:proofErr w:type="spellEnd"/>
      <w:r w:rsidR="00271FED">
        <w:rPr>
          <w:lang w:eastAsia="en-AU"/>
        </w:rPr>
        <w:t xml:space="preserve">, </w:t>
      </w:r>
      <w:proofErr w:type="spellStart"/>
      <w:r w:rsidR="00271FED">
        <w:rPr>
          <w:lang w:eastAsia="en-AU"/>
        </w:rPr>
        <w:t>Fok</w:t>
      </w:r>
      <w:proofErr w:type="spellEnd"/>
      <w:r w:rsidR="00271FED">
        <w:rPr>
          <w:lang w:eastAsia="en-AU"/>
        </w:rPr>
        <w:t xml:space="preserve"> and Cheung PJJ, and Lord Neuberger of Abbotsbury NPJ</w:t>
      </w:r>
    </w:p>
    <w:p w:rsidR="00197D52" w:rsidRPr="002F4F7E" w:rsidRDefault="00197D52" w:rsidP="00197D52">
      <w:pPr>
        <w:rPr>
          <w:lang w:eastAsia="en-AU"/>
        </w:rPr>
      </w:pPr>
    </w:p>
    <w:p w:rsidR="00197D52" w:rsidRPr="002F4F7E" w:rsidRDefault="00197D52" w:rsidP="00197D52">
      <w:pPr>
        <w:rPr>
          <w:b/>
          <w:lang w:eastAsia="en-AU"/>
        </w:rPr>
      </w:pPr>
      <w:r>
        <w:rPr>
          <w:b/>
          <w:lang w:eastAsia="en-AU"/>
        </w:rPr>
        <w:lastRenderedPageBreak/>
        <w:t>Catchwords:</w:t>
      </w:r>
    </w:p>
    <w:p w:rsidR="00197D52" w:rsidRPr="00856E9C" w:rsidRDefault="00197D52" w:rsidP="00197D52">
      <w:pPr>
        <w:rPr>
          <w:b/>
          <w:highlight w:val="yellow"/>
          <w:lang w:eastAsia="en-AU"/>
        </w:rPr>
      </w:pPr>
    </w:p>
    <w:p w:rsidR="00197D52" w:rsidRPr="00271FED" w:rsidRDefault="00197D52" w:rsidP="00197D52">
      <w:pPr>
        <w:ind w:left="720"/>
        <w:rPr>
          <w:lang w:eastAsia="en-AU"/>
        </w:rPr>
      </w:pPr>
      <w:r w:rsidRPr="00F573F4">
        <w:rPr>
          <w:lang w:eastAsia="en-AU"/>
        </w:rPr>
        <w:t xml:space="preserve">Criminal law — </w:t>
      </w:r>
      <w:r w:rsidR="00271FED">
        <w:rPr>
          <w:lang w:eastAsia="en-AU"/>
        </w:rPr>
        <w:t xml:space="preserve">Fair trial – Unrepresented defendant – Where appellant charged with assaulting inspector of Environmental Protection Department (“EPD”) contrary to s 40 of </w:t>
      </w:r>
      <w:r w:rsidR="00271FED">
        <w:rPr>
          <w:i/>
          <w:lang w:eastAsia="en-AU"/>
        </w:rPr>
        <w:t xml:space="preserve">Offences Against the Person Ordinance </w:t>
      </w:r>
      <w:r w:rsidR="00271FED">
        <w:rPr>
          <w:lang w:eastAsia="en-AU"/>
        </w:rPr>
        <w:t>(Cap 212) – Where appellant unrepresented at trial – Where evidence of two EPD officers contained inconsistencies – Where magistrate did not address inconsistencies or assist appellant to put inconsistencies to EPD officers – Where appeal to High Court denied – Whether magistrate failed to conduct trial fairly and impartially – Whether magistrate required to assist unrepresented defendant in conduct of defence</w:t>
      </w:r>
      <w:r w:rsidR="00E47EDB">
        <w:rPr>
          <w:lang w:eastAsia="en-AU"/>
        </w:rPr>
        <w:t xml:space="preserve">. </w:t>
      </w:r>
      <w:r w:rsidR="00271FED">
        <w:rPr>
          <w:lang w:eastAsia="en-AU"/>
        </w:rPr>
        <w:t xml:space="preserve"> </w:t>
      </w:r>
    </w:p>
    <w:p w:rsidR="00197D52" w:rsidRPr="00856E9C" w:rsidRDefault="00197D52" w:rsidP="00197D52">
      <w:pPr>
        <w:ind w:left="720"/>
        <w:rPr>
          <w:highlight w:val="yellow"/>
          <w:lang w:eastAsia="en-AU"/>
        </w:rPr>
      </w:pPr>
    </w:p>
    <w:p w:rsidR="00197D52" w:rsidRPr="000D3E8D" w:rsidRDefault="00197D52" w:rsidP="00EF68F1">
      <w:pPr>
        <w:rPr>
          <w:lang w:eastAsia="en-AU"/>
        </w:rPr>
      </w:pPr>
      <w:r w:rsidRPr="002F4F7E">
        <w:rPr>
          <w:b/>
          <w:lang w:eastAsia="en-AU"/>
        </w:rPr>
        <w:t>Held (</w:t>
      </w:r>
      <w:r w:rsidR="00271FED">
        <w:rPr>
          <w:b/>
          <w:lang w:eastAsia="en-AU"/>
        </w:rPr>
        <w:t>5</w:t>
      </w:r>
      <w:r>
        <w:rPr>
          <w:b/>
          <w:lang w:eastAsia="en-AU"/>
        </w:rPr>
        <w:t>:0)</w:t>
      </w:r>
      <w:r w:rsidRPr="002F4F7E">
        <w:rPr>
          <w:b/>
          <w:lang w:eastAsia="en-AU"/>
        </w:rPr>
        <w:t xml:space="preserve">: </w:t>
      </w:r>
      <w:r>
        <w:rPr>
          <w:lang w:eastAsia="en-AU"/>
        </w:rPr>
        <w:t xml:space="preserve">Appeal allowed. </w:t>
      </w:r>
    </w:p>
    <w:p w:rsidR="005D6D08" w:rsidRPr="00B546B2" w:rsidRDefault="005D6D08" w:rsidP="005D6D08">
      <w:pPr>
        <w:pStyle w:val="BullDivider2"/>
        <w:rPr>
          <w:rFonts w:cs="Arial"/>
          <w:highlight w:val="yellow"/>
        </w:rPr>
      </w:pPr>
    </w:p>
    <w:p w:rsidR="005D6D08" w:rsidRDefault="005D6D08" w:rsidP="005D6D08"/>
    <w:p w:rsidR="005D6D08" w:rsidRPr="00B20BAC" w:rsidRDefault="005D6D08" w:rsidP="005D6D08">
      <w:pPr>
        <w:pStyle w:val="Heading1"/>
      </w:pPr>
      <w:r>
        <w:t>Industrial Law</w:t>
      </w:r>
    </w:p>
    <w:p w:rsidR="005D6D08" w:rsidRPr="00AC0AE8" w:rsidRDefault="005D6D08" w:rsidP="005D6D08">
      <w:pPr>
        <w:rPr>
          <w:lang w:eastAsia="en-AU"/>
        </w:rPr>
      </w:pPr>
    </w:p>
    <w:p w:rsidR="005D6D08" w:rsidRDefault="005D6D08" w:rsidP="005D6D08">
      <w:pPr>
        <w:pStyle w:val="Heading2"/>
      </w:pPr>
      <w:r>
        <w:t xml:space="preserve">Uber BV &amp; </w:t>
      </w:r>
      <w:proofErr w:type="spellStart"/>
      <w:r>
        <w:t>Ors</w:t>
      </w:r>
      <w:proofErr w:type="spellEnd"/>
      <w:r>
        <w:t xml:space="preserve"> v Aslam &amp; </w:t>
      </w:r>
      <w:proofErr w:type="spellStart"/>
      <w:r>
        <w:t>Ors</w:t>
      </w:r>
      <w:proofErr w:type="spellEnd"/>
    </w:p>
    <w:p w:rsidR="005D6D08" w:rsidRPr="00C250A5" w:rsidRDefault="005D6D08" w:rsidP="005D6D08">
      <w:pPr>
        <w:rPr>
          <w:lang w:eastAsia="en-AU"/>
        </w:rPr>
      </w:pPr>
      <w:r>
        <w:rPr>
          <w:b/>
          <w:lang w:eastAsia="en-AU"/>
        </w:rPr>
        <w:t xml:space="preserve">Supreme Court of the United Kingdom: </w:t>
      </w:r>
      <w:hyperlink r:id="rId25" w:history="1">
        <w:r w:rsidRPr="005D6D08">
          <w:rPr>
            <w:rStyle w:val="Hyperlink"/>
            <w:lang w:eastAsia="en-AU"/>
          </w:rPr>
          <w:t>[2021] UKSC 5</w:t>
        </w:r>
      </w:hyperlink>
    </w:p>
    <w:p w:rsidR="005D6D08" w:rsidRPr="002F4F7E" w:rsidRDefault="005D6D08" w:rsidP="005D6D08">
      <w:pPr>
        <w:rPr>
          <w:lang w:eastAsia="en-AU"/>
        </w:rPr>
      </w:pPr>
    </w:p>
    <w:p w:rsidR="005D6D08" w:rsidRPr="002F4F7E" w:rsidRDefault="005D6D08" w:rsidP="005D6D08">
      <w:pPr>
        <w:rPr>
          <w:lang w:eastAsia="en-AU"/>
        </w:rPr>
      </w:pPr>
      <w:r w:rsidRPr="002F4F7E">
        <w:rPr>
          <w:b/>
          <w:lang w:eastAsia="en-AU"/>
        </w:rPr>
        <w:t>Judgment delivered:</w:t>
      </w:r>
      <w:r w:rsidRPr="002F4F7E">
        <w:rPr>
          <w:lang w:eastAsia="en-AU"/>
        </w:rPr>
        <w:t xml:space="preserve"> </w:t>
      </w:r>
      <w:r>
        <w:rPr>
          <w:lang w:eastAsia="en-AU"/>
        </w:rPr>
        <w:t>19 February 2021</w:t>
      </w:r>
    </w:p>
    <w:p w:rsidR="005D6D08" w:rsidRPr="002F4F7E" w:rsidRDefault="005D6D08" w:rsidP="005D6D08">
      <w:pPr>
        <w:rPr>
          <w:lang w:eastAsia="en-AU"/>
        </w:rPr>
      </w:pPr>
    </w:p>
    <w:p w:rsidR="005D6D08" w:rsidRPr="002F4F7E" w:rsidRDefault="005D6D08" w:rsidP="005D6D08">
      <w:pPr>
        <w:rPr>
          <w:lang w:eastAsia="en-AU"/>
        </w:rPr>
      </w:pPr>
      <w:r w:rsidRPr="002F4F7E">
        <w:rPr>
          <w:b/>
          <w:lang w:eastAsia="en-AU"/>
        </w:rPr>
        <w:t xml:space="preserve">Coram: </w:t>
      </w:r>
      <w:r>
        <w:rPr>
          <w:lang w:eastAsia="en-AU"/>
        </w:rPr>
        <w:t xml:space="preserve">Lords Reed and Hodge, Lady Arden, Lords Sales, </w:t>
      </w:r>
      <w:proofErr w:type="spellStart"/>
      <w:r>
        <w:rPr>
          <w:lang w:eastAsia="en-AU"/>
        </w:rPr>
        <w:t>Hamblen</w:t>
      </w:r>
      <w:proofErr w:type="spellEnd"/>
      <w:r>
        <w:rPr>
          <w:lang w:eastAsia="en-AU"/>
        </w:rPr>
        <w:t xml:space="preserve"> and Leggatt</w:t>
      </w:r>
    </w:p>
    <w:p w:rsidR="005D6D08" w:rsidRPr="002F4F7E" w:rsidRDefault="005D6D08" w:rsidP="005D6D08">
      <w:pPr>
        <w:rPr>
          <w:lang w:eastAsia="en-AU"/>
        </w:rPr>
      </w:pPr>
    </w:p>
    <w:p w:rsidR="005D6D08" w:rsidRPr="002F4F7E" w:rsidRDefault="005D6D08" w:rsidP="005D6D08">
      <w:pPr>
        <w:rPr>
          <w:b/>
          <w:lang w:eastAsia="en-AU"/>
        </w:rPr>
      </w:pPr>
      <w:r>
        <w:rPr>
          <w:b/>
          <w:lang w:eastAsia="en-AU"/>
        </w:rPr>
        <w:t>Catchwords:</w:t>
      </w:r>
    </w:p>
    <w:p w:rsidR="005D6D08" w:rsidRPr="00856E9C" w:rsidRDefault="005D6D08" w:rsidP="005D6D08">
      <w:pPr>
        <w:rPr>
          <w:b/>
          <w:highlight w:val="yellow"/>
          <w:lang w:eastAsia="en-AU"/>
        </w:rPr>
      </w:pPr>
    </w:p>
    <w:p w:rsidR="00717BB8" w:rsidRPr="00434B65" w:rsidRDefault="005A7F7D" w:rsidP="005D6D08">
      <w:pPr>
        <w:ind w:left="720"/>
        <w:rPr>
          <w:lang w:eastAsia="en-AU"/>
        </w:rPr>
      </w:pPr>
      <w:r>
        <w:rPr>
          <w:lang w:eastAsia="en-AU"/>
        </w:rPr>
        <w:t xml:space="preserve">Industrial law </w:t>
      </w:r>
      <w:r w:rsidR="00717BB8">
        <w:rPr>
          <w:lang w:eastAsia="en-AU"/>
        </w:rPr>
        <w:t>–</w:t>
      </w:r>
      <w:r>
        <w:rPr>
          <w:lang w:eastAsia="en-AU"/>
        </w:rPr>
        <w:t xml:space="preserve"> </w:t>
      </w:r>
      <w:r w:rsidR="00717BB8">
        <w:rPr>
          <w:lang w:eastAsia="en-AU"/>
        </w:rPr>
        <w:t xml:space="preserve">Worker and contractor – Proper test for distinguishing – </w:t>
      </w:r>
      <w:r w:rsidR="002B1164">
        <w:rPr>
          <w:lang w:eastAsia="en-AU"/>
        </w:rPr>
        <w:t xml:space="preserve">Where s 230(3) of </w:t>
      </w:r>
      <w:r w:rsidR="002B1164">
        <w:rPr>
          <w:i/>
          <w:lang w:eastAsia="en-AU"/>
        </w:rPr>
        <w:t xml:space="preserve">Employment Rights Act 1996 </w:t>
      </w:r>
      <w:r w:rsidR="002B1164">
        <w:rPr>
          <w:lang w:eastAsia="en-AU"/>
        </w:rPr>
        <w:t xml:space="preserve">provides for definition of “worker” as individual under contract who undertakes to do work for third party where third party is not client of individual – Where various legislation create </w:t>
      </w:r>
      <w:r w:rsidR="00E3521D">
        <w:rPr>
          <w:lang w:eastAsia="en-AU"/>
        </w:rPr>
        <w:t>certain entitlements</w:t>
      </w:r>
      <w:r w:rsidR="002B1164">
        <w:rPr>
          <w:lang w:eastAsia="en-AU"/>
        </w:rPr>
        <w:t xml:space="preserve"> for “workers” – </w:t>
      </w:r>
      <w:r w:rsidR="00717BB8">
        <w:rPr>
          <w:lang w:eastAsia="en-AU"/>
        </w:rPr>
        <w:t xml:space="preserve">Where appellant companies technology </w:t>
      </w:r>
      <w:r w:rsidR="002B1164">
        <w:rPr>
          <w:lang w:eastAsia="en-AU"/>
        </w:rPr>
        <w:t>providers and operators of Uber app – Where app allow</w:t>
      </w:r>
      <w:r w:rsidR="00E3521D">
        <w:rPr>
          <w:lang w:eastAsia="en-AU"/>
        </w:rPr>
        <w:t>ed</w:t>
      </w:r>
      <w:r w:rsidR="002B1164">
        <w:rPr>
          <w:lang w:eastAsia="en-AU"/>
        </w:rPr>
        <w:t xml:space="preserve"> passengers to book rides with registered drivers – Where appellants control</w:t>
      </w:r>
      <w:r w:rsidR="00E3521D">
        <w:rPr>
          <w:lang w:eastAsia="en-AU"/>
        </w:rPr>
        <w:t xml:space="preserve">led </w:t>
      </w:r>
      <w:r w:rsidR="002B1164">
        <w:rPr>
          <w:lang w:eastAsia="en-AU"/>
        </w:rPr>
        <w:t>fare price and impose</w:t>
      </w:r>
      <w:r w:rsidR="003B06EB">
        <w:rPr>
          <w:lang w:eastAsia="en-AU"/>
        </w:rPr>
        <w:t>d</w:t>
      </w:r>
      <w:r w:rsidR="002B1164">
        <w:rPr>
          <w:lang w:eastAsia="en-AU"/>
        </w:rPr>
        <w:t xml:space="preserve"> contract terms – Where drivers retain</w:t>
      </w:r>
      <w:r w:rsidR="00E3521D">
        <w:rPr>
          <w:lang w:eastAsia="en-AU"/>
        </w:rPr>
        <w:t>ed</w:t>
      </w:r>
      <w:r w:rsidR="002B1164">
        <w:rPr>
          <w:lang w:eastAsia="en-AU"/>
        </w:rPr>
        <w:t xml:space="preserve"> ability to refuse work – Where appellants impose</w:t>
      </w:r>
      <w:r w:rsidR="00E3521D">
        <w:rPr>
          <w:lang w:eastAsia="en-AU"/>
        </w:rPr>
        <w:t>d</w:t>
      </w:r>
      <w:r w:rsidR="002B1164">
        <w:rPr>
          <w:lang w:eastAsia="en-AU"/>
        </w:rPr>
        <w:t xml:space="preserve"> penalties on drivers for too many refusals – Where appellants </w:t>
      </w:r>
      <w:r w:rsidR="0056616D">
        <w:rPr>
          <w:lang w:eastAsia="en-AU"/>
        </w:rPr>
        <w:t>maintain</w:t>
      </w:r>
      <w:r w:rsidR="00E3521D">
        <w:rPr>
          <w:lang w:eastAsia="en-AU"/>
        </w:rPr>
        <w:t>ed</w:t>
      </w:r>
      <w:r w:rsidR="0056616D">
        <w:rPr>
          <w:lang w:eastAsia="en-AU"/>
        </w:rPr>
        <w:t xml:space="preserve"> rating system for drivers and impose</w:t>
      </w:r>
      <w:r w:rsidR="003B06EB">
        <w:rPr>
          <w:lang w:eastAsia="en-AU"/>
        </w:rPr>
        <w:t>d</w:t>
      </w:r>
      <w:r w:rsidR="0056616D">
        <w:rPr>
          <w:lang w:eastAsia="en-AU"/>
        </w:rPr>
        <w:t xml:space="preserve"> penalties for low average rating – Where appellants restrict</w:t>
      </w:r>
      <w:r w:rsidR="00E3521D">
        <w:rPr>
          <w:lang w:eastAsia="en-AU"/>
        </w:rPr>
        <w:t>ed</w:t>
      </w:r>
      <w:r w:rsidR="0056616D">
        <w:rPr>
          <w:lang w:eastAsia="en-AU"/>
        </w:rPr>
        <w:t xml:space="preserve"> ability of drivers to communicate with passengers and to take passengers without using app – </w:t>
      </w:r>
      <w:r w:rsidR="00B722A2">
        <w:rPr>
          <w:lang w:eastAsia="en-AU"/>
        </w:rPr>
        <w:t>Where respondent drivers</w:t>
      </w:r>
      <w:r w:rsidR="00E3521D">
        <w:rPr>
          <w:lang w:eastAsia="en-AU"/>
        </w:rPr>
        <w:t xml:space="preserve"> successfully</w:t>
      </w:r>
      <w:r w:rsidR="00B722A2">
        <w:rPr>
          <w:lang w:eastAsia="en-AU"/>
        </w:rPr>
        <w:t xml:space="preserve"> </w:t>
      </w:r>
      <w:r w:rsidR="00E3521D">
        <w:rPr>
          <w:lang w:eastAsia="en-AU"/>
        </w:rPr>
        <w:t xml:space="preserve">claimed “worker” entitlements in Employment Tribunal – Where </w:t>
      </w:r>
      <w:r w:rsidR="00945F21">
        <w:rPr>
          <w:lang w:eastAsia="en-AU"/>
        </w:rPr>
        <w:t xml:space="preserve">appellants unsuccessfully appealed to Employment Appeal Tribunal and Court of Appeal – </w:t>
      </w:r>
      <w:r w:rsidR="00717BB8">
        <w:rPr>
          <w:lang w:eastAsia="en-AU"/>
        </w:rPr>
        <w:t xml:space="preserve">Whether drivers “workers” – If so, whether drivers “working” when willing to accept passengers but not actually driving. </w:t>
      </w:r>
    </w:p>
    <w:p w:rsidR="005D6D08" w:rsidRPr="00856E9C" w:rsidRDefault="005D6D08" w:rsidP="005D6D08">
      <w:pPr>
        <w:ind w:left="720"/>
        <w:rPr>
          <w:highlight w:val="yellow"/>
          <w:lang w:eastAsia="en-AU"/>
        </w:rPr>
      </w:pPr>
    </w:p>
    <w:p w:rsidR="005D6D08" w:rsidRPr="000D3E8D" w:rsidRDefault="005D6D08" w:rsidP="005D6D08">
      <w:pPr>
        <w:rPr>
          <w:lang w:eastAsia="en-AU"/>
        </w:rPr>
      </w:pPr>
      <w:r w:rsidRPr="002F4F7E">
        <w:rPr>
          <w:b/>
          <w:lang w:eastAsia="en-AU"/>
        </w:rPr>
        <w:t>Held (</w:t>
      </w:r>
      <w:r w:rsidR="00717BB8">
        <w:rPr>
          <w:b/>
          <w:lang w:eastAsia="en-AU"/>
        </w:rPr>
        <w:t>6</w:t>
      </w:r>
      <w:r>
        <w:rPr>
          <w:b/>
          <w:lang w:eastAsia="en-AU"/>
        </w:rPr>
        <w:t>:0)</w:t>
      </w:r>
      <w:r w:rsidRPr="002F4F7E">
        <w:rPr>
          <w:b/>
          <w:lang w:eastAsia="en-AU"/>
        </w:rPr>
        <w:t xml:space="preserve">: </w:t>
      </w:r>
      <w:r w:rsidR="00717BB8">
        <w:rPr>
          <w:lang w:eastAsia="en-AU"/>
        </w:rPr>
        <w:t xml:space="preserve">Appeal dismissed. </w:t>
      </w:r>
      <w:r>
        <w:rPr>
          <w:lang w:eastAsia="en-AU"/>
        </w:rPr>
        <w:t xml:space="preserve"> </w:t>
      </w:r>
    </w:p>
    <w:p w:rsidR="002605BA" w:rsidRPr="00B546B2" w:rsidRDefault="002605BA" w:rsidP="002605BA">
      <w:pPr>
        <w:pStyle w:val="BullDivider2"/>
        <w:rPr>
          <w:rFonts w:cs="Arial"/>
          <w:highlight w:val="yellow"/>
        </w:rPr>
      </w:pPr>
    </w:p>
    <w:p w:rsidR="002605BA" w:rsidRDefault="002605BA" w:rsidP="002605BA"/>
    <w:p w:rsidR="00FF1F41" w:rsidRPr="00B20BAC" w:rsidRDefault="00FF1F41" w:rsidP="00FF1F41">
      <w:pPr>
        <w:pStyle w:val="Heading1"/>
      </w:pPr>
      <w:r>
        <w:t>Practice and Procedure</w:t>
      </w:r>
    </w:p>
    <w:p w:rsidR="00FF1F41" w:rsidRPr="00AC0AE8" w:rsidRDefault="00FF1F41" w:rsidP="00FF1F41">
      <w:pPr>
        <w:rPr>
          <w:lang w:eastAsia="en-AU"/>
        </w:rPr>
      </w:pPr>
    </w:p>
    <w:p w:rsidR="00FF1F41" w:rsidRDefault="003D7C51" w:rsidP="00FF1F41">
      <w:pPr>
        <w:pStyle w:val="Heading2"/>
      </w:pPr>
      <w:r>
        <w:t xml:space="preserve">Brownback &amp; </w:t>
      </w:r>
      <w:proofErr w:type="spellStart"/>
      <w:r>
        <w:t>Ors</w:t>
      </w:r>
      <w:proofErr w:type="spellEnd"/>
      <w:r>
        <w:t xml:space="preserve"> v King</w:t>
      </w:r>
    </w:p>
    <w:p w:rsidR="00FF1F41" w:rsidRPr="00C250A5" w:rsidRDefault="00FF1F41" w:rsidP="00FF1F41">
      <w:pPr>
        <w:rPr>
          <w:lang w:eastAsia="en-AU"/>
        </w:rPr>
      </w:pPr>
      <w:r>
        <w:rPr>
          <w:b/>
          <w:lang w:eastAsia="en-AU"/>
        </w:rPr>
        <w:t xml:space="preserve">Supreme Court of the United States: </w:t>
      </w:r>
      <w:hyperlink r:id="rId26" w:history="1">
        <w:r w:rsidRPr="00434B65">
          <w:rPr>
            <w:rStyle w:val="Hyperlink"/>
            <w:lang w:eastAsia="en-AU"/>
          </w:rPr>
          <w:t>Docket No 19-</w:t>
        </w:r>
        <w:r w:rsidR="003D7C51">
          <w:rPr>
            <w:rStyle w:val="Hyperlink"/>
            <w:lang w:eastAsia="en-AU"/>
          </w:rPr>
          <w:t>546</w:t>
        </w:r>
      </w:hyperlink>
    </w:p>
    <w:p w:rsidR="00FF1F41" w:rsidRPr="002F4F7E" w:rsidRDefault="00FF1F41" w:rsidP="00FF1F41">
      <w:pPr>
        <w:rPr>
          <w:lang w:eastAsia="en-AU"/>
        </w:rPr>
      </w:pPr>
    </w:p>
    <w:p w:rsidR="00FF1F41" w:rsidRPr="002F4F7E" w:rsidRDefault="00FF1F41" w:rsidP="00FF1F41">
      <w:pPr>
        <w:rPr>
          <w:lang w:eastAsia="en-AU"/>
        </w:rPr>
      </w:pPr>
      <w:r w:rsidRPr="002F4F7E">
        <w:rPr>
          <w:b/>
          <w:lang w:eastAsia="en-AU"/>
        </w:rPr>
        <w:t>Judgment delivered:</w:t>
      </w:r>
      <w:r w:rsidRPr="002F4F7E">
        <w:rPr>
          <w:lang w:eastAsia="en-AU"/>
        </w:rPr>
        <w:t xml:space="preserve"> </w:t>
      </w:r>
      <w:r w:rsidR="003D7C51">
        <w:rPr>
          <w:lang w:eastAsia="en-AU"/>
        </w:rPr>
        <w:t>25</w:t>
      </w:r>
      <w:r>
        <w:rPr>
          <w:lang w:eastAsia="en-AU"/>
        </w:rPr>
        <w:t xml:space="preserve"> February 2021</w:t>
      </w:r>
    </w:p>
    <w:p w:rsidR="00FF1F41" w:rsidRPr="002F4F7E" w:rsidRDefault="00FF1F41" w:rsidP="00FF1F41">
      <w:pPr>
        <w:rPr>
          <w:lang w:eastAsia="en-AU"/>
        </w:rPr>
      </w:pPr>
    </w:p>
    <w:p w:rsidR="00FF1F41" w:rsidRPr="002F4F7E" w:rsidRDefault="00FF1F41" w:rsidP="00FF1F41">
      <w:pPr>
        <w:rPr>
          <w:lang w:eastAsia="en-AU"/>
        </w:rPr>
      </w:pPr>
      <w:r w:rsidRPr="002F4F7E">
        <w:rPr>
          <w:b/>
          <w:lang w:eastAsia="en-AU"/>
        </w:rPr>
        <w:t xml:space="preserve">Coram: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FF1F41" w:rsidRPr="002F4F7E" w:rsidRDefault="00FF1F41" w:rsidP="00FF1F41">
      <w:pPr>
        <w:rPr>
          <w:lang w:eastAsia="en-AU"/>
        </w:rPr>
      </w:pPr>
    </w:p>
    <w:p w:rsidR="00FF1F41" w:rsidRPr="002F4F7E" w:rsidRDefault="00FF1F41" w:rsidP="00FF1F41">
      <w:pPr>
        <w:rPr>
          <w:b/>
          <w:lang w:eastAsia="en-AU"/>
        </w:rPr>
      </w:pPr>
      <w:r>
        <w:rPr>
          <w:b/>
          <w:lang w:eastAsia="en-AU"/>
        </w:rPr>
        <w:t>Catchwords:</w:t>
      </w:r>
    </w:p>
    <w:p w:rsidR="00FF1F41" w:rsidRPr="00856E9C" w:rsidRDefault="00FF1F41" w:rsidP="00FF1F41">
      <w:pPr>
        <w:rPr>
          <w:b/>
          <w:highlight w:val="yellow"/>
          <w:lang w:eastAsia="en-AU"/>
        </w:rPr>
      </w:pPr>
    </w:p>
    <w:p w:rsidR="00FF1F41" w:rsidRPr="00434B65" w:rsidRDefault="003D7C51" w:rsidP="00FF1F41">
      <w:pPr>
        <w:ind w:left="720"/>
        <w:rPr>
          <w:lang w:eastAsia="en-AU"/>
        </w:rPr>
      </w:pPr>
      <w:r>
        <w:rPr>
          <w:lang w:eastAsia="en-AU"/>
        </w:rPr>
        <w:t xml:space="preserve">Practice and procedure – Judgment bar – Where </w:t>
      </w:r>
      <w:r w:rsidRPr="003D7C51">
        <w:rPr>
          <w:i/>
          <w:lang w:eastAsia="en-AU"/>
        </w:rPr>
        <w:t>Federal Tort Claims Act</w:t>
      </w:r>
      <w:r>
        <w:rPr>
          <w:lang w:eastAsia="en-AU"/>
        </w:rPr>
        <w:t xml:space="preserve"> 28 USC </w:t>
      </w:r>
      <w:r w:rsidRPr="003D7C51">
        <w:rPr>
          <w:lang w:eastAsia="en-AU"/>
        </w:rPr>
        <w:t>§1346(b)</w:t>
      </w:r>
      <w:r>
        <w:rPr>
          <w:lang w:eastAsia="en-AU"/>
        </w:rPr>
        <w:t xml:space="preserve"> (“FTCA”) allows plaintiff to bring certain state-law suits against federal government if plaintiff alleges specified statutory elements of actionable claim – Where </w:t>
      </w:r>
      <w:r w:rsidRPr="003D7C51">
        <w:rPr>
          <w:lang w:eastAsia="en-AU"/>
        </w:rPr>
        <w:t>§2676</w:t>
      </w:r>
      <w:r>
        <w:rPr>
          <w:lang w:eastAsia="en-AU"/>
        </w:rPr>
        <w:t xml:space="preserve"> provides that judgment in action brought under FTCA shall bar any action by plaintiff involving same subject matter – Where respondent sued federal government under FTCA for actions of appellant federal employees and also sued employees individually – Where District Court dismissed FTCA claim for failing to state valid claim and held suit against employees judgment barred by </w:t>
      </w:r>
      <w:r w:rsidRPr="003D7C51">
        <w:rPr>
          <w:lang w:eastAsia="en-AU"/>
        </w:rPr>
        <w:t>§2676</w:t>
      </w:r>
      <w:r>
        <w:rPr>
          <w:lang w:eastAsia="en-AU"/>
        </w:rPr>
        <w:t xml:space="preserve"> – Where respondent </w:t>
      </w:r>
      <w:r w:rsidR="000230BC">
        <w:rPr>
          <w:lang w:eastAsia="en-AU"/>
        </w:rPr>
        <w:t xml:space="preserve">successfully </w:t>
      </w:r>
      <w:r>
        <w:rPr>
          <w:lang w:eastAsia="en-AU"/>
        </w:rPr>
        <w:t xml:space="preserve">appealed </w:t>
      </w:r>
      <w:r w:rsidR="000230BC">
        <w:rPr>
          <w:lang w:eastAsia="en-AU"/>
        </w:rPr>
        <w:t xml:space="preserve">only dismissal of suit against employees to Sixth Circuit – Whether dismissal of FTCA claim final judgment on merits – Whether suit against employees judgment barred by judgment in FTCA claim. </w:t>
      </w:r>
    </w:p>
    <w:p w:rsidR="00FF1F41" w:rsidRPr="00856E9C" w:rsidRDefault="00FF1F41" w:rsidP="00FF1F41">
      <w:pPr>
        <w:ind w:left="720"/>
        <w:rPr>
          <w:highlight w:val="yellow"/>
          <w:lang w:eastAsia="en-AU"/>
        </w:rPr>
      </w:pPr>
    </w:p>
    <w:p w:rsidR="00FF1F41" w:rsidRPr="000D3E8D" w:rsidRDefault="00FF1F41" w:rsidP="00FF1F41">
      <w:pPr>
        <w:rPr>
          <w:lang w:eastAsia="en-AU"/>
        </w:rPr>
      </w:pPr>
      <w:r w:rsidRPr="002F4F7E">
        <w:rPr>
          <w:b/>
          <w:lang w:eastAsia="en-AU"/>
        </w:rPr>
        <w:t>Held (</w:t>
      </w:r>
      <w:r>
        <w:rPr>
          <w:b/>
          <w:lang w:eastAsia="en-AU"/>
        </w:rPr>
        <w:t>9:0)</w:t>
      </w:r>
      <w:r w:rsidRPr="002F4F7E">
        <w:rPr>
          <w:b/>
          <w:lang w:eastAsia="en-AU"/>
        </w:rPr>
        <w:t xml:space="preserve">: </w:t>
      </w:r>
      <w:r>
        <w:rPr>
          <w:lang w:eastAsia="en-AU"/>
        </w:rPr>
        <w:t xml:space="preserve">Judgment of the US Court of Appeals for the </w:t>
      </w:r>
      <w:r w:rsidR="003D7C51">
        <w:rPr>
          <w:lang w:eastAsia="en-AU"/>
        </w:rPr>
        <w:t>Sixth</w:t>
      </w:r>
      <w:r>
        <w:rPr>
          <w:lang w:eastAsia="en-AU"/>
        </w:rPr>
        <w:t xml:space="preserve"> Circuit </w:t>
      </w:r>
      <w:r w:rsidR="003D7C51">
        <w:rPr>
          <w:lang w:eastAsia="en-AU"/>
        </w:rPr>
        <w:t>reversed</w:t>
      </w:r>
      <w:r>
        <w:rPr>
          <w:lang w:eastAsia="en-AU"/>
        </w:rPr>
        <w:t xml:space="preserve">. </w:t>
      </w:r>
    </w:p>
    <w:p w:rsidR="00FF1F41" w:rsidRPr="00B546B2" w:rsidRDefault="00FF1F41" w:rsidP="00FF1F41">
      <w:pPr>
        <w:pStyle w:val="BullDivider2"/>
        <w:rPr>
          <w:rFonts w:cs="Arial"/>
          <w:highlight w:val="yellow"/>
        </w:rPr>
      </w:pPr>
    </w:p>
    <w:p w:rsidR="00FF1F41" w:rsidRDefault="00FF1F41" w:rsidP="00FF1F41"/>
    <w:p w:rsidR="009A1760" w:rsidRPr="00B20BAC" w:rsidRDefault="009A1760" w:rsidP="009A1760">
      <w:pPr>
        <w:pStyle w:val="Heading1"/>
      </w:pPr>
      <w:r>
        <w:t>Private International Law</w:t>
      </w:r>
    </w:p>
    <w:p w:rsidR="00B82558" w:rsidRPr="00AC0AE8" w:rsidRDefault="00B82558" w:rsidP="00B82558">
      <w:pPr>
        <w:rPr>
          <w:lang w:eastAsia="en-AU"/>
        </w:rPr>
      </w:pPr>
    </w:p>
    <w:p w:rsidR="00B82558" w:rsidRDefault="00B82558" w:rsidP="00A92E41">
      <w:pPr>
        <w:pStyle w:val="Heading2"/>
      </w:pPr>
      <w:r>
        <w:t xml:space="preserve">Federal Republic of Germany &amp; </w:t>
      </w:r>
      <w:proofErr w:type="spellStart"/>
      <w:r>
        <w:t>Ors</w:t>
      </w:r>
      <w:proofErr w:type="spellEnd"/>
      <w:r>
        <w:t xml:space="preserve"> v Philipp &amp; </w:t>
      </w:r>
      <w:proofErr w:type="spellStart"/>
      <w:r>
        <w:t>Ors</w:t>
      </w:r>
      <w:proofErr w:type="spellEnd"/>
    </w:p>
    <w:p w:rsidR="00B82558" w:rsidRPr="00C250A5" w:rsidRDefault="00B82558" w:rsidP="00B82558">
      <w:pPr>
        <w:rPr>
          <w:lang w:eastAsia="en-AU"/>
        </w:rPr>
      </w:pPr>
      <w:r>
        <w:rPr>
          <w:b/>
          <w:lang w:eastAsia="en-AU"/>
        </w:rPr>
        <w:t xml:space="preserve">Supreme Court of the United States: </w:t>
      </w:r>
      <w:hyperlink r:id="rId27" w:history="1">
        <w:r w:rsidRPr="00434B65">
          <w:rPr>
            <w:rStyle w:val="Hyperlink"/>
            <w:lang w:eastAsia="en-AU"/>
          </w:rPr>
          <w:t>Docket No 19-3</w:t>
        </w:r>
        <w:r w:rsidR="00434B65" w:rsidRPr="00434B65">
          <w:rPr>
            <w:rStyle w:val="Hyperlink"/>
            <w:lang w:eastAsia="en-AU"/>
          </w:rPr>
          <w:t>51</w:t>
        </w:r>
      </w:hyperlink>
    </w:p>
    <w:p w:rsidR="00B82558" w:rsidRPr="002F4F7E" w:rsidRDefault="00B82558" w:rsidP="00B82558">
      <w:pPr>
        <w:rPr>
          <w:lang w:eastAsia="en-AU"/>
        </w:rPr>
      </w:pPr>
    </w:p>
    <w:p w:rsidR="00B82558" w:rsidRPr="002F4F7E" w:rsidRDefault="00B82558" w:rsidP="00B82558">
      <w:pPr>
        <w:rPr>
          <w:lang w:eastAsia="en-AU"/>
        </w:rPr>
      </w:pPr>
      <w:r w:rsidRPr="002F4F7E">
        <w:rPr>
          <w:b/>
          <w:lang w:eastAsia="en-AU"/>
        </w:rPr>
        <w:t>Judgment delivered:</w:t>
      </w:r>
      <w:r w:rsidRPr="002F4F7E">
        <w:rPr>
          <w:lang w:eastAsia="en-AU"/>
        </w:rPr>
        <w:t xml:space="preserve"> </w:t>
      </w:r>
      <w:r w:rsidR="00434B65">
        <w:rPr>
          <w:lang w:eastAsia="en-AU"/>
        </w:rPr>
        <w:t>3 February</w:t>
      </w:r>
      <w:r>
        <w:rPr>
          <w:lang w:eastAsia="en-AU"/>
        </w:rPr>
        <w:t xml:space="preserve"> 2021</w:t>
      </w:r>
    </w:p>
    <w:p w:rsidR="00B82558" w:rsidRPr="002F4F7E" w:rsidRDefault="00B82558" w:rsidP="00B82558">
      <w:pPr>
        <w:rPr>
          <w:lang w:eastAsia="en-AU"/>
        </w:rPr>
      </w:pPr>
    </w:p>
    <w:p w:rsidR="00B82558" w:rsidRPr="002F4F7E" w:rsidRDefault="00B82558" w:rsidP="00B82558">
      <w:pPr>
        <w:rPr>
          <w:lang w:eastAsia="en-AU"/>
        </w:rPr>
      </w:pPr>
      <w:r w:rsidRPr="002F4F7E">
        <w:rPr>
          <w:b/>
          <w:lang w:eastAsia="en-AU"/>
        </w:rPr>
        <w:t xml:space="preserve">Coram: </w:t>
      </w:r>
      <w:r>
        <w:rPr>
          <w:lang w:eastAsia="en-AU"/>
        </w:rPr>
        <w:t xml:space="preserve">Roberts CJ, Thomas, </w:t>
      </w:r>
      <w:proofErr w:type="spellStart"/>
      <w:r>
        <w:rPr>
          <w:lang w:eastAsia="en-AU"/>
        </w:rPr>
        <w:t>Breyer</w:t>
      </w:r>
      <w:proofErr w:type="spellEnd"/>
      <w:r>
        <w:rPr>
          <w:lang w:eastAsia="en-AU"/>
        </w:rPr>
        <w:t xml:space="preserve">, Alito, Sotomayor, </w:t>
      </w:r>
      <w:proofErr w:type="spellStart"/>
      <w:r>
        <w:rPr>
          <w:lang w:eastAsia="en-AU"/>
        </w:rPr>
        <w:t>Kagan</w:t>
      </w:r>
      <w:proofErr w:type="spellEnd"/>
      <w:r>
        <w:rPr>
          <w:lang w:eastAsia="en-AU"/>
        </w:rPr>
        <w:t>, Gorsuch, Kavanaugh and Barrett JJ</w:t>
      </w:r>
    </w:p>
    <w:p w:rsidR="00B82558" w:rsidRPr="002F4F7E" w:rsidRDefault="00B82558" w:rsidP="00B82558">
      <w:pPr>
        <w:rPr>
          <w:lang w:eastAsia="en-AU"/>
        </w:rPr>
      </w:pPr>
    </w:p>
    <w:p w:rsidR="00B82558" w:rsidRPr="002F4F7E" w:rsidRDefault="00B82558" w:rsidP="00B82558">
      <w:pPr>
        <w:rPr>
          <w:b/>
          <w:lang w:eastAsia="en-AU"/>
        </w:rPr>
      </w:pPr>
      <w:r>
        <w:rPr>
          <w:b/>
          <w:lang w:eastAsia="en-AU"/>
        </w:rPr>
        <w:t>Catchwords:</w:t>
      </w:r>
    </w:p>
    <w:p w:rsidR="00B82558" w:rsidRPr="00856E9C" w:rsidRDefault="00B82558" w:rsidP="00B82558">
      <w:pPr>
        <w:rPr>
          <w:b/>
          <w:highlight w:val="yellow"/>
          <w:lang w:eastAsia="en-AU"/>
        </w:rPr>
      </w:pPr>
    </w:p>
    <w:p w:rsidR="00B82558" w:rsidRPr="00434B65" w:rsidRDefault="00434B65" w:rsidP="00B82558">
      <w:pPr>
        <w:ind w:left="720"/>
        <w:rPr>
          <w:lang w:eastAsia="en-AU"/>
        </w:rPr>
      </w:pPr>
      <w:r>
        <w:rPr>
          <w:lang w:eastAsia="en-AU"/>
        </w:rPr>
        <w:t>Private international law</w:t>
      </w:r>
      <w:r w:rsidR="00B82558">
        <w:rPr>
          <w:lang w:eastAsia="en-AU"/>
        </w:rPr>
        <w:t xml:space="preserve"> – </w:t>
      </w:r>
      <w:r>
        <w:rPr>
          <w:lang w:eastAsia="en-AU"/>
        </w:rPr>
        <w:t xml:space="preserve">Foreign sovereign immunity – Where </w:t>
      </w:r>
      <w:r>
        <w:rPr>
          <w:i/>
          <w:lang w:eastAsia="en-AU"/>
        </w:rPr>
        <w:t xml:space="preserve">Foreign Sovereign Immunity Act </w:t>
      </w:r>
      <w:r>
        <w:rPr>
          <w:lang w:eastAsia="en-AU"/>
        </w:rPr>
        <w:t xml:space="preserve">28 USC </w:t>
      </w:r>
      <w:r w:rsidRPr="00434B65">
        <w:rPr>
          <w:lang w:eastAsia="en-AU"/>
        </w:rPr>
        <w:t>§1605(a)(3)</w:t>
      </w:r>
      <w:r>
        <w:rPr>
          <w:lang w:eastAsia="en-AU"/>
        </w:rPr>
        <w:t xml:space="preserve"> provides exception to foreign sovereign immunity rule for “property taken in violation of international law” – Where respondents heirs of German Jewish art dealers forced by Nazi Government to sell medieval relic collection to Prussian Government – Where relics now held by appellant – Where respondents brought compensation claim in US District Court against appellant – Where appellant moved to dismiss claim under foreign sovereignty immunity – </w:t>
      </w:r>
      <w:r w:rsidR="00D00A46">
        <w:rPr>
          <w:lang w:eastAsia="en-AU"/>
        </w:rPr>
        <w:t xml:space="preserve">Where appellants argued sovereign’s taking of own nationals’ property not unlawful under international law of </w:t>
      </w:r>
      <w:r w:rsidR="00D00A46">
        <w:rPr>
          <w:lang w:eastAsia="en-AU"/>
        </w:rPr>
        <w:lastRenderedPageBreak/>
        <w:t xml:space="preserve">expropriation – </w:t>
      </w:r>
      <w:r>
        <w:rPr>
          <w:lang w:eastAsia="en-AU"/>
        </w:rPr>
        <w:t xml:space="preserve">Where respondents argued Nazi purchase of relics act of genocide and violation of international human rights law – Where District Court denied appellant’s motion and District of Columbia Circuit Court of Appeals affirmed – Whether relics were taken in violation of international law – Whether </w:t>
      </w:r>
      <w:r w:rsidRPr="00434B65">
        <w:rPr>
          <w:lang w:eastAsia="en-AU"/>
        </w:rPr>
        <w:t>§1605(a)(3)</w:t>
      </w:r>
      <w:r w:rsidR="00D00A46">
        <w:rPr>
          <w:lang w:eastAsia="en-AU"/>
        </w:rPr>
        <w:t xml:space="preserve"> exception</w:t>
      </w:r>
      <w:r>
        <w:rPr>
          <w:lang w:eastAsia="en-AU"/>
        </w:rPr>
        <w:t xml:space="preserve"> refers to violations of international law of expropriation </w:t>
      </w:r>
      <w:r w:rsidR="00D00A46">
        <w:rPr>
          <w:lang w:eastAsia="en-AU"/>
        </w:rPr>
        <w:t xml:space="preserve">and thereby incorporates domestic takings rule. </w:t>
      </w:r>
    </w:p>
    <w:p w:rsidR="00B82558" w:rsidRPr="00856E9C" w:rsidRDefault="00B82558" w:rsidP="00B82558">
      <w:pPr>
        <w:ind w:left="720"/>
        <w:rPr>
          <w:highlight w:val="yellow"/>
          <w:lang w:eastAsia="en-AU"/>
        </w:rPr>
      </w:pPr>
    </w:p>
    <w:p w:rsidR="00B82558" w:rsidRPr="000D3E8D" w:rsidRDefault="00B82558" w:rsidP="00B82558">
      <w:pPr>
        <w:rPr>
          <w:lang w:eastAsia="en-AU"/>
        </w:rPr>
      </w:pPr>
      <w:r w:rsidRPr="002F4F7E">
        <w:rPr>
          <w:b/>
          <w:lang w:eastAsia="en-AU"/>
        </w:rPr>
        <w:t>Held (</w:t>
      </w:r>
      <w:r w:rsidR="00434B65">
        <w:rPr>
          <w:b/>
          <w:lang w:eastAsia="en-AU"/>
        </w:rPr>
        <w:t>9</w:t>
      </w:r>
      <w:r>
        <w:rPr>
          <w:b/>
          <w:lang w:eastAsia="en-AU"/>
        </w:rPr>
        <w:t>:0)</w:t>
      </w:r>
      <w:r w:rsidRPr="002F4F7E">
        <w:rPr>
          <w:b/>
          <w:lang w:eastAsia="en-AU"/>
        </w:rPr>
        <w:t xml:space="preserve">: </w:t>
      </w:r>
      <w:r>
        <w:rPr>
          <w:lang w:eastAsia="en-AU"/>
        </w:rPr>
        <w:t xml:space="preserve">Judgment of the US Court of Appeals for the </w:t>
      </w:r>
      <w:r w:rsidR="00D00A46">
        <w:rPr>
          <w:lang w:eastAsia="en-AU"/>
        </w:rPr>
        <w:t>District of Columbia</w:t>
      </w:r>
      <w:r>
        <w:rPr>
          <w:lang w:eastAsia="en-AU"/>
        </w:rPr>
        <w:t xml:space="preserve"> </w:t>
      </w:r>
      <w:r w:rsidR="00D00A46">
        <w:rPr>
          <w:lang w:eastAsia="en-AU"/>
        </w:rPr>
        <w:t xml:space="preserve">Circuit </w:t>
      </w:r>
      <w:r>
        <w:rPr>
          <w:lang w:eastAsia="en-AU"/>
        </w:rPr>
        <w:t xml:space="preserve">vacated; case remanded. </w:t>
      </w:r>
    </w:p>
    <w:p w:rsidR="00B82558" w:rsidRPr="00B546B2" w:rsidRDefault="00B82558" w:rsidP="00B82558">
      <w:pPr>
        <w:pStyle w:val="BullDivider2"/>
        <w:rPr>
          <w:rFonts w:cs="Arial"/>
          <w:highlight w:val="yellow"/>
        </w:rPr>
      </w:pPr>
    </w:p>
    <w:p w:rsidR="00557B22" w:rsidRDefault="00557B22" w:rsidP="00557B22"/>
    <w:p w:rsidR="00557B22" w:rsidRPr="00B20BAC" w:rsidRDefault="00557B22" w:rsidP="00557B22">
      <w:pPr>
        <w:pStyle w:val="Heading1"/>
      </w:pPr>
      <w:r>
        <w:t xml:space="preserve">Property </w:t>
      </w:r>
      <w:r w:rsidR="0065165F">
        <w:t>L</w:t>
      </w:r>
      <w:r>
        <w:t>aw</w:t>
      </w:r>
    </w:p>
    <w:p w:rsidR="00557B22" w:rsidRPr="00AC0AE8" w:rsidRDefault="00557B22" w:rsidP="00557B22">
      <w:pPr>
        <w:rPr>
          <w:lang w:eastAsia="en-AU"/>
        </w:rPr>
      </w:pPr>
    </w:p>
    <w:p w:rsidR="00557B22" w:rsidRDefault="00557B22" w:rsidP="00557B22">
      <w:pPr>
        <w:pStyle w:val="Heading2"/>
      </w:pPr>
      <w:r>
        <w:t xml:space="preserve">T W Logistics </w:t>
      </w:r>
      <w:r w:rsidR="00CF0D04">
        <w:t>Ltd v Essex County Council &amp; Anor</w:t>
      </w:r>
    </w:p>
    <w:p w:rsidR="00557B22" w:rsidRPr="00C250A5" w:rsidRDefault="00557B22" w:rsidP="00557B22">
      <w:pPr>
        <w:rPr>
          <w:lang w:eastAsia="en-AU"/>
        </w:rPr>
      </w:pPr>
      <w:r>
        <w:rPr>
          <w:b/>
          <w:lang w:eastAsia="en-AU"/>
        </w:rPr>
        <w:t>Supreme Court of the United</w:t>
      </w:r>
      <w:r w:rsidR="00CF0D04">
        <w:rPr>
          <w:b/>
          <w:lang w:eastAsia="en-AU"/>
        </w:rPr>
        <w:t xml:space="preserve"> Kingdom</w:t>
      </w:r>
      <w:r>
        <w:rPr>
          <w:b/>
          <w:lang w:eastAsia="en-AU"/>
        </w:rPr>
        <w:t xml:space="preserve">: </w:t>
      </w:r>
      <w:hyperlink r:id="rId28" w:history="1">
        <w:r w:rsidR="00CF0D04" w:rsidRPr="00CF0D04">
          <w:rPr>
            <w:rStyle w:val="Hyperlink"/>
            <w:lang w:eastAsia="en-AU"/>
          </w:rPr>
          <w:t>[2021] UKSC 4</w:t>
        </w:r>
      </w:hyperlink>
    </w:p>
    <w:p w:rsidR="00557B22" w:rsidRPr="002F4F7E" w:rsidRDefault="00557B22" w:rsidP="00557B22">
      <w:pPr>
        <w:rPr>
          <w:lang w:eastAsia="en-AU"/>
        </w:rPr>
      </w:pPr>
    </w:p>
    <w:p w:rsidR="00557B22" w:rsidRPr="002F4F7E" w:rsidRDefault="00557B22" w:rsidP="00557B22">
      <w:pPr>
        <w:rPr>
          <w:lang w:eastAsia="en-AU"/>
        </w:rPr>
      </w:pPr>
      <w:r w:rsidRPr="002F4F7E">
        <w:rPr>
          <w:b/>
          <w:lang w:eastAsia="en-AU"/>
        </w:rPr>
        <w:t>Judgment delivered:</w:t>
      </w:r>
      <w:r w:rsidRPr="002F4F7E">
        <w:rPr>
          <w:lang w:eastAsia="en-AU"/>
        </w:rPr>
        <w:t xml:space="preserve"> </w:t>
      </w:r>
      <w:r w:rsidR="00CF0D04">
        <w:rPr>
          <w:lang w:eastAsia="en-AU"/>
        </w:rPr>
        <w:t>12</w:t>
      </w:r>
      <w:r>
        <w:rPr>
          <w:lang w:eastAsia="en-AU"/>
        </w:rPr>
        <w:t xml:space="preserve"> February 2021</w:t>
      </w:r>
    </w:p>
    <w:p w:rsidR="00557B22" w:rsidRPr="002F4F7E" w:rsidRDefault="00557B22" w:rsidP="00557B22">
      <w:pPr>
        <w:rPr>
          <w:lang w:eastAsia="en-AU"/>
        </w:rPr>
      </w:pPr>
    </w:p>
    <w:p w:rsidR="00557B22" w:rsidRPr="002F4F7E" w:rsidRDefault="00557B22" w:rsidP="00557B22">
      <w:pPr>
        <w:rPr>
          <w:lang w:eastAsia="en-AU"/>
        </w:rPr>
      </w:pPr>
      <w:r w:rsidRPr="002F4F7E">
        <w:rPr>
          <w:b/>
          <w:lang w:eastAsia="en-AU"/>
        </w:rPr>
        <w:t xml:space="preserve">Coram: </w:t>
      </w:r>
      <w:r w:rsidR="00CF0D04">
        <w:rPr>
          <w:lang w:eastAsia="en-AU"/>
        </w:rPr>
        <w:t xml:space="preserve">Ladies Black and Arden, Lords Sales, Burrows and Stephens </w:t>
      </w:r>
    </w:p>
    <w:p w:rsidR="00557B22" w:rsidRPr="002F4F7E" w:rsidRDefault="00557B22" w:rsidP="00557B22">
      <w:pPr>
        <w:rPr>
          <w:lang w:eastAsia="en-AU"/>
        </w:rPr>
      </w:pPr>
    </w:p>
    <w:p w:rsidR="00557B22" w:rsidRPr="002F4F7E" w:rsidRDefault="00557B22" w:rsidP="00557B22">
      <w:pPr>
        <w:rPr>
          <w:b/>
          <w:lang w:eastAsia="en-AU"/>
        </w:rPr>
      </w:pPr>
      <w:r>
        <w:rPr>
          <w:b/>
          <w:lang w:eastAsia="en-AU"/>
        </w:rPr>
        <w:t>Catchwords:</w:t>
      </w:r>
    </w:p>
    <w:p w:rsidR="00557B22" w:rsidRPr="00856E9C" w:rsidRDefault="00557B22" w:rsidP="00557B22">
      <w:pPr>
        <w:rPr>
          <w:b/>
          <w:highlight w:val="yellow"/>
          <w:lang w:eastAsia="en-AU"/>
        </w:rPr>
      </w:pPr>
    </w:p>
    <w:p w:rsidR="00CF0D04" w:rsidRPr="00434B65" w:rsidRDefault="00CF0D04" w:rsidP="00557B22">
      <w:pPr>
        <w:ind w:left="720"/>
        <w:rPr>
          <w:lang w:eastAsia="en-AU"/>
        </w:rPr>
      </w:pPr>
      <w:r>
        <w:rPr>
          <w:lang w:eastAsia="en-AU"/>
        </w:rPr>
        <w:t xml:space="preserve">Property law – Town or village greens – Where s 15 of </w:t>
      </w:r>
      <w:r>
        <w:rPr>
          <w:i/>
          <w:lang w:eastAsia="en-AU"/>
        </w:rPr>
        <w:t xml:space="preserve">Commons Act 2006 </w:t>
      </w:r>
      <w:r>
        <w:rPr>
          <w:lang w:eastAsia="en-AU"/>
        </w:rPr>
        <w:t xml:space="preserve">provides land may be registered as a town or village green where significant amount of local inhabitants indulged as of right in lawful sports and pastimes on land for at least 20 years – Where various statutes make criminal offences to interfere with local inhabitants’ enjoyment of town or village green – Where appellant owner of land forming part of quay in commercial port – Where appellant used land for passage of port vehicles and storage of cargo – Where land used concurrently for exercise and recreation by significant number of local inhabitants for preceding 20 years – Where local inhabitant applied to respondent council for registration of land as town or village green – Where respondent registered land as town or village green – Where appellant unsuccessfully challenged registration in High Court and unsuccessfully appealed to Court of Appeal – Whether registration of land as town or village green would criminalise appellant’s pre-existing commercial activities – If so, whether registration is barred. </w:t>
      </w:r>
    </w:p>
    <w:p w:rsidR="00557B22" w:rsidRPr="00856E9C" w:rsidRDefault="00557B22" w:rsidP="00557B22">
      <w:pPr>
        <w:ind w:left="720"/>
        <w:rPr>
          <w:highlight w:val="yellow"/>
          <w:lang w:eastAsia="en-AU"/>
        </w:rPr>
      </w:pPr>
    </w:p>
    <w:p w:rsidR="00557B22" w:rsidRPr="000D3E8D" w:rsidRDefault="00557B22" w:rsidP="00557B22">
      <w:pPr>
        <w:rPr>
          <w:lang w:eastAsia="en-AU"/>
        </w:rPr>
      </w:pPr>
      <w:r w:rsidRPr="002F4F7E">
        <w:rPr>
          <w:b/>
          <w:lang w:eastAsia="en-AU"/>
        </w:rPr>
        <w:t>Held (</w:t>
      </w:r>
      <w:r w:rsidR="00CF0D04">
        <w:rPr>
          <w:b/>
          <w:lang w:eastAsia="en-AU"/>
        </w:rPr>
        <w:t>5</w:t>
      </w:r>
      <w:r>
        <w:rPr>
          <w:b/>
          <w:lang w:eastAsia="en-AU"/>
        </w:rPr>
        <w:t>:0)</w:t>
      </w:r>
      <w:r w:rsidRPr="002F4F7E">
        <w:rPr>
          <w:b/>
          <w:lang w:eastAsia="en-AU"/>
        </w:rPr>
        <w:t xml:space="preserve">: </w:t>
      </w:r>
      <w:r w:rsidR="00CF0D04">
        <w:rPr>
          <w:lang w:eastAsia="en-AU"/>
        </w:rPr>
        <w:t>Appeal dismissed.</w:t>
      </w:r>
      <w:r>
        <w:rPr>
          <w:lang w:eastAsia="en-AU"/>
        </w:rPr>
        <w:t xml:space="preserve"> </w:t>
      </w:r>
    </w:p>
    <w:p w:rsidR="00557B22" w:rsidRPr="00B546B2" w:rsidRDefault="00557B22" w:rsidP="00557B22">
      <w:pPr>
        <w:pStyle w:val="BullDivider2"/>
        <w:rPr>
          <w:rFonts w:cs="Arial"/>
          <w:highlight w:val="yellow"/>
        </w:rPr>
      </w:pPr>
    </w:p>
    <w:p w:rsidR="000F4115" w:rsidRPr="00557B22" w:rsidRDefault="000F4115" w:rsidP="000F4115"/>
    <w:p w:rsidR="000F4115" w:rsidRPr="00B20BAC" w:rsidRDefault="000F4115" w:rsidP="000F4115">
      <w:pPr>
        <w:pStyle w:val="Heading1"/>
      </w:pPr>
      <w:r>
        <w:t>Torts</w:t>
      </w:r>
    </w:p>
    <w:p w:rsidR="000F4115" w:rsidRPr="00AC0AE8" w:rsidRDefault="000F4115" w:rsidP="000F4115">
      <w:pPr>
        <w:rPr>
          <w:lang w:eastAsia="en-AU"/>
        </w:rPr>
      </w:pPr>
    </w:p>
    <w:p w:rsidR="000F4115" w:rsidRDefault="000F4115" w:rsidP="00A92E41">
      <w:pPr>
        <w:pStyle w:val="Heading2"/>
      </w:pPr>
      <w:proofErr w:type="spellStart"/>
      <w:r>
        <w:t>Okpabi</w:t>
      </w:r>
      <w:proofErr w:type="spellEnd"/>
      <w:r>
        <w:t xml:space="preserve"> &amp; </w:t>
      </w:r>
      <w:proofErr w:type="spellStart"/>
      <w:r>
        <w:t>Ors</w:t>
      </w:r>
      <w:proofErr w:type="spellEnd"/>
      <w:r>
        <w:t xml:space="preserve"> v </w:t>
      </w:r>
      <w:r w:rsidR="00A92E41">
        <w:t>Royal Dutch Shell Plc &amp; Anor</w:t>
      </w:r>
    </w:p>
    <w:p w:rsidR="000F4115" w:rsidRPr="00C250A5" w:rsidRDefault="000F4115" w:rsidP="000F4115">
      <w:pPr>
        <w:rPr>
          <w:lang w:eastAsia="en-AU"/>
        </w:rPr>
      </w:pPr>
      <w:r>
        <w:rPr>
          <w:b/>
          <w:lang w:eastAsia="en-AU"/>
        </w:rPr>
        <w:t xml:space="preserve">Supreme Court of the United </w:t>
      </w:r>
      <w:r w:rsidR="00A92E41">
        <w:rPr>
          <w:b/>
          <w:lang w:eastAsia="en-AU"/>
        </w:rPr>
        <w:t>Kingdom</w:t>
      </w:r>
      <w:r>
        <w:rPr>
          <w:b/>
          <w:lang w:eastAsia="en-AU"/>
        </w:rPr>
        <w:t xml:space="preserve">: </w:t>
      </w:r>
      <w:hyperlink r:id="rId29" w:history="1">
        <w:r w:rsidR="00A92E41" w:rsidRPr="00A92E41">
          <w:rPr>
            <w:rStyle w:val="Hyperlink"/>
            <w:lang w:eastAsia="en-AU"/>
          </w:rPr>
          <w:t>[2021]</w:t>
        </w:r>
        <w:r w:rsidR="00A92E41" w:rsidRPr="00A92E41">
          <w:rPr>
            <w:rStyle w:val="Hyperlink"/>
            <w:b/>
            <w:lang w:eastAsia="en-AU"/>
          </w:rPr>
          <w:t xml:space="preserve"> </w:t>
        </w:r>
        <w:r w:rsidR="00A92E41" w:rsidRPr="00A92E41">
          <w:rPr>
            <w:rStyle w:val="Hyperlink"/>
            <w:lang w:eastAsia="en-AU"/>
          </w:rPr>
          <w:t>UKSC 3</w:t>
        </w:r>
      </w:hyperlink>
    </w:p>
    <w:p w:rsidR="000F4115" w:rsidRPr="002F4F7E" w:rsidRDefault="000F4115" w:rsidP="000F4115">
      <w:pPr>
        <w:rPr>
          <w:lang w:eastAsia="en-AU"/>
        </w:rPr>
      </w:pPr>
    </w:p>
    <w:p w:rsidR="000F4115" w:rsidRPr="002F4F7E" w:rsidRDefault="000F4115" w:rsidP="000F4115">
      <w:pPr>
        <w:rPr>
          <w:lang w:eastAsia="en-AU"/>
        </w:rPr>
      </w:pPr>
      <w:r w:rsidRPr="002F4F7E">
        <w:rPr>
          <w:b/>
          <w:lang w:eastAsia="en-AU"/>
        </w:rPr>
        <w:t>Judgment delivered:</w:t>
      </w:r>
      <w:r w:rsidRPr="002F4F7E">
        <w:rPr>
          <w:lang w:eastAsia="en-AU"/>
        </w:rPr>
        <w:t xml:space="preserve"> </w:t>
      </w:r>
      <w:r w:rsidR="00A92E41">
        <w:rPr>
          <w:lang w:eastAsia="en-AU"/>
        </w:rPr>
        <w:t>12</w:t>
      </w:r>
      <w:r>
        <w:rPr>
          <w:lang w:eastAsia="en-AU"/>
        </w:rPr>
        <w:t xml:space="preserve"> February 2021</w:t>
      </w:r>
    </w:p>
    <w:p w:rsidR="000F4115" w:rsidRPr="002F4F7E" w:rsidRDefault="000F4115" w:rsidP="000F4115">
      <w:pPr>
        <w:rPr>
          <w:lang w:eastAsia="en-AU"/>
        </w:rPr>
      </w:pPr>
    </w:p>
    <w:p w:rsidR="000F4115" w:rsidRPr="002F4F7E" w:rsidRDefault="000F4115" w:rsidP="000F4115">
      <w:pPr>
        <w:rPr>
          <w:lang w:eastAsia="en-AU"/>
        </w:rPr>
      </w:pPr>
      <w:r w:rsidRPr="002F4F7E">
        <w:rPr>
          <w:b/>
          <w:lang w:eastAsia="en-AU"/>
        </w:rPr>
        <w:lastRenderedPageBreak/>
        <w:t xml:space="preserve">Coram: </w:t>
      </w:r>
      <w:r w:rsidR="00A92E41">
        <w:rPr>
          <w:lang w:eastAsia="en-AU"/>
        </w:rPr>
        <w:t xml:space="preserve">Lord Hodge, Lady Black, and Lords Briggs and </w:t>
      </w:r>
      <w:proofErr w:type="spellStart"/>
      <w:r w:rsidR="00A92E41">
        <w:rPr>
          <w:lang w:eastAsia="en-AU"/>
        </w:rPr>
        <w:t>Hamblen</w:t>
      </w:r>
      <w:proofErr w:type="spellEnd"/>
      <w:r w:rsidR="00A92E41">
        <w:rPr>
          <w:lang w:eastAsia="en-AU"/>
        </w:rPr>
        <w:t xml:space="preserve"> </w:t>
      </w:r>
    </w:p>
    <w:p w:rsidR="000F4115" w:rsidRPr="002F4F7E" w:rsidRDefault="000F4115" w:rsidP="000F4115">
      <w:pPr>
        <w:rPr>
          <w:lang w:eastAsia="en-AU"/>
        </w:rPr>
      </w:pPr>
    </w:p>
    <w:p w:rsidR="000F4115" w:rsidRPr="002F4F7E" w:rsidRDefault="000F4115" w:rsidP="000F4115">
      <w:pPr>
        <w:rPr>
          <w:b/>
          <w:lang w:eastAsia="en-AU"/>
        </w:rPr>
      </w:pPr>
      <w:r>
        <w:rPr>
          <w:b/>
          <w:lang w:eastAsia="en-AU"/>
        </w:rPr>
        <w:t>Catchwords:</w:t>
      </w:r>
    </w:p>
    <w:p w:rsidR="000F4115" w:rsidRPr="00856E9C" w:rsidRDefault="000F4115" w:rsidP="000F4115">
      <w:pPr>
        <w:rPr>
          <w:b/>
          <w:highlight w:val="yellow"/>
          <w:lang w:eastAsia="en-AU"/>
        </w:rPr>
      </w:pPr>
    </w:p>
    <w:p w:rsidR="000F4115" w:rsidRPr="00434B65" w:rsidRDefault="00A92E41" w:rsidP="000F4115">
      <w:pPr>
        <w:ind w:left="720"/>
        <w:rPr>
          <w:lang w:eastAsia="en-AU"/>
        </w:rPr>
      </w:pPr>
      <w:r>
        <w:rPr>
          <w:lang w:eastAsia="en-AU"/>
        </w:rPr>
        <w:t>Torts – Jurisdiction – Duty of care – Where second respondent foreign subsidiary of first respondent – Where appellants citizens of Nigeria and allegedly suffered harm because of second respondent’s actions – Where appellants claimed first respondent owed them duty of care in respect of subsidiary’s actions – Where respondents sought orders striking out claim</w:t>
      </w:r>
      <w:r w:rsidR="002A162C">
        <w:rPr>
          <w:lang w:eastAsia="en-AU"/>
        </w:rPr>
        <w:t xml:space="preserve"> against first respondent</w:t>
      </w:r>
      <w:r>
        <w:rPr>
          <w:lang w:eastAsia="en-AU"/>
        </w:rPr>
        <w:t xml:space="preserve"> for lack of jurisdiction </w:t>
      </w:r>
      <w:r w:rsidR="002A162C">
        <w:rPr>
          <w:lang w:eastAsia="en-AU"/>
        </w:rPr>
        <w:t xml:space="preserve">– Where High Court held no arguable case that first respondent owed appellants duty of care for actions of subsidiary – Where appeal to Court of Appeal unsuccessful – Whether appellants have arguable case that first respondent owed them duty of care – Whether court has jurisdiction to try claim against first respondent. </w:t>
      </w:r>
    </w:p>
    <w:p w:rsidR="000F4115" w:rsidRPr="00856E9C" w:rsidRDefault="000F4115" w:rsidP="000F4115">
      <w:pPr>
        <w:ind w:left="720"/>
        <w:rPr>
          <w:highlight w:val="yellow"/>
          <w:lang w:eastAsia="en-AU"/>
        </w:rPr>
      </w:pPr>
    </w:p>
    <w:p w:rsidR="000F4115" w:rsidRPr="000D3E8D" w:rsidRDefault="000F4115" w:rsidP="000F4115">
      <w:pPr>
        <w:rPr>
          <w:lang w:eastAsia="en-AU"/>
        </w:rPr>
      </w:pPr>
      <w:r w:rsidRPr="002F4F7E">
        <w:rPr>
          <w:b/>
          <w:lang w:eastAsia="en-AU"/>
        </w:rPr>
        <w:t>Held (</w:t>
      </w:r>
      <w:r w:rsidR="00A92E41">
        <w:rPr>
          <w:b/>
          <w:lang w:eastAsia="en-AU"/>
        </w:rPr>
        <w:t>4</w:t>
      </w:r>
      <w:r>
        <w:rPr>
          <w:b/>
          <w:lang w:eastAsia="en-AU"/>
        </w:rPr>
        <w:t>:0)</w:t>
      </w:r>
      <w:r w:rsidRPr="002F4F7E">
        <w:rPr>
          <w:b/>
          <w:lang w:eastAsia="en-AU"/>
        </w:rPr>
        <w:t xml:space="preserve">: </w:t>
      </w:r>
      <w:r w:rsidR="00A92E41" w:rsidRPr="00A92E41">
        <w:rPr>
          <w:lang w:eastAsia="en-AU"/>
        </w:rPr>
        <w:t>Appeal allowed.</w:t>
      </w:r>
    </w:p>
    <w:p w:rsidR="000F4115" w:rsidRPr="00B546B2" w:rsidRDefault="000F4115" w:rsidP="000F4115">
      <w:pPr>
        <w:pStyle w:val="BullDivider2"/>
        <w:rPr>
          <w:rFonts w:cs="Arial"/>
          <w:highlight w:val="yellow"/>
        </w:rPr>
      </w:pPr>
    </w:p>
    <w:p w:rsidR="000F4115" w:rsidRPr="00B546B2" w:rsidRDefault="000F4115" w:rsidP="000F4115">
      <w:pPr>
        <w:rPr>
          <w:highlight w:val="yellow"/>
        </w:rPr>
      </w:pPr>
    </w:p>
    <w:p w:rsidR="0050214B" w:rsidRPr="00B20BAC" w:rsidRDefault="00B20493" w:rsidP="0050214B">
      <w:pPr>
        <w:pStyle w:val="Heading1"/>
      </w:pPr>
      <w:r>
        <w:t>Wills and Probate</w:t>
      </w:r>
    </w:p>
    <w:p w:rsidR="0050214B" w:rsidRPr="00AC0AE8" w:rsidRDefault="0050214B" w:rsidP="0050214B">
      <w:pPr>
        <w:rPr>
          <w:lang w:eastAsia="en-AU"/>
        </w:rPr>
      </w:pPr>
    </w:p>
    <w:p w:rsidR="0050214B" w:rsidRDefault="00B20493" w:rsidP="0050214B">
      <w:pPr>
        <w:pStyle w:val="Heading2"/>
      </w:pPr>
      <w:r>
        <w:t xml:space="preserve">King N.O. &amp; </w:t>
      </w:r>
      <w:proofErr w:type="spellStart"/>
      <w:r>
        <w:t>Ors</w:t>
      </w:r>
      <w:proofErr w:type="spellEnd"/>
      <w:r>
        <w:t xml:space="preserve"> v De Jager &amp; </w:t>
      </w:r>
      <w:proofErr w:type="spellStart"/>
      <w:r>
        <w:t>Ors</w:t>
      </w:r>
      <w:proofErr w:type="spellEnd"/>
    </w:p>
    <w:p w:rsidR="0050214B" w:rsidRPr="00C250A5" w:rsidRDefault="00B20493" w:rsidP="0050214B">
      <w:pPr>
        <w:rPr>
          <w:lang w:eastAsia="en-AU"/>
        </w:rPr>
      </w:pPr>
      <w:r>
        <w:rPr>
          <w:b/>
          <w:lang w:eastAsia="en-AU"/>
        </w:rPr>
        <w:t>Constitutional Court of South Africa</w:t>
      </w:r>
      <w:r w:rsidR="0050214B">
        <w:rPr>
          <w:b/>
          <w:lang w:eastAsia="en-AU"/>
        </w:rPr>
        <w:t xml:space="preserve">: </w:t>
      </w:r>
      <w:hyperlink r:id="rId30" w:history="1">
        <w:r w:rsidRPr="00B20493">
          <w:rPr>
            <w:rStyle w:val="Hyperlink"/>
            <w:lang w:eastAsia="en-AU"/>
          </w:rPr>
          <w:t>[2021] ZACC 4</w:t>
        </w:r>
      </w:hyperlink>
    </w:p>
    <w:p w:rsidR="0050214B" w:rsidRPr="002F4F7E" w:rsidRDefault="0050214B" w:rsidP="0050214B">
      <w:pPr>
        <w:rPr>
          <w:lang w:eastAsia="en-AU"/>
        </w:rPr>
      </w:pPr>
    </w:p>
    <w:p w:rsidR="0050214B" w:rsidRPr="002F4F7E" w:rsidRDefault="0050214B" w:rsidP="0050214B">
      <w:pPr>
        <w:rPr>
          <w:lang w:eastAsia="en-AU"/>
        </w:rPr>
      </w:pPr>
      <w:r w:rsidRPr="002F4F7E">
        <w:rPr>
          <w:b/>
          <w:lang w:eastAsia="en-AU"/>
        </w:rPr>
        <w:t>Judgment delivered:</w:t>
      </w:r>
      <w:r w:rsidRPr="002F4F7E">
        <w:rPr>
          <w:lang w:eastAsia="en-AU"/>
        </w:rPr>
        <w:t xml:space="preserve"> </w:t>
      </w:r>
      <w:r w:rsidR="00B20493">
        <w:rPr>
          <w:lang w:eastAsia="en-AU"/>
        </w:rPr>
        <w:t>21</w:t>
      </w:r>
      <w:r>
        <w:rPr>
          <w:lang w:eastAsia="en-AU"/>
        </w:rPr>
        <w:t xml:space="preserve"> February 2021</w:t>
      </w:r>
    </w:p>
    <w:p w:rsidR="0050214B" w:rsidRPr="002F4F7E" w:rsidRDefault="0050214B" w:rsidP="0050214B">
      <w:pPr>
        <w:rPr>
          <w:lang w:eastAsia="en-AU"/>
        </w:rPr>
      </w:pPr>
    </w:p>
    <w:p w:rsidR="0050214B" w:rsidRPr="002F4F7E" w:rsidRDefault="0050214B" w:rsidP="0050214B">
      <w:pPr>
        <w:rPr>
          <w:lang w:eastAsia="en-AU"/>
        </w:rPr>
      </w:pPr>
      <w:r w:rsidRPr="002F4F7E">
        <w:rPr>
          <w:b/>
          <w:lang w:eastAsia="en-AU"/>
        </w:rPr>
        <w:t xml:space="preserve">Coram: </w:t>
      </w:r>
      <w:proofErr w:type="spellStart"/>
      <w:r w:rsidR="00B20493" w:rsidRPr="00C90CF4">
        <w:rPr>
          <w:lang w:eastAsia="en-AU"/>
        </w:rPr>
        <w:t>Mogoeng</w:t>
      </w:r>
      <w:proofErr w:type="spellEnd"/>
      <w:r w:rsidR="00B20493" w:rsidRPr="00C90CF4">
        <w:rPr>
          <w:lang w:eastAsia="en-AU"/>
        </w:rPr>
        <w:t xml:space="preserve"> CJ, Jafta</w:t>
      </w:r>
      <w:r w:rsidR="00B20493" w:rsidRPr="005C6789">
        <w:rPr>
          <w:lang w:eastAsia="en-AU"/>
        </w:rPr>
        <w:t xml:space="preserve">, </w:t>
      </w:r>
      <w:proofErr w:type="spellStart"/>
      <w:r w:rsidR="00B20493" w:rsidRPr="005C6789">
        <w:rPr>
          <w:lang w:eastAsia="en-AU"/>
        </w:rPr>
        <w:t>Khampepe</w:t>
      </w:r>
      <w:proofErr w:type="spellEnd"/>
      <w:r w:rsidR="00B20493" w:rsidRPr="005C6789">
        <w:rPr>
          <w:lang w:eastAsia="en-AU"/>
        </w:rPr>
        <w:t xml:space="preserve">, </w:t>
      </w:r>
      <w:proofErr w:type="spellStart"/>
      <w:r w:rsidR="00B20493" w:rsidRPr="005C6789">
        <w:rPr>
          <w:lang w:eastAsia="en-AU"/>
        </w:rPr>
        <w:t>Madlanga</w:t>
      </w:r>
      <w:proofErr w:type="spellEnd"/>
      <w:r w:rsidR="00B20493">
        <w:rPr>
          <w:lang w:eastAsia="en-AU"/>
        </w:rPr>
        <w:t xml:space="preserve"> and</w:t>
      </w:r>
      <w:r w:rsidR="00B20493" w:rsidRPr="005C6789">
        <w:rPr>
          <w:lang w:eastAsia="en-AU"/>
        </w:rPr>
        <w:t xml:space="preserve"> </w:t>
      </w:r>
      <w:proofErr w:type="spellStart"/>
      <w:r w:rsidR="00B20493" w:rsidRPr="005C6789">
        <w:rPr>
          <w:lang w:eastAsia="en-AU"/>
        </w:rPr>
        <w:t>Majiedt</w:t>
      </w:r>
      <w:proofErr w:type="spellEnd"/>
      <w:r w:rsidR="00B20493">
        <w:rPr>
          <w:lang w:eastAsia="en-AU"/>
        </w:rPr>
        <w:t xml:space="preserve"> JJ</w:t>
      </w:r>
      <w:r w:rsidR="00B20493" w:rsidRPr="005C6789">
        <w:rPr>
          <w:lang w:eastAsia="en-AU"/>
        </w:rPr>
        <w:t xml:space="preserve">, </w:t>
      </w:r>
      <w:proofErr w:type="spellStart"/>
      <w:r w:rsidR="00B20493" w:rsidRPr="005C6789">
        <w:rPr>
          <w:lang w:eastAsia="en-AU"/>
        </w:rPr>
        <w:t>Mathopo</w:t>
      </w:r>
      <w:proofErr w:type="spellEnd"/>
      <w:r w:rsidR="00B20493" w:rsidRPr="005C6789">
        <w:rPr>
          <w:lang w:eastAsia="en-AU"/>
        </w:rPr>
        <w:t xml:space="preserve"> AJ, </w:t>
      </w:r>
      <w:proofErr w:type="spellStart"/>
      <w:r w:rsidR="00B20493" w:rsidRPr="005C6789">
        <w:rPr>
          <w:lang w:eastAsia="en-AU"/>
        </w:rPr>
        <w:t>Mhlantla</w:t>
      </w:r>
      <w:proofErr w:type="spellEnd"/>
      <w:r w:rsidR="00B20493" w:rsidRPr="005C6789">
        <w:rPr>
          <w:lang w:eastAsia="en-AU"/>
        </w:rPr>
        <w:t>, Theron</w:t>
      </w:r>
      <w:r w:rsidR="00B20493">
        <w:rPr>
          <w:lang w:eastAsia="en-AU"/>
        </w:rPr>
        <w:t xml:space="preserve"> </w:t>
      </w:r>
      <w:r w:rsidR="00B20493" w:rsidRPr="005C6789">
        <w:rPr>
          <w:lang w:eastAsia="en-AU"/>
        </w:rPr>
        <w:t>J and Victor AJ</w:t>
      </w:r>
    </w:p>
    <w:p w:rsidR="0050214B" w:rsidRPr="002F4F7E" w:rsidRDefault="0050214B" w:rsidP="0050214B">
      <w:pPr>
        <w:rPr>
          <w:lang w:eastAsia="en-AU"/>
        </w:rPr>
      </w:pPr>
    </w:p>
    <w:p w:rsidR="0050214B" w:rsidRPr="002F4F7E" w:rsidRDefault="0050214B" w:rsidP="0050214B">
      <w:pPr>
        <w:rPr>
          <w:b/>
          <w:lang w:eastAsia="en-AU"/>
        </w:rPr>
      </w:pPr>
      <w:r>
        <w:rPr>
          <w:b/>
          <w:lang w:eastAsia="en-AU"/>
        </w:rPr>
        <w:t>Catchwords:</w:t>
      </w:r>
    </w:p>
    <w:p w:rsidR="0050214B" w:rsidRPr="00856E9C" w:rsidRDefault="0050214B" w:rsidP="0050214B">
      <w:pPr>
        <w:rPr>
          <w:b/>
          <w:highlight w:val="yellow"/>
          <w:lang w:eastAsia="en-AU"/>
        </w:rPr>
      </w:pPr>
    </w:p>
    <w:p w:rsidR="0050214B" w:rsidRPr="00434B65" w:rsidRDefault="00F016D2" w:rsidP="0050214B">
      <w:pPr>
        <w:ind w:left="720"/>
        <w:rPr>
          <w:lang w:eastAsia="en-AU"/>
        </w:rPr>
      </w:pPr>
      <w:r>
        <w:rPr>
          <w:lang w:eastAsia="en-AU"/>
        </w:rPr>
        <w:t xml:space="preserve">Wills and probate – </w:t>
      </w:r>
      <w:r w:rsidR="00F80FD9">
        <w:rPr>
          <w:lang w:eastAsia="en-AU"/>
        </w:rPr>
        <w:t>Public policy</w:t>
      </w:r>
      <w:r>
        <w:rPr>
          <w:lang w:eastAsia="en-AU"/>
        </w:rPr>
        <w:t xml:space="preserve"> – Anti-discrimination – </w:t>
      </w:r>
      <w:r w:rsidR="0036319D">
        <w:rPr>
          <w:lang w:eastAsia="en-AU"/>
        </w:rPr>
        <w:t xml:space="preserve">Where s 8 of </w:t>
      </w:r>
      <w:r w:rsidR="0036319D">
        <w:rPr>
          <w:i/>
          <w:lang w:eastAsia="en-AU"/>
        </w:rPr>
        <w:t xml:space="preserve">Promotion of Equality Prevention of Unfair Discrimination Act 4 of 2000 </w:t>
      </w:r>
      <w:r w:rsidR="0036319D">
        <w:rPr>
          <w:lang w:eastAsia="en-AU"/>
        </w:rPr>
        <w:t xml:space="preserve">and s 9(2) prohibit sex discrimination – </w:t>
      </w:r>
      <w:r>
        <w:rPr>
          <w:lang w:eastAsia="en-AU"/>
        </w:rPr>
        <w:t>Where, in 1902, Mr and Mrs De Jager signed will which gave property to children subject to condition that property must devolve to male descendants only, until third generation</w:t>
      </w:r>
      <w:r w:rsidR="00944D02">
        <w:rPr>
          <w:lang w:eastAsia="en-AU"/>
        </w:rPr>
        <w:t xml:space="preserve"> – Where </w:t>
      </w:r>
      <w:r w:rsidR="0036319D">
        <w:rPr>
          <w:lang w:eastAsia="en-AU"/>
        </w:rPr>
        <w:t>a</w:t>
      </w:r>
      <w:r w:rsidR="00944D02">
        <w:rPr>
          <w:lang w:eastAsia="en-AU"/>
        </w:rPr>
        <w:t xml:space="preserve"> great grandson died without male children – Where daughters of that great grandson </w:t>
      </w:r>
      <w:r w:rsidR="00F80FD9">
        <w:rPr>
          <w:lang w:eastAsia="en-AU"/>
        </w:rPr>
        <w:t xml:space="preserve">claimed against his estate and argued </w:t>
      </w:r>
      <w:r w:rsidR="0036319D">
        <w:rPr>
          <w:lang w:eastAsia="en-AU"/>
        </w:rPr>
        <w:t xml:space="preserve">condition unenforceable for contravening public policy, legislation or constitutional values – Where executor applied to High Court to declare clause invalid  – Where High Court dismissed application – Where daughters unsuccessfully appealed to Supreme Court of Appeal – Whether clauses in private wills may be invalidated for public policy reasons – Whether clauses in private wills invalid for </w:t>
      </w:r>
      <w:r w:rsidR="003A2DBE">
        <w:rPr>
          <w:lang w:eastAsia="en-AU"/>
        </w:rPr>
        <w:t xml:space="preserve">conflict with legislation or constitution. </w:t>
      </w:r>
    </w:p>
    <w:p w:rsidR="0050214B" w:rsidRPr="00856E9C" w:rsidRDefault="0050214B" w:rsidP="0050214B">
      <w:pPr>
        <w:ind w:left="720"/>
        <w:rPr>
          <w:highlight w:val="yellow"/>
          <w:lang w:eastAsia="en-AU"/>
        </w:rPr>
      </w:pPr>
    </w:p>
    <w:p w:rsidR="0050214B" w:rsidRPr="000D3E8D" w:rsidRDefault="0050214B" w:rsidP="0050214B">
      <w:pPr>
        <w:rPr>
          <w:lang w:eastAsia="en-AU"/>
        </w:rPr>
      </w:pPr>
      <w:r w:rsidRPr="002F4F7E">
        <w:rPr>
          <w:b/>
          <w:lang w:eastAsia="en-AU"/>
        </w:rPr>
        <w:t>Held (</w:t>
      </w:r>
      <w:r w:rsidR="003A2DBE">
        <w:rPr>
          <w:b/>
          <w:lang w:eastAsia="en-AU"/>
        </w:rPr>
        <w:t>9</w:t>
      </w:r>
      <w:r>
        <w:rPr>
          <w:b/>
          <w:lang w:eastAsia="en-AU"/>
        </w:rPr>
        <w:t>:0)</w:t>
      </w:r>
      <w:r w:rsidRPr="002F4F7E">
        <w:rPr>
          <w:b/>
          <w:lang w:eastAsia="en-AU"/>
        </w:rPr>
        <w:t xml:space="preserve">: </w:t>
      </w:r>
      <w:r w:rsidRPr="00A92E41">
        <w:rPr>
          <w:lang w:eastAsia="en-AU"/>
        </w:rPr>
        <w:t>Appeal allowed.</w:t>
      </w:r>
    </w:p>
    <w:p w:rsidR="0050214B" w:rsidRPr="00B546B2" w:rsidRDefault="0050214B" w:rsidP="0050214B">
      <w:pPr>
        <w:pStyle w:val="BullDivider2"/>
        <w:rPr>
          <w:rFonts w:cs="Arial"/>
          <w:highlight w:val="yellow"/>
        </w:rPr>
      </w:pPr>
    </w:p>
    <w:p w:rsidR="0050214B" w:rsidRPr="00B546B2" w:rsidRDefault="0050214B" w:rsidP="0050214B">
      <w:pPr>
        <w:rPr>
          <w:highlight w:val="yellow"/>
        </w:rPr>
      </w:pPr>
    </w:p>
    <w:p w:rsidR="00B82558" w:rsidRPr="00B546B2" w:rsidRDefault="00B82558" w:rsidP="00B82558">
      <w:pPr>
        <w:rPr>
          <w:highlight w:val="yellow"/>
        </w:rPr>
      </w:pPr>
    </w:p>
    <w:p w:rsidR="00620F1A" w:rsidRPr="00B546B2" w:rsidRDefault="00620F1A" w:rsidP="00620F1A">
      <w:pPr>
        <w:rPr>
          <w:highlight w:val="yellow"/>
        </w:rPr>
      </w:pPr>
    </w:p>
    <w:sectPr w:rsidR="00620F1A" w:rsidRPr="00B546B2" w:rsidSect="00F4611C">
      <w:footerReference w:type="default" r:id="rId3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89C" w:rsidRDefault="007C089C" w:rsidP="00803531">
      <w:r>
        <w:separator/>
      </w:r>
    </w:p>
  </w:endnote>
  <w:endnote w:type="continuationSeparator" w:id="0">
    <w:p w:rsidR="007C089C" w:rsidRDefault="007C089C" w:rsidP="008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46" w:rsidRDefault="00D00A46" w:rsidP="00FF7AAF">
    <w:pPr>
      <w:pStyle w:val="Footer"/>
    </w:pPr>
    <w:r w:rsidRPr="003F5EFE">
      <w:t>ODB (2021) 18:1</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89C" w:rsidRDefault="007C089C" w:rsidP="00803531">
      <w:r>
        <w:separator/>
      </w:r>
    </w:p>
  </w:footnote>
  <w:footnote w:type="continuationSeparator" w:id="0">
    <w:p w:rsidR="007C089C" w:rsidRDefault="007C089C" w:rsidP="0080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2FC1ABC9-96F7-48C6-8917-90547F4220EA}"/>
    <w:docVar w:name="dgnword-eventsink" w:val="90600792"/>
  </w:docVars>
  <w:rsids>
    <w:rsidRoot w:val="00D533AE"/>
    <w:rsid w:val="00000B51"/>
    <w:rsid w:val="00003A8C"/>
    <w:rsid w:val="0000611F"/>
    <w:rsid w:val="000061F8"/>
    <w:rsid w:val="00007833"/>
    <w:rsid w:val="0001028C"/>
    <w:rsid w:val="00012586"/>
    <w:rsid w:val="00014F57"/>
    <w:rsid w:val="00016876"/>
    <w:rsid w:val="00020080"/>
    <w:rsid w:val="000206E8"/>
    <w:rsid w:val="00021A9B"/>
    <w:rsid w:val="000230BC"/>
    <w:rsid w:val="00025A72"/>
    <w:rsid w:val="000300A3"/>
    <w:rsid w:val="00034778"/>
    <w:rsid w:val="00035ADE"/>
    <w:rsid w:val="000360BB"/>
    <w:rsid w:val="00036B97"/>
    <w:rsid w:val="00040616"/>
    <w:rsid w:val="00041979"/>
    <w:rsid w:val="00044344"/>
    <w:rsid w:val="00045B38"/>
    <w:rsid w:val="00054234"/>
    <w:rsid w:val="00055030"/>
    <w:rsid w:val="00056565"/>
    <w:rsid w:val="00056AFF"/>
    <w:rsid w:val="000608CF"/>
    <w:rsid w:val="0006158D"/>
    <w:rsid w:val="00061DE2"/>
    <w:rsid w:val="00063EAE"/>
    <w:rsid w:val="00071C1F"/>
    <w:rsid w:val="00071E8B"/>
    <w:rsid w:val="0007274E"/>
    <w:rsid w:val="00075100"/>
    <w:rsid w:val="0007563A"/>
    <w:rsid w:val="00076788"/>
    <w:rsid w:val="00083B55"/>
    <w:rsid w:val="0008559E"/>
    <w:rsid w:val="00087192"/>
    <w:rsid w:val="00092FB3"/>
    <w:rsid w:val="00097C28"/>
    <w:rsid w:val="000A0C44"/>
    <w:rsid w:val="000A0D8C"/>
    <w:rsid w:val="000A1252"/>
    <w:rsid w:val="000A148B"/>
    <w:rsid w:val="000A28E4"/>
    <w:rsid w:val="000A32A4"/>
    <w:rsid w:val="000A3B5A"/>
    <w:rsid w:val="000A52DA"/>
    <w:rsid w:val="000B2704"/>
    <w:rsid w:val="000B2CC5"/>
    <w:rsid w:val="000B404F"/>
    <w:rsid w:val="000B4066"/>
    <w:rsid w:val="000B64D7"/>
    <w:rsid w:val="000C0320"/>
    <w:rsid w:val="000C0D72"/>
    <w:rsid w:val="000C0DD6"/>
    <w:rsid w:val="000C13EC"/>
    <w:rsid w:val="000C26C1"/>
    <w:rsid w:val="000C3C3D"/>
    <w:rsid w:val="000C5513"/>
    <w:rsid w:val="000C70A6"/>
    <w:rsid w:val="000D1D3A"/>
    <w:rsid w:val="000D28D6"/>
    <w:rsid w:val="000D2EE4"/>
    <w:rsid w:val="000D3E8D"/>
    <w:rsid w:val="000D5142"/>
    <w:rsid w:val="000E1CE7"/>
    <w:rsid w:val="000E2BAA"/>
    <w:rsid w:val="000E58D2"/>
    <w:rsid w:val="000E5BD7"/>
    <w:rsid w:val="000E5F48"/>
    <w:rsid w:val="000E7F45"/>
    <w:rsid w:val="000F0DBE"/>
    <w:rsid w:val="000F2CC2"/>
    <w:rsid w:val="000F389D"/>
    <w:rsid w:val="000F4115"/>
    <w:rsid w:val="000F4DC5"/>
    <w:rsid w:val="000F7D3C"/>
    <w:rsid w:val="00100B3E"/>
    <w:rsid w:val="001018FD"/>
    <w:rsid w:val="00101D29"/>
    <w:rsid w:val="001036AC"/>
    <w:rsid w:val="00103F4B"/>
    <w:rsid w:val="00106FCA"/>
    <w:rsid w:val="00112D8A"/>
    <w:rsid w:val="001139AF"/>
    <w:rsid w:val="00113C18"/>
    <w:rsid w:val="00115250"/>
    <w:rsid w:val="001158DF"/>
    <w:rsid w:val="00117699"/>
    <w:rsid w:val="00121E50"/>
    <w:rsid w:val="001224D8"/>
    <w:rsid w:val="00122779"/>
    <w:rsid w:val="00125B7B"/>
    <w:rsid w:val="00127347"/>
    <w:rsid w:val="0012760C"/>
    <w:rsid w:val="0013001F"/>
    <w:rsid w:val="00130C04"/>
    <w:rsid w:val="001328C3"/>
    <w:rsid w:val="00133C83"/>
    <w:rsid w:val="00133E53"/>
    <w:rsid w:val="001348BB"/>
    <w:rsid w:val="00136EE9"/>
    <w:rsid w:val="00137559"/>
    <w:rsid w:val="0013755F"/>
    <w:rsid w:val="00140FCC"/>
    <w:rsid w:val="00142680"/>
    <w:rsid w:val="00143ADC"/>
    <w:rsid w:val="001451E5"/>
    <w:rsid w:val="001468A0"/>
    <w:rsid w:val="0014793D"/>
    <w:rsid w:val="00150915"/>
    <w:rsid w:val="00150962"/>
    <w:rsid w:val="00152A41"/>
    <w:rsid w:val="00154743"/>
    <w:rsid w:val="00155A72"/>
    <w:rsid w:val="00161796"/>
    <w:rsid w:val="001638E7"/>
    <w:rsid w:val="001639F4"/>
    <w:rsid w:val="00164073"/>
    <w:rsid w:val="00164A02"/>
    <w:rsid w:val="0016544D"/>
    <w:rsid w:val="00166D65"/>
    <w:rsid w:val="001671EE"/>
    <w:rsid w:val="001730B2"/>
    <w:rsid w:val="001761EF"/>
    <w:rsid w:val="001762D9"/>
    <w:rsid w:val="001765A2"/>
    <w:rsid w:val="00180393"/>
    <w:rsid w:val="0018118A"/>
    <w:rsid w:val="001812FD"/>
    <w:rsid w:val="00181993"/>
    <w:rsid w:val="00181C26"/>
    <w:rsid w:val="00181C2D"/>
    <w:rsid w:val="00182267"/>
    <w:rsid w:val="001829DA"/>
    <w:rsid w:val="00182F80"/>
    <w:rsid w:val="00183809"/>
    <w:rsid w:val="001845F8"/>
    <w:rsid w:val="00184BF6"/>
    <w:rsid w:val="00185B04"/>
    <w:rsid w:val="001861E1"/>
    <w:rsid w:val="0018777A"/>
    <w:rsid w:val="0019053F"/>
    <w:rsid w:val="0019057F"/>
    <w:rsid w:val="00190714"/>
    <w:rsid w:val="001913EF"/>
    <w:rsid w:val="00193C5B"/>
    <w:rsid w:val="00193D7D"/>
    <w:rsid w:val="00197443"/>
    <w:rsid w:val="00197D52"/>
    <w:rsid w:val="001A1741"/>
    <w:rsid w:val="001A1BEC"/>
    <w:rsid w:val="001A3C19"/>
    <w:rsid w:val="001A3D22"/>
    <w:rsid w:val="001A5535"/>
    <w:rsid w:val="001A674A"/>
    <w:rsid w:val="001B0F99"/>
    <w:rsid w:val="001B34E9"/>
    <w:rsid w:val="001B62EE"/>
    <w:rsid w:val="001B6F90"/>
    <w:rsid w:val="001B7236"/>
    <w:rsid w:val="001C02C1"/>
    <w:rsid w:val="001D1234"/>
    <w:rsid w:val="001D1F45"/>
    <w:rsid w:val="001D205B"/>
    <w:rsid w:val="001D36B4"/>
    <w:rsid w:val="001D376F"/>
    <w:rsid w:val="001D4B11"/>
    <w:rsid w:val="001E333A"/>
    <w:rsid w:val="001E3CAD"/>
    <w:rsid w:val="001E5A46"/>
    <w:rsid w:val="001E6171"/>
    <w:rsid w:val="001F09C4"/>
    <w:rsid w:val="001F33E7"/>
    <w:rsid w:val="001F3418"/>
    <w:rsid w:val="00201B76"/>
    <w:rsid w:val="00201D90"/>
    <w:rsid w:val="00205443"/>
    <w:rsid w:val="00205B04"/>
    <w:rsid w:val="00205DCE"/>
    <w:rsid w:val="00205E0B"/>
    <w:rsid w:val="00207229"/>
    <w:rsid w:val="002110A3"/>
    <w:rsid w:val="00211DFA"/>
    <w:rsid w:val="00212027"/>
    <w:rsid w:val="00212845"/>
    <w:rsid w:val="0021397A"/>
    <w:rsid w:val="00213C1A"/>
    <w:rsid w:val="00213D2B"/>
    <w:rsid w:val="002209A5"/>
    <w:rsid w:val="0022191E"/>
    <w:rsid w:val="00221F4D"/>
    <w:rsid w:val="002225AA"/>
    <w:rsid w:val="002233EB"/>
    <w:rsid w:val="0022481A"/>
    <w:rsid w:val="00227473"/>
    <w:rsid w:val="00227577"/>
    <w:rsid w:val="00230A69"/>
    <w:rsid w:val="002347CA"/>
    <w:rsid w:val="00236AC3"/>
    <w:rsid w:val="00240E8A"/>
    <w:rsid w:val="002410CC"/>
    <w:rsid w:val="002433A8"/>
    <w:rsid w:val="00243A33"/>
    <w:rsid w:val="002459E4"/>
    <w:rsid w:val="00246EF5"/>
    <w:rsid w:val="00247287"/>
    <w:rsid w:val="002477DC"/>
    <w:rsid w:val="00250F94"/>
    <w:rsid w:val="00251D0F"/>
    <w:rsid w:val="0025252A"/>
    <w:rsid w:val="002526F0"/>
    <w:rsid w:val="00252F31"/>
    <w:rsid w:val="00254090"/>
    <w:rsid w:val="002540B8"/>
    <w:rsid w:val="002605BA"/>
    <w:rsid w:val="00270FCA"/>
    <w:rsid w:val="00271FED"/>
    <w:rsid w:val="0027369F"/>
    <w:rsid w:val="00276923"/>
    <w:rsid w:val="00280499"/>
    <w:rsid w:val="00281809"/>
    <w:rsid w:val="0028505C"/>
    <w:rsid w:val="00285C50"/>
    <w:rsid w:val="00286BC6"/>
    <w:rsid w:val="002904E1"/>
    <w:rsid w:val="00296137"/>
    <w:rsid w:val="00297845"/>
    <w:rsid w:val="002A162C"/>
    <w:rsid w:val="002A3C55"/>
    <w:rsid w:val="002A527B"/>
    <w:rsid w:val="002A69DC"/>
    <w:rsid w:val="002A6DD4"/>
    <w:rsid w:val="002B1164"/>
    <w:rsid w:val="002B1336"/>
    <w:rsid w:val="002B1A95"/>
    <w:rsid w:val="002B3F80"/>
    <w:rsid w:val="002B4119"/>
    <w:rsid w:val="002B47B1"/>
    <w:rsid w:val="002B58BD"/>
    <w:rsid w:val="002B7B5E"/>
    <w:rsid w:val="002C0A90"/>
    <w:rsid w:val="002C2C37"/>
    <w:rsid w:val="002C3E68"/>
    <w:rsid w:val="002C4D0D"/>
    <w:rsid w:val="002C5401"/>
    <w:rsid w:val="002C5856"/>
    <w:rsid w:val="002D5AE1"/>
    <w:rsid w:val="002E0A88"/>
    <w:rsid w:val="002E3D12"/>
    <w:rsid w:val="002E5D09"/>
    <w:rsid w:val="002E7C04"/>
    <w:rsid w:val="002F18CF"/>
    <w:rsid w:val="002F220E"/>
    <w:rsid w:val="002F40F5"/>
    <w:rsid w:val="002F41DC"/>
    <w:rsid w:val="002F4B3A"/>
    <w:rsid w:val="002F4F7E"/>
    <w:rsid w:val="002F5F93"/>
    <w:rsid w:val="002F73D6"/>
    <w:rsid w:val="002F7A17"/>
    <w:rsid w:val="002F7A7D"/>
    <w:rsid w:val="002F7D66"/>
    <w:rsid w:val="00300B8B"/>
    <w:rsid w:val="00301AC5"/>
    <w:rsid w:val="00301B43"/>
    <w:rsid w:val="00304307"/>
    <w:rsid w:val="00307804"/>
    <w:rsid w:val="0031010D"/>
    <w:rsid w:val="00310522"/>
    <w:rsid w:val="00310A4E"/>
    <w:rsid w:val="00315D62"/>
    <w:rsid w:val="0031754B"/>
    <w:rsid w:val="0032013E"/>
    <w:rsid w:val="0032098B"/>
    <w:rsid w:val="0032244A"/>
    <w:rsid w:val="00326031"/>
    <w:rsid w:val="003261E1"/>
    <w:rsid w:val="0033020E"/>
    <w:rsid w:val="00341861"/>
    <w:rsid w:val="003470D1"/>
    <w:rsid w:val="00351E4C"/>
    <w:rsid w:val="003553B8"/>
    <w:rsid w:val="00356D12"/>
    <w:rsid w:val="003579AA"/>
    <w:rsid w:val="003604E8"/>
    <w:rsid w:val="00360F0A"/>
    <w:rsid w:val="0036233C"/>
    <w:rsid w:val="0036319D"/>
    <w:rsid w:val="00363764"/>
    <w:rsid w:val="0036633D"/>
    <w:rsid w:val="00370ACD"/>
    <w:rsid w:val="0037207F"/>
    <w:rsid w:val="0037306C"/>
    <w:rsid w:val="0037370F"/>
    <w:rsid w:val="00373D30"/>
    <w:rsid w:val="00375515"/>
    <w:rsid w:val="0037654C"/>
    <w:rsid w:val="00380978"/>
    <w:rsid w:val="00381899"/>
    <w:rsid w:val="0038382C"/>
    <w:rsid w:val="00385DA8"/>
    <w:rsid w:val="003868AD"/>
    <w:rsid w:val="00387C34"/>
    <w:rsid w:val="003908CA"/>
    <w:rsid w:val="003A011E"/>
    <w:rsid w:val="003A1231"/>
    <w:rsid w:val="003A156B"/>
    <w:rsid w:val="003A1962"/>
    <w:rsid w:val="003A2DBE"/>
    <w:rsid w:val="003A3335"/>
    <w:rsid w:val="003A3A72"/>
    <w:rsid w:val="003A7D12"/>
    <w:rsid w:val="003B06EB"/>
    <w:rsid w:val="003B13F6"/>
    <w:rsid w:val="003B18B6"/>
    <w:rsid w:val="003B405E"/>
    <w:rsid w:val="003B4559"/>
    <w:rsid w:val="003B5377"/>
    <w:rsid w:val="003C0017"/>
    <w:rsid w:val="003C18F0"/>
    <w:rsid w:val="003C25CB"/>
    <w:rsid w:val="003C28A6"/>
    <w:rsid w:val="003C3AC6"/>
    <w:rsid w:val="003C4007"/>
    <w:rsid w:val="003C606F"/>
    <w:rsid w:val="003C6712"/>
    <w:rsid w:val="003C7439"/>
    <w:rsid w:val="003D43A1"/>
    <w:rsid w:val="003D72BF"/>
    <w:rsid w:val="003D7578"/>
    <w:rsid w:val="003D7C51"/>
    <w:rsid w:val="003E0190"/>
    <w:rsid w:val="003E27C2"/>
    <w:rsid w:val="003E31C1"/>
    <w:rsid w:val="003F165A"/>
    <w:rsid w:val="003F1AD9"/>
    <w:rsid w:val="003F26EE"/>
    <w:rsid w:val="003F270F"/>
    <w:rsid w:val="003F3508"/>
    <w:rsid w:val="003F4132"/>
    <w:rsid w:val="003F418A"/>
    <w:rsid w:val="003F4A1B"/>
    <w:rsid w:val="003F5341"/>
    <w:rsid w:val="003F5EFE"/>
    <w:rsid w:val="003F6485"/>
    <w:rsid w:val="004007CD"/>
    <w:rsid w:val="00401A7C"/>
    <w:rsid w:val="00403C92"/>
    <w:rsid w:val="004051AB"/>
    <w:rsid w:val="004061FF"/>
    <w:rsid w:val="00412E8D"/>
    <w:rsid w:val="004138B3"/>
    <w:rsid w:val="00414F67"/>
    <w:rsid w:val="00415D91"/>
    <w:rsid w:val="00416FE1"/>
    <w:rsid w:val="004211CE"/>
    <w:rsid w:val="00423F69"/>
    <w:rsid w:val="00424660"/>
    <w:rsid w:val="00427221"/>
    <w:rsid w:val="004273FD"/>
    <w:rsid w:val="00430424"/>
    <w:rsid w:val="0043209B"/>
    <w:rsid w:val="00434B65"/>
    <w:rsid w:val="0043549F"/>
    <w:rsid w:val="00436081"/>
    <w:rsid w:val="004402BC"/>
    <w:rsid w:val="00444A54"/>
    <w:rsid w:val="00445279"/>
    <w:rsid w:val="00446AEF"/>
    <w:rsid w:val="00451339"/>
    <w:rsid w:val="00451E71"/>
    <w:rsid w:val="00455553"/>
    <w:rsid w:val="00455B96"/>
    <w:rsid w:val="004570E7"/>
    <w:rsid w:val="0046101B"/>
    <w:rsid w:val="00462AEB"/>
    <w:rsid w:val="0046475B"/>
    <w:rsid w:val="00465D90"/>
    <w:rsid w:val="00466473"/>
    <w:rsid w:val="00466689"/>
    <w:rsid w:val="004668F6"/>
    <w:rsid w:val="004676C3"/>
    <w:rsid w:val="004711A0"/>
    <w:rsid w:val="00475D39"/>
    <w:rsid w:val="00476476"/>
    <w:rsid w:val="00477A68"/>
    <w:rsid w:val="00480F84"/>
    <w:rsid w:val="00481FA6"/>
    <w:rsid w:val="00482C3A"/>
    <w:rsid w:val="00484053"/>
    <w:rsid w:val="00486A6F"/>
    <w:rsid w:val="00486B32"/>
    <w:rsid w:val="00490E9B"/>
    <w:rsid w:val="004910CF"/>
    <w:rsid w:val="00493062"/>
    <w:rsid w:val="00497C2A"/>
    <w:rsid w:val="004B33B5"/>
    <w:rsid w:val="004B4405"/>
    <w:rsid w:val="004B509B"/>
    <w:rsid w:val="004B5AE4"/>
    <w:rsid w:val="004B7772"/>
    <w:rsid w:val="004C01B0"/>
    <w:rsid w:val="004C3A90"/>
    <w:rsid w:val="004C5D19"/>
    <w:rsid w:val="004D1BDA"/>
    <w:rsid w:val="004D416B"/>
    <w:rsid w:val="004D4D99"/>
    <w:rsid w:val="004E3221"/>
    <w:rsid w:val="004E5A9D"/>
    <w:rsid w:val="004F2FA3"/>
    <w:rsid w:val="004F412B"/>
    <w:rsid w:val="004F5D25"/>
    <w:rsid w:val="004F7385"/>
    <w:rsid w:val="004F76BF"/>
    <w:rsid w:val="004F79DE"/>
    <w:rsid w:val="004F7B7B"/>
    <w:rsid w:val="0050214B"/>
    <w:rsid w:val="00502BC3"/>
    <w:rsid w:val="00502C3F"/>
    <w:rsid w:val="00503C5F"/>
    <w:rsid w:val="00510C1C"/>
    <w:rsid w:val="00512244"/>
    <w:rsid w:val="0051272D"/>
    <w:rsid w:val="00514E2E"/>
    <w:rsid w:val="005161B9"/>
    <w:rsid w:val="00516BB6"/>
    <w:rsid w:val="005208B3"/>
    <w:rsid w:val="00521A62"/>
    <w:rsid w:val="00521CE7"/>
    <w:rsid w:val="0052287E"/>
    <w:rsid w:val="00524296"/>
    <w:rsid w:val="00525007"/>
    <w:rsid w:val="0053305E"/>
    <w:rsid w:val="00533C10"/>
    <w:rsid w:val="005344BB"/>
    <w:rsid w:val="00540E26"/>
    <w:rsid w:val="00541281"/>
    <w:rsid w:val="00542209"/>
    <w:rsid w:val="005428DC"/>
    <w:rsid w:val="00545ED8"/>
    <w:rsid w:val="005465A4"/>
    <w:rsid w:val="00553B81"/>
    <w:rsid w:val="00557B22"/>
    <w:rsid w:val="00560229"/>
    <w:rsid w:val="00562037"/>
    <w:rsid w:val="00562D37"/>
    <w:rsid w:val="00564976"/>
    <w:rsid w:val="0056616D"/>
    <w:rsid w:val="00566941"/>
    <w:rsid w:val="0057096E"/>
    <w:rsid w:val="00572002"/>
    <w:rsid w:val="00573E57"/>
    <w:rsid w:val="00575041"/>
    <w:rsid w:val="005779CA"/>
    <w:rsid w:val="005817A0"/>
    <w:rsid w:val="00581EE1"/>
    <w:rsid w:val="00586493"/>
    <w:rsid w:val="005912F2"/>
    <w:rsid w:val="00592667"/>
    <w:rsid w:val="0059269E"/>
    <w:rsid w:val="00593341"/>
    <w:rsid w:val="005942A7"/>
    <w:rsid w:val="005946CD"/>
    <w:rsid w:val="00597F08"/>
    <w:rsid w:val="005A0C20"/>
    <w:rsid w:val="005A1474"/>
    <w:rsid w:val="005A38CD"/>
    <w:rsid w:val="005A7F7D"/>
    <w:rsid w:val="005B2468"/>
    <w:rsid w:val="005B45A2"/>
    <w:rsid w:val="005C1893"/>
    <w:rsid w:val="005C6023"/>
    <w:rsid w:val="005C6789"/>
    <w:rsid w:val="005C6B57"/>
    <w:rsid w:val="005D10AC"/>
    <w:rsid w:val="005D1CEE"/>
    <w:rsid w:val="005D2400"/>
    <w:rsid w:val="005D4626"/>
    <w:rsid w:val="005D6D08"/>
    <w:rsid w:val="005E08A5"/>
    <w:rsid w:val="005E2B34"/>
    <w:rsid w:val="005E5DAF"/>
    <w:rsid w:val="005E6984"/>
    <w:rsid w:val="005F0B55"/>
    <w:rsid w:val="005F122D"/>
    <w:rsid w:val="005F12F6"/>
    <w:rsid w:val="005F4AE2"/>
    <w:rsid w:val="005F6CE0"/>
    <w:rsid w:val="0060440E"/>
    <w:rsid w:val="00611AB9"/>
    <w:rsid w:val="00613431"/>
    <w:rsid w:val="006151E0"/>
    <w:rsid w:val="006153D8"/>
    <w:rsid w:val="00615569"/>
    <w:rsid w:val="00616B64"/>
    <w:rsid w:val="00620F1A"/>
    <w:rsid w:val="00622DC8"/>
    <w:rsid w:val="00623BCE"/>
    <w:rsid w:val="00623E1A"/>
    <w:rsid w:val="0062493B"/>
    <w:rsid w:val="006261C0"/>
    <w:rsid w:val="006278AB"/>
    <w:rsid w:val="00630D68"/>
    <w:rsid w:val="006316BF"/>
    <w:rsid w:val="006325A7"/>
    <w:rsid w:val="006338A2"/>
    <w:rsid w:val="006372D1"/>
    <w:rsid w:val="00637F18"/>
    <w:rsid w:val="00645B16"/>
    <w:rsid w:val="00647B8A"/>
    <w:rsid w:val="006502A0"/>
    <w:rsid w:val="00650C85"/>
    <w:rsid w:val="0065165F"/>
    <w:rsid w:val="00652264"/>
    <w:rsid w:val="00652D36"/>
    <w:rsid w:val="00663A7B"/>
    <w:rsid w:val="0066751B"/>
    <w:rsid w:val="00670C3A"/>
    <w:rsid w:val="00671C14"/>
    <w:rsid w:val="00671EB9"/>
    <w:rsid w:val="00672358"/>
    <w:rsid w:val="00673127"/>
    <w:rsid w:val="00674528"/>
    <w:rsid w:val="00676627"/>
    <w:rsid w:val="006838F1"/>
    <w:rsid w:val="00683E9E"/>
    <w:rsid w:val="006850AA"/>
    <w:rsid w:val="00686CDB"/>
    <w:rsid w:val="00686F0E"/>
    <w:rsid w:val="00687C34"/>
    <w:rsid w:val="0069003B"/>
    <w:rsid w:val="00690E6E"/>
    <w:rsid w:val="006918AE"/>
    <w:rsid w:val="006932CA"/>
    <w:rsid w:val="00695E0C"/>
    <w:rsid w:val="006A151A"/>
    <w:rsid w:val="006A1D9D"/>
    <w:rsid w:val="006A2D86"/>
    <w:rsid w:val="006A6DF4"/>
    <w:rsid w:val="006B093A"/>
    <w:rsid w:val="006B3318"/>
    <w:rsid w:val="006C05E8"/>
    <w:rsid w:val="006C160C"/>
    <w:rsid w:val="006C1C53"/>
    <w:rsid w:val="006C1DE4"/>
    <w:rsid w:val="006C2695"/>
    <w:rsid w:val="006C2C13"/>
    <w:rsid w:val="006C4198"/>
    <w:rsid w:val="006C5722"/>
    <w:rsid w:val="006C6AF2"/>
    <w:rsid w:val="006C6C3E"/>
    <w:rsid w:val="006D1EC0"/>
    <w:rsid w:val="006D6D8D"/>
    <w:rsid w:val="006D7988"/>
    <w:rsid w:val="006E0DAD"/>
    <w:rsid w:val="006E1B64"/>
    <w:rsid w:val="006E3044"/>
    <w:rsid w:val="006E78AB"/>
    <w:rsid w:val="006F600C"/>
    <w:rsid w:val="006F6ED2"/>
    <w:rsid w:val="007008E3"/>
    <w:rsid w:val="00704703"/>
    <w:rsid w:val="0070640F"/>
    <w:rsid w:val="007135C3"/>
    <w:rsid w:val="0071397E"/>
    <w:rsid w:val="00714E18"/>
    <w:rsid w:val="00715DED"/>
    <w:rsid w:val="0071767F"/>
    <w:rsid w:val="0071770A"/>
    <w:rsid w:val="00717BB8"/>
    <w:rsid w:val="007201C7"/>
    <w:rsid w:val="00724E3B"/>
    <w:rsid w:val="0072535E"/>
    <w:rsid w:val="00725613"/>
    <w:rsid w:val="0072624B"/>
    <w:rsid w:val="0072661E"/>
    <w:rsid w:val="00727206"/>
    <w:rsid w:val="007309C2"/>
    <w:rsid w:val="0073602A"/>
    <w:rsid w:val="00737850"/>
    <w:rsid w:val="00741440"/>
    <w:rsid w:val="007432F8"/>
    <w:rsid w:val="00744449"/>
    <w:rsid w:val="00752075"/>
    <w:rsid w:val="0075257C"/>
    <w:rsid w:val="007529F1"/>
    <w:rsid w:val="007633E1"/>
    <w:rsid w:val="00765EAD"/>
    <w:rsid w:val="00766808"/>
    <w:rsid w:val="00770B55"/>
    <w:rsid w:val="007731EB"/>
    <w:rsid w:val="00774670"/>
    <w:rsid w:val="0077573D"/>
    <w:rsid w:val="007803CD"/>
    <w:rsid w:val="0078198B"/>
    <w:rsid w:val="00782A2B"/>
    <w:rsid w:val="007847F9"/>
    <w:rsid w:val="007849D7"/>
    <w:rsid w:val="0078525A"/>
    <w:rsid w:val="007907B8"/>
    <w:rsid w:val="00790FB6"/>
    <w:rsid w:val="0079108E"/>
    <w:rsid w:val="007918BA"/>
    <w:rsid w:val="0079309C"/>
    <w:rsid w:val="007936F1"/>
    <w:rsid w:val="00794233"/>
    <w:rsid w:val="00797321"/>
    <w:rsid w:val="007A097C"/>
    <w:rsid w:val="007A4E3A"/>
    <w:rsid w:val="007A56A5"/>
    <w:rsid w:val="007B3B4F"/>
    <w:rsid w:val="007B6094"/>
    <w:rsid w:val="007B64CB"/>
    <w:rsid w:val="007B702B"/>
    <w:rsid w:val="007B7E38"/>
    <w:rsid w:val="007C00A9"/>
    <w:rsid w:val="007C089C"/>
    <w:rsid w:val="007C18FC"/>
    <w:rsid w:val="007C1F73"/>
    <w:rsid w:val="007C2DD7"/>
    <w:rsid w:val="007C3F85"/>
    <w:rsid w:val="007D36E4"/>
    <w:rsid w:val="007D6B07"/>
    <w:rsid w:val="007E4414"/>
    <w:rsid w:val="007E4731"/>
    <w:rsid w:val="007E4E01"/>
    <w:rsid w:val="007E6C8E"/>
    <w:rsid w:val="007E7A4C"/>
    <w:rsid w:val="007F4D06"/>
    <w:rsid w:val="007F70E0"/>
    <w:rsid w:val="007F7BF3"/>
    <w:rsid w:val="00801EB1"/>
    <w:rsid w:val="008021B1"/>
    <w:rsid w:val="00803531"/>
    <w:rsid w:val="00804458"/>
    <w:rsid w:val="00804839"/>
    <w:rsid w:val="0080621A"/>
    <w:rsid w:val="00807023"/>
    <w:rsid w:val="00810B1D"/>
    <w:rsid w:val="008139A1"/>
    <w:rsid w:val="00820B22"/>
    <w:rsid w:val="008259F5"/>
    <w:rsid w:val="00832CF6"/>
    <w:rsid w:val="008349B3"/>
    <w:rsid w:val="008369B1"/>
    <w:rsid w:val="00841E1C"/>
    <w:rsid w:val="008422D7"/>
    <w:rsid w:val="00843627"/>
    <w:rsid w:val="00843F25"/>
    <w:rsid w:val="0084666F"/>
    <w:rsid w:val="008478BF"/>
    <w:rsid w:val="00851EFC"/>
    <w:rsid w:val="00855546"/>
    <w:rsid w:val="0085571B"/>
    <w:rsid w:val="00856E9C"/>
    <w:rsid w:val="00857551"/>
    <w:rsid w:val="00857556"/>
    <w:rsid w:val="00862711"/>
    <w:rsid w:val="008642DB"/>
    <w:rsid w:val="0086732D"/>
    <w:rsid w:val="00871674"/>
    <w:rsid w:val="00874300"/>
    <w:rsid w:val="00874DE2"/>
    <w:rsid w:val="00876081"/>
    <w:rsid w:val="0087655A"/>
    <w:rsid w:val="00877428"/>
    <w:rsid w:val="0088018F"/>
    <w:rsid w:val="00883861"/>
    <w:rsid w:val="00884DAE"/>
    <w:rsid w:val="00887E18"/>
    <w:rsid w:val="008904D1"/>
    <w:rsid w:val="00896DA1"/>
    <w:rsid w:val="008A18EA"/>
    <w:rsid w:val="008A1C86"/>
    <w:rsid w:val="008A30A6"/>
    <w:rsid w:val="008A7973"/>
    <w:rsid w:val="008B24F1"/>
    <w:rsid w:val="008B7C35"/>
    <w:rsid w:val="008C0595"/>
    <w:rsid w:val="008C1EB6"/>
    <w:rsid w:val="008C2552"/>
    <w:rsid w:val="008C2FA1"/>
    <w:rsid w:val="008C35EC"/>
    <w:rsid w:val="008C3797"/>
    <w:rsid w:val="008C408F"/>
    <w:rsid w:val="008D0EC0"/>
    <w:rsid w:val="008D564E"/>
    <w:rsid w:val="008D798F"/>
    <w:rsid w:val="008E0D98"/>
    <w:rsid w:val="008E174A"/>
    <w:rsid w:val="008E1D99"/>
    <w:rsid w:val="008E20BF"/>
    <w:rsid w:val="008E3CD8"/>
    <w:rsid w:val="008E3EA2"/>
    <w:rsid w:val="008E481B"/>
    <w:rsid w:val="008E492B"/>
    <w:rsid w:val="008E50C4"/>
    <w:rsid w:val="008E557B"/>
    <w:rsid w:val="008E5ADE"/>
    <w:rsid w:val="008F2CD3"/>
    <w:rsid w:val="008F5E54"/>
    <w:rsid w:val="008F6960"/>
    <w:rsid w:val="00901F51"/>
    <w:rsid w:val="009027B9"/>
    <w:rsid w:val="00903658"/>
    <w:rsid w:val="00904275"/>
    <w:rsid w:val="00904725"/>
    <w:rsid w:val="009069C9"/>
    <w:rsid w:val="00907721"/>
    <w:rsid w:val="0091673B"/>
    <w:rsid w:val="0091707B"/>
    <w:rsid w:val="0092254A"/>
    <w:rsid w:val="00923481"/>
    <w:rsid w:val="00925702"/>
    <w:rsid w:val="009322C7"/>
    <w:rsid w:val="00936AF4"/>
    <w:rsid w:val="009373E9"/>
    <w:rsid w:val="0094245A"/>
    <w:rsid w:val="00943C54"/>
    <w:rsid w:val="009447C6"/>
    <w:rsid w:val="00944D02"/>
    <w:rsid w:val="00945F21"/>
    <w:rsid w:val="0094631A"/>
    <w:rsid w:val="00947F07"/>
    <w:rsid w:val="00951CE9"/>
    <w:rsid w:val="00957249"/>
    <w:rsid w:val="009605CB"/>
    <w:rsid w:val="0096245A"/>
    <w:rsid w:val="009645AE"/>
    <w:rsid w:val="00966174"/>
    <w:rsid w:val="0096631E"/>
    <w:rsid w:val="00967AC3"/>
    <w:rsid w:val="00970E42"/>
    <w:rsid w:val="009728AC"/>
    <w:rsid w:val="00975C67"/>
    <w:rsid w:val="0098121E"/>
    <w:rsid w:val="00981BD5"/>
    <w:rsid w:val="00982827"/>
    <w:rsid w:val="00982F1C"/>
    <w:rsid w:val="009843E2"/>
    <w:rsid w:val="009872CB"/>
    <w:rsid w:val="00990A83"/>
    <w:rsid w:val="00995728"/>
    <w:rsid w:val="009967A9"/>
    <w:rsid w:val="009972A1"/>
    <w:rsid w:val="009A1760"/>
    <w:rsid w:val="009A1D79"/>
    <w:rsid w:val="009A3808"/>
    <w:rsid w:val="009A61B3"/>
    <w:rsid w:val="009A6970"/>
    <w:rsid w:val="009B00D7"/>
    <w:rsid w:val="009B0EDE"/>
    <w:rsid w:val="009B198F"/>
    <w:rsid w:val="009B4C1B"/>
    <w:rsid w:val="009C0C97"/>
    <w:rsid w:val="009C2781"/>
    <w:rsid w:val="009C2F5B"/>
    <w:rsid w:val="009C3C84"/>
    <w:rsid w:val="009C47BB"/>
    <w:rsid w:val="009D0CE8"/>
    <w:rsid w:val="009D4472"/>
    <w:rsid w:val="009D60C9"/>
    <w:rsid w:val="009D6C37"/>
    <w:rsid w:val="009D70EC"/>
    <w:rsid w:val="009E0762"/>
    <w:rsid w:val="009E27D3"/>
    <w:rsid w:val="009E4E3B"/>
    <w:rsid w:val="009E6626"/>
    <w:rsid w:val="009E7027"/>
    <w:rsid w:val="009E7A40"/>
    <w:rsid w:val="009F02C0"/>
    <w:rsid w:val="009F108B"/>
    <w:rsid w:val="009F14E0"/>
    <w:rsid w:val="009F57D3"/>
    <w:rsid w:val="009F6369"/>
    <w:rsid w:val="009F7683"/>
    <w:rsid w:val="009F7953"/>
    <w:rsid w:val="00A00E2D"/>
    <w:rsid w:val="00A041BD"/>
    <w:rsid w:val="00A0485B"/>
    <w:rsid w:val="00A05F03"/>
    <w:rsid w:val="00A106F0"/>
    <w:rsid w:val="00A1286B"/>
    <w:rsid w:val="00A13CCB"/>
    <w:rsid w:val="00A1405C"/>
    <w:rsid w:val="00A21EDB"/>
    <w:rsid w:val="00A26321"/>
    <w:rsid w:val="00A269EB"/>
    <w:rsid w:val="00A26ADD"/>
    <w:rsid w:val="00A30029"/>
    <w:rsid w:val="00A33A66"/>
    <w:rsid w:val="00A33D5B"/>
    <w:rsid w:val="00A355CF"/>
    <w:rsid w:val="00A3585F"/>
    <w:rsid w:val="00A361B5"/>
    <w:rsid w:val="00A36292"/>
    <w:rsid w:val="00A42AC1"/>
    <w:rsid w:val="00A441AF"/>
    <w:rsid w:val="00A441EE"/>
    <w:rsid w:val="00A44FFD"/>
    <w:rsid w:val="00A52FC1"/>
    <w:rsid w:val="00A533D5"/>
    <w:rsid w:val="00A540F3"/>
    <w:rsid w:val="00A61EB6"/>
    <w:rsid w:val="00A6296E"/>
    <w:rsid w:val="00A64DBD"/>
    <w:rsid w:val="00A70785"/>
    <w:rsid w:val="00A7097D"/>
    <w:rsid w:val="00A70EC3"/>
    <w:rsid w:val="00A71FEB"/>
    <w:rsid w:val="00A72725"/>
    <w:rsid w:val="00A748E9"/>
    <w:rsid w:val="00A75DEB"/>
    <w:rsid w:val="00A76068"/>
    <w:rsid w:val="00A76322"/>
    <w:rsid w:val="00A76441"/>
    <w:rsid w:val="00A842F5"/>
    <w:rsid w:val="00A84B2A"/>
    <w:rsid w:val="00A8509C"/>
    <w:rsid w:val="00A8527A"/>
    <w:rsid w:val="00A87537"/>
    <w:rsid w:val="00A87C4F"/>
    <w:rsid w:val="00A92E41"/>
    <w:rsid w:val="00A93C9D"/>
    <w:rsid w:val="00A94678"/>
    <w:rsid w:val="00A96319"/>
    <w:rsid w:val="00A97E6E"/>
    <w:rsid w:val="00AA16C5"/>
    <w:rsid w:val="00AA5773"/>
    <w:rsid w:val="00AA7142"/>
    <w:rsid w:val="00AB06BE"/>
    <w:rsid w:val="00AB09A3"/>
    <w:rsid w:val="00AB1D69"/>
    <w:rsid w:val="00AB574B"/>
    <w:rsid w:val="00AB70E4"/>
    <w:rsid w:val="00AC0AE8"/>
    <w:rsid w:val="00AC1B7C"/>
    <w:rsid w:val="00AC796A"/>
    <w:rsid w:val="00AD03CB"/>
    <w:rsid w:val="00AD3B0D"/>
    <w:rsid w:val="00AD458D"/>
    <w:rsid w:val="00AE00FF"/>
    <w:rsid w:val="00AE1227"/>
    <w:rsid w:val="00AE3817"/>
    <w:rsid w:val="00AE3F09"/>
    <w:rsid w:val="00AF04B7"/>
    <w:rsid w:val="00AF173A"/>
    <w:rsid w:val="00AF2B94"/>
    <w:rsid w:val="00AF2E40"/>
    <w:rsid w:val="00AF3DDA"/>
    <w:rsid w:val="00AF4FBD"/>
    <w:rsid w:val="00AF6748"/>
    <w:rsid w:val="00AF706E"/>
    <w:rsid w:val="00AF7805"/>
    <w:rsid w:val="00B126DF"/>
    <w:rsid w:val="00B134C9"/>
    <w:rsid w:val="00B143C1"/>
    <w:rsid w:val="00B1533C"/>
    <w:rsid w:val="00B16B90"/>
    <w:rsid w:val="00B20493"/>
    <w:rsid w:val="00B20BAC"/>
    <w:rsid w:val="00B26F7B"/>
    <w:rsid w:val="00B322AC"/>
    <w:rsid w:val="00B32FD1"/>
    <w:rsid w:val="00B3795C"/>
    <w:rsid w:val="00B40915"/>
    <w:rsid w:val="00B42849"/>
    <w:rsid w:val="00B4444C"/>
    <w:rsid w:val="00B46543"/>
    <w:rsid w:val="00B52602"/>
    <w:rsid w:val="00B5291F"/>
    <w:rsid w:val="00B546B2"/>
    <w:rsid w:val="00B546C7"/>
    <w:rsid w:val="00B61C9D"/>
    <w:rsid w:val="00B63F4A"/>
    <w:rsid w:val="00B64298"/>
    <w:rsid w:val="00B645EB"/>
    <w:rsid w:val="00B662CB"/>
    <w:rsid w:val="00B722A2"/>
    <w:rsid w:val="00B7382A"/>
    <w:rsid w:val="00B73873"/>
    <w:rsid w:val="00B74415"/>
    <w:rsid w:val="00B75931"/>
    <w:rsid w:val="00B7677C"/>
    <w:rsid w:val="00B810DB"/>
    <w:rsid w:val="00B82558"/>
    <w:rsid w:val="00B82D8F"/>
    <w:rsid w:val="00B85220"/>
    <w:rsid w:val="00B872D8"/>
    <w:rsid w:val="00B8794F"/>
    <w:rsid w:val="00B901EB"/>
    <w:rsid w:val="00B917F7"/>
    <w:rsid w:val="00B918CA"/>
    <w:rsid w:val="00B94016"/>
    <w:rsid w:val="00B9663F"/>
    <w:rsid w:val="00B96B5D"/>
    <w:rsid w:val="00BA038E"/>
    <w:rsid w:val="00BA3275"/>
    <w:rsid w:val="00BA5434"/>
    <w:rsid w:val="00BA5561"/>
    <w:rsid w:val="00BB192E"/>
    <w:rsid w:val="00BB4E16"/>
    <w:rsid w:val="00BB7403"/>
    <w:rsid w:val="00BC0102"/>
    <w:rsid w:val="00BC0DCB"/>
    <w:rsid w:val="00BC1C47"/>
    <w:rsid w:val="00BC495C"/>
    <w:rsid w:val="00BC6272"/>
    <w:rsid w:val="00BC6A53"/>
    <w:rsid w:val="00BD1BCD"/>
    <w:rsid w:val="00BD2773"/>
    <w:rsid w:val="00BD44EF"/>
    <w:rsid w:val="00BD594D"/>
    <w:rsid w:val="00BD64FD"/>
    <w:rsid w:val="00BE0A72"/>
    <w:rsid w:val="00BE4B5C"/>
    <w:rsid w:val="00BE7C05"/>
    <w:rsid w:val="00BF09D7"/>
    <w:rsid w:val="00BF278C"/>
    <w:rsid w:val="00BF41C9"/>
    <w:rsid w:val="00BF53DA"/>
    <w:rsid w:val="00BF544A"/>
    <w:rsid w:val="00BF7050"/>
    <w:rsid w:val="00C00B9C"/>
    <w:rsid w:val="00C01203"/>
    <w:rsid w:val="00C04017"/>
    <w:rsid w:val="00C0462A"/>
    <w:rsid w:val="00C04C71"/>
    <w:rsid w:val="00C0731B"/>
    <w:rsid w:val="00C108EB"/>
    <w:rsid w:val="00C11CE9"/>
    <w:rsid w:val="00C1379D"/>
    <w:rsid w:val="00C14712"/>
    <w:rsid w:val="00C15D3D"/>
    <w:rsid w:val="00C171CF"/>
    <w:rsid w:val="00C21C21"/>
    <w:rsid w:val="00C24A27"/>
    <w:rsid w:val="00C250A5"/>
    <w:rsid w:val="00C255D7"/>
    <w:rsid w:val="00C25FB2"/>
    <w:rsid w:val="00C27968"/>
    <w:rsid w:val="00C31C4D"/>
    <w:rsid w:val="00C35CEA"/>
    <w:rsid w:val="00C36F20"/>
    <w:rsid w:val="00C37A21"/>
    <w:rsid w:val="00C43005"/>
    <w:rsid w:val="00C43750"/>
    <w:rsid w:val="00C46CD7"/>
    <w:rsid w:val="00C52986"/>
    <w:rsid w:val="00C52E19"/>
    <w:rsid w:val="00C53CB1"/>
    <w:rsid w:val="00C5582E"/>
    <w:rsid w:val="00C57A4A"/>
    <w:rsid w:val="00C57EDA"/>
    <w:rsid w:val="00C62BCC"/>
    <w:rsid w:val="00C64042"/>
    <w:rsid w:val="00C64669"/>
    <w:rsid w:val="00C669F2"/>
    <w:rsid w:val="00C67053"/>
    <w:rsid w:val="00C73F20"/>
    <w:rsid w:val="00C76386"/>
    <w:rsid w:val="00C81FDF"/>
    <w:rsid w:val="00C823A2"/>
    <w:rsid w:val="00C82A9F"/>
    <w:rsid w:val="00C842B4"/>
    <w:rsid w:val="00C845A5"/>
    <w:rsid w:val="00C84C60"/>
    <w:rsid w:val="00C86968"/>
    <w:rsid w:val="00C86DB5"/>
    <w:rsid w:val="00C9037B"/>
    <w:rsid w:val="00C90CF4"/>
    <w:rsid w:val="00C920EA"/>
    <w:rsid w:val="00C92457"/>
    <w:rsid w:val="00C9411B"/>
    <w:rsid w:val="00C942EC"/>
    <w:rsid w:val="00C945CD"/>
    <w:rsid w:val="00CA023B"/>
    <w:rsid w:val="00CA1A8B"/>
    <w:rsid w:val="00CA272C"/>
    <w:rsid w:val="00CA6DEE"/>
    <w:rsid w:val="00CB4AB1"/>
    <w:rsid w:val="00CC3EE2"/>
    <w:rsid w:val="00CD043D"/>
    <w:rsid w:val="00CD052A"/>
    <w:rsid w:val="00CD370E"/>
    <w:rsid w:val="00CD4C21"/>
    <w:rsid w:val="00CD588B"/>
    <w:rsid w:val="00CD6DF9"/>
    <w:rsid w:val="00CE0463"/>
    <w:rsid w:val="00CE1F0B"/>
    <w:rsid w:val="00CE4734"/>
    <w:rsid w:val="00CE7B46"/>
    <w:rsid w:val="00CF0D04"/>
    <w:rsid w:val="00CF2037"/>
    <w:rsid w:val="00CF2118"/>
    <w:rsid w:val="00CF2EE4"/>
    <w:rsid w:val="00CF2F85"/>
    <w:rsid w:val="00CF390C"/>
    <w:rsid w:val="00CF3E0A"/>
    <w:rsid w:val="00CF4A40"/>
    <w:rsid w:val="00D00A46"/>
    <w:rsid w:val="00D00CB2"/>
    <w:rsid w:val="00D01559"/>
    <w:rsid w:val="00D01B2B"/>
    <w:rsid w:val="00D02995"/>
    <w:rsid w:val="00D02AB1"/>
    <w:rsid w:val="00D03610"/>
    <w:rsid w:val="00D05067"/>
    <w:rsid w:val="00D053C2"/>
    <w:rsid w:val="00D064D1"/>
    <w:rsid w:val="00D10889"/>
    <w:rsid w:val="00D12FE1"/>
    <w:rsid w:val="00D13389"/>
    <w:rsid w:val="00D14ABB"/>
    <w:rsid w:val="00D2466A"/>
    <w:rsid w:val="00D261B4"/>
    <w:rsid w:val="00D26209"/>
    <w:rsid w:val="00D30B8C"/>
    <w:rsid w:val="00D33BB4"/>
    <w:rsid w:val="00D353B7"/>
    <w:rsid w:val="00D35C49"/>
    <w:rsid w:val="00D42255"/>
    <w:rsid w:val="00D533AE"/>
    <w:rsid w:val="00D55396"/>
    <w:rsid w:val="00D6032E"/>
    <w:rsid w:val="00D609C9"/>
    <w:rsid w:val="00D63737"/>
    <w:rsid w:val="00D638CE"/>
    <w:rsid w:val="00D66C5A"/>
    <w:rsid w:val="00D67CE9"/>
    <w:rsid w:val="00D707DF"/>
    <w:rsid w:val="00D70C3C"/>
    <w:rsid w:val="00D72047"/>
    <w:rsid w:val="00D72064"/>
    <w:rsid w:val="00D7647F"/>
    <w:rsid w:val="00D829F2"/>
    <w:rsid w:val="00D85ADD"/>
    <w:rsid w:val="00D92BCB"/>
    <w:rsid w:val="00DA2E1E"/>
    <w:rsid w:val="00DA50A4"/>
    <w:rsid w:val="00DA716A"/>
    <w:rsid w:val="00DA7718"/>
    <w:rsid w:val="00DA784A"/>
    <w:rsid w:val="00DB2F9F"/>
    <w:rsid w:val="00DB45BF"/>
    <w:rsid w:val="00DB4DCD"/>
    <w:rsid w:val="00DC0A2A"/>
    <w:rsid w:val="00DC15A4"/>
    <w:rsid w:val="00DC21D7"/>
    <w:rsid w:val="00DC23F0"/>
    <w:rsid w:val="00DC5651"/>
    <w:rsid w:val="00DC5848"/>
    <w:rsid w:val="00DD069C"/>
    <w:rsid w:val="00DD0E02"/>
    <w:rsid w:val="00DD2117"/>
    <w:rsid w:val="00DD23CD"/>
    <w:rsid w:val="00DD3F51"/>
    <w:rsid w:val="00DD6F39"/>
    <w:rsid w:val="00DD7AA6"/>
    <w:rsid w:val="00DE2E88"/>
    <w:rsid w:val="00DE7246"/>
    <w:rsid w:val="00DF0647"/>
    <w:rsid w:val="00DF2800"/>
    <w:rsid w:val="00DF3C3C"/>
    <w:rsid w:val="00DF4F5E"/>
    <w:rsid w:val="00DF6E99"/>
    <w:rsid w:val="00E033CB"/>
    <w:rsid w:val="00E0403A"/>
    <w:rsid w:val="00E074A4"/>
    <w:rsid w:val="00E10FC0"/>
    <w:rsid w:val="00E13CA8"/>
    <w:rsid w:val="00E1593E"/>
    <w:rsid w:val="00E16894"/>
    <w:rsid w:val="00E17FBA"/>
    <w:rsid w:val="00E20A20"/>
    <w:rsid w:val="00E21C93"/>
    <w:rsid w:val="00E2471F"/>
    <w:rsid w:val="00E27B87"/>
    <w:rsid w:val="00E33092"/>
    <w:rsid w:val="00E33D79"/>
    <w:rsid w:val="00E3521D"/>
    <w:rsid w:val="00E35778"/>
    <w:rsid w:val="00E4074E"/>
    <w:rsid w:val="00E42421"/>
    <w:rsid w:val="00E42799"/>
    <w:rsid w:val="00E4327A"/>
    <w:rsid w:val="00E47EDB"/>
    <w:rsid w:val="00E50483"/>
    <w:rsid w:val="00E55670"/>
    <w:rsid w:val="00E558DF"/>
    <w:rsid w:val="00E55EE2"/>
    <w:rsid w:val="00E56A89"/>
    <w:rsid w:val="00E60EAD"/>
    <w:rsid w:val="00E60FA6"/>
    <w:rsid w:val="00E663D8"/>
    <w:rsid w:val="00E67830"/>
    <w:rsid w:val="00E70882"/>
    <w:rsid w:val="00E7172E"/>
    <w:rsid w:val="00E81006"/>
    <w:rsid w:val="00E85439"/>
    <w:rsid w:val="00E8575C"/>
    <w:rsid w:val="00E912B0"/>
    <w:rsid w:val="00E94F92"/>
    <w:rsid w:val="00E97847"/>
    <w:rsid w:val="00EA0F12"/>
    <w:rsid w:val="00EA1EAB"/>
    <w:rsid w:val="00EA3214"/>
    <w:rsid w:val="00EA5757"/>
    <w:rsid w:val="00EA70E8"/>
    <w:rsid w:val="00EA7D9C"/>
    <w:rsid w:val="00EB283D"/>
    <w:rsid w:val="00EB590C"/>
    <w:rsid w:val="00EB7407"/>
    <w:rsid w:val="00EC41B4"/>
    <w:rsid w:val="00EC41CF"/>
    <w:rsid w:val="00EC60B6"/>
    <w:rsid w:val="00EC7F1D"/>
    <w:rsid w:val="00ED2C5F"/>
    <w:rsid w:val="00ED425C"/>
    <w:rsid w:val="00ED45AE"/>
    <w:rsid w:val="00ED5369"/>
    <w:rsid w:val="00EE48E8"/>
    <w:rsid w:val="00EE4CE8"/>
    <w:rsid w:val="00EE70FE"/>
    <w:rsid w:val="00EF01D1"/>
    <w:rsid w:val="00EF30C8"/>
    <w:rsid w:val="00EF37CB"/>
    <w:rsid w:val="00EF4382"/>
    <w:rsid w:val="00EF4D2B"/>
    <w:rsid w:val="00EF585F"/>
    <w:rsid w:val="00EF68F1"/>
    <w:rsid w:val="00EF7DAF"/>
    <w:rsid w:val="00F00E88"/>
    <w:rsid w:val="00F016D2"/>
    <w:rsid w:val="00F03D57"/>
    <w:rsid w:val="00F04A61"/>
    <w:rsid w:val="00F04B2A"/>
    <w:rsid w:val="00F06381"/>
    <w:rsid w:val="00F06DF0"/>
    <w:rsid w:val="00F10F65"/>
    <w:rsid w:val="00F11F88"/>
    <w:rsid w:val="00F154C7"/>
    <w:rsid w:val="00F15CDF"/>
    <w:rsid w:val="00F17000"/>
    <w:rsid w:val="00F22BAC"/>
    <w:rsid w:val="00F2546E"/>
    <w:rsid w:val="00F25729"/>
    <w:rsid w:val="00F25C93"/>
    <w:rsid w:val="00F266E4"/>
    <w:rsid w:val="00F27E18"/>
    <w:rsid w:val="00F306EA"/>
    <w:rsid w:val="00F348D7"/>
    <w:rsid w:val="00F360E8"/>
    <w:rsid w:val="00F37068"/>
    <w:rsid w:val="00F40001"/>
    <w:rsid w:val="00F41748"/>
    <w:rsid w:val="00F41B80"/>
    <w:rsid w:val="00F44EBC"/>
    <w:rsid w:val="00F4611C"/>
    <w:rsid w:val="00F47822"/>
    <w:rsid w:val="00F47E3C"/>
    <w:rsid w:val="00F50EAD"/>
    <w:rsid w:val="00F50EB7"/>
    <w:rsid w:val="00F52642"/>
    <w:rsid w:val="00F53491"/>
    <w:rsid w:val="00F573F4"/>
    <w:rsid w:val="00F6073F"/>
    <w:rsid w:val="00F60A3A"/>
    <w:rsid w:val="00F61E31"/>
    <w:rsid w:val="00F62E74"/>
    <w:rsid w:val="00F6423C"/>
    <w:rsid w:val="00F64C14"/>
    <w:rsid w:val="00F652F7"/>
    <w:rsid w:val="00F656F4"/>
    <w:rsid w:val="00F730ED"/>
    <w:rsid w:val="00F736AD"/>
    <w:rsid w:val="00F75389"/>
    <w:rsid w:val="00F75EE0"/>
    <w:rsid w:val="00F76B50"/>
    <w:rsid w:val="00F77720"/>
    <w:rsid w:val="00F80FD9"/>
    <w:rsid w:val="00F80FFC"/>
    <w:rsid w:val="00F819E2"/>
    <w:rsid w:val="00F84BF1"/>
    <w:rsid w:val="00F868DB"/>
    <w:rsid w:val="00F9118B"/>
    <w:rsid w:val="00F9194B"/>
    <w:rsid w:val="00F922A9"/>
    <w:rsid w:val="00F92F0D"/>
    <w:rsid w:val="00F94AB0"/>
    <w:rsid w:val="00F94E4E"/>
    <w:rsid w:val="00F97C80"/>
    <w:rsid w:val="00FA3A60"/>
    <w:rsid w:val="00FA4E05"/>
    <w:rsid w:val="00FB3D6A"/>
    <w:rsid w:val="00FB5FB8"/>
    <w:rsid w:val="00FB66BD"/>
    <w:rsid w:val="00FB6A21"/>
    <w:rsid w:val="00FB7B89"/>
    <w:rsid w:val="00FC2B5A"/>
    <w:rsid w:val="00FC73C9"/>
    <w:rsid w:val="00FD0187"/>
    <w:rsid w:val="00FD3202"/>
    <w:rsid w:val="00FD4B31"/>
    <w:rsid w:val="00FD5DB9"/>
    <w:rsid w:val="00FD6966"/>
    <w:rsid w:val="00FD6A89"/>
    <w:rsid w:val="00FE1ADE"/>
    <w:rsid w:val="00FE4C31"/>
    <w:rsid w:val="00FE611E"/>
    <w:rsid w:val="00FE7055"/>
    <w:rsid w:val="00FF1F41"/>
    <w:rsid w:val="00FF48E9"/>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CE8"/>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9D0CE8"/>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0CE8"/>
    <w:rPr>
      <w:rFonts w:ascii="Garamond" w:hAnsi="Garamond" w:cs="Times New Roman"/>
      <w:b/>
      <w:sz w:val="24"/>
      <w:szCs w:val="24"/>
      <w:lang w:val="x-none"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674528"/>
    <w:rPr>
      <w:rFonts w:cs="Times New Roman"/>
      <w:color w:val="605E5C"/>
      <w:shd w:val="clear" w:color="auto" w:fill="E1DFDD"/>
    </w:rPr>
  </w:style>
  <w:style w:type="paragraph" w:customStyle="1" w:styleId="Divider1">
    <w:name w:val="Divider1"/>
    <w:basedOn w:val="Normal"/>
    <w:next w:val="Normal"/>
    <w:uiPriority w:val="99"/>
    <w:rsid w:val="00AC0AE8"/>
    <w:pPr>
      <w:pBdr>
        <w:bottom w:val="dotted" w:sz="4" w:space="1" w:color="auto"/>
      </w:pBdr>
    </w:pPr>
    <w:rPr>
      <w:rFonts w:cs="Verdan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premecourt.gov.sg/docs/default-source/module-document/judgement/-2021-sgca-9-pdf.pdf" TargetMode="External"/><Relationship Id="rId18" Type="http://schemas.openxmlformats.org/officeDocument/2006/relationships/hyperlink" Target="http://www.saflii.org/za/cases/ZACC/2021/1.html" TargetMode="External"/><Relationship Id="rId26" Type="http://schemas.openxmlformats.org/officeDocument/2006/relationships/hyperlink" Target="https://www.supremecourt.gov/opinions/20pdf/19-546_7mip.pdf" TargetMode="External"/><Relationship Id="rId3" Type="http://schemas.openxmlformats.org/officeDocument/2006/relationships/styles" Target="styles.xml"/><Relationship Id="rId21" Type="http://schemas.openxmlformats.org/officeDocument/2006/relationships/hyperlink" Target="https://www.courtsofnz.govt.nz/assets/cases/2021/2021-NZSC-2.pdf" TargetMode="External"/><Relationship Id="rId7" Type="http://schemas.openxmlformats.org/officeDocument/2006/relationships/endnotes" Target="endnotes.xml"/><Relationship Id="rId12" Type="http://schemas.openxmlformats.org/officeDocument/2006/relationships/hyperlink" Target="https://www.supremecourt.uk/cases/docs/uksc-2018-0216-judgment.pdf" TargetMode="External"/><Relationship Id="rId17" Type="http://schemas.openxmlformats.org/officeDocument/2006/relationships/hyperlink" Target="http://www.saflii.org/za/cases/ZACC/2021/2.html" TargetMode="External"/><Relationship Id="rId25" Type="http://schemas.openxmlformats.org/officeDocument/2006/relationships/hyperlink" Target="https://www.supremecourt.uk/cases/docs/uksc-2019-0029-judgmen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flii.org/za/cases/ZACC/2021/3.html" TargetMode="External"/><Relationship Id="rId20" Type="http://schemas.openxmlformats.org/officeDocument/2006/relationships/hyperlink" Target="https://www.supremecourt.uk/cases/docs/uksc-2020-0177-judgment.pdf" TargetMode="External"/><Relationship Id="rId29" Type="http://schemas.openxmlformats.org/officeDocument/2006/relationships/hyperlink" Target="https://www.supremecourt.uk/cases/docs/uksc-2018-0068-judg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remecourt.gov/opinions/20pdf/19-199_o7jq.pdf" TargetMode="External"/><Relationship Id="rId24" Type="http://schemas.openxmlformats.org/officeDocument/2006/relationships/hyperlink" Target="https://www.hklii.hk/en/cases/hkcfa/2021/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premecourt.gov/opinions/20pdf/19-357_6k47.pdf" TargetMode="External"/><Relationship Id="rId23" Type="http://schemas.openxmlformats.org/officeDocument/2006/relationships/hyperlink" Target="https://scc-csc.lexum.com/scc-csc/scc-csc/en/item/18673/index.do" TargetMode="External"/><Relationship Id="rId28" Type="http://schemas.openxmlformats.org/officeDocument/2006/relationships/hyperlink" Target="https://www.supremecourt.uk/cases/docs/uksc-2018-0234-judgment.pdf" TargetMode="External"/><Relationship Id="rId10" Type="http://schemas.openxmlformats.org/officeDocument/2006/relationships/hyperlink" Target="https://www.supremecourt.uk/cases/docs/uksc-2018-0215-judgment.pdf" TargetMode="External"/><Relationship Id="rId19" Type="http://schemas.openxmlformats.org/officeDocument/2006/relationships/hyperlink" Target="https://scc-csc.lexum.com/scc-csc/scc-csc/en/item/18680/index.d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premecourt.uk/cases/docs/uksc-2020-0156-judgment.pdf" TargetMode="External"/><Relationship Id="rId14" Type="http://schemas.openxmlformats.org/officeDocument/2006/relationships/hyperlink" Target="https://www.supremecourt.gov.sg/docs/default-source/module-document/judgement/ca-30-of-2020---20012021-final-pdf.pdf" TargetMode="External"/><Relationship Id="rId22" Type="http://schemas.openxmlformats.org/officeDocument/2006/relationships/hyperlink" Target="https://www.hklii.hk/en/cases/hkcfa/2021/3" TargetMode="External"/><Relationship Id="rId27" Type="http://schemas.openxmlformats.org/officeDocument/2006/relationships/hyperlink" Target="https://www.supremecourt.gov/opinions/20pdf/19-351_o7jp.pdf" TargetMode="External"/><Relationship Id="rId30" Type="http://schemas.openxmlformats.org/officeDocument/2006/relationships/hyperlink" Target="http://www.saflii.org/za/cases/ZACC/2021/4.htm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3465-A902-4D3C-A0A3-6DFF7618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4736</Words>
  <Characters>27001</Characters>
  <Application>Microsoft Office Word</Application>
  <DocSecurity>0</DocSecurity>
  <Lines>225</Lines>
  <Paragraphs>63</Paragraphs>
  <ScaleCrop>false</ScaleCrop>
  <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2021-03-10T05:20:00Z</dcterms:created>
  <dcterms:modified xsi:type="dcterms:W3CDTF">2021-03-10T05:20:00Z</dcterms:modified>
</cp:coreProperties>
</file>