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454D" w14:textId="77777777" w:rsidR="008C0B2A" w:rsidRPr="0056409B" w:rsidRDefault="008C0B2A" w:rsidP="008C0B2A">
      <w:pPr>
        <w:pStyle w:val="Title1"/>
        <w:rPr>
          <w:rFonts w:ascii="Arial" w:hAnsi="Arial" w:cs="Arial"/>
        </w:rPr>
      </w:pPr>
      <w:r w:rsidRPr="0056409B">
        <w:rPr>
          <w:rFonts w:ascii="Arial" w:hAnsi="Arial" w:cs="Arial"/>
          <w:noProof/>
        </w:rPr>
        <w:drawing>
          <wp:inline distT="0" distB="0" distL="0" distR="0" wp14:anchorId="29AB146A" wp14:editId="233AED78">
            <wp:extent cx="4095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p>
    <w:p w14:paraId="61CC4288" w14:textId="77777777" w:rsidR="008C0B2A" w:rsidRPr="0056409B" w:rsidRDefault="008C0B2A" w:rsidP="008C0B2A">
      <w:pPr>
        <w:pStyle w:val="Title1"/>
        <w:outlineLvl w:val="0"/>
        <w:rPr>
          <w:rFonts w:ascii="Arial" w:hAnsi="Arial" w:cs="Arial"/>
        </w:rPr>
      </w:pPr>
      <w:bookmarkStart w:id="0" w:name="_Toc474848750"/>
      <w:bookmarkStart w:id="1" w:name="_Toc477345908"/>
      <w:bookmarkStart w:id="2" w:name="_Toc479608271"/>
      <w:bookmarkStart w:id="3" w:name="_Toc482605407"/>
      <w:bookmarkStart w:id="4" w:name="_Toc485996315"/>
      <w:bookmarkStart w:id="5" w:name="_Toc491434385"/>
      <w:bookmarkStart w:id="6" w:name="_Toc496863487"/>
      <w:bookmarkStart w:id="7" w:name="_Toc498931833"/>
      <w:bookmarkStart w:id="8" w:name="_Toc510625669"/>
      <w:bookmarkStart w:id="9" w:name="_Toc515354805"/>
      <w:bookmarkStart w:id="10" w:name="_Toc10043877"/>
      <w:bookmarkStart w:id="11" w:name="_Toc10095960"/>
      <w:bookmarkStart w:id="12" w:name="_Toc191560789"/>
      <w:bookmarkStart w:id="13" w:name="TOP"/>
      <w:r w:rsidRPr="0056409B">
        <w:rPr>
          <w:rFonts w:ascii="Arial" w:hAnsi="Arial" w:cs="Arial"/>
        </w:rPr>
        <w:t>High Court Bulletin</w:t>
      </w:r>
      <w:bookmarkEnd w:id="0"/>
      <w:bookmarkEnd w:id="1"/>
      <w:bookmarkEnd w:id="2"/>
      <w:bookmarkEnd w:id="3"/>
      <w:bookmarkEnd w:id="4"/>
      <w:bookmarkEnd w:id="5"/>
      <w:bookmarkEnd w:id="6"/>
      <w:bookmarkEnd w:id="7"/>
      <w:bookmarkEnd w:id="8"/>
      <w:bookmarkEnd w:id="9"/>
      <w:bookmarkEnd w:id="10"/>
      <w:bookmarkEnd w:id="11"/>
      <w:bookmarkEnd w:id="12"/>
    </w:p>
    <w:p w14:paraId="74215802" w14:textId="529F0B9C" w:rsidR="008C0B2A" w:rsidRPr="0056409B" w:rsidRDefault="008C0B2A" w:rsidP="008C0B2A">
      <w:pPr>
        <w:pStyle w:val="Title3"/>
        <w:tabs>
          <w:tab w:val="center" w:pos="4153"/>
          <w:tab w:val="left" w:pos="7335"/>
        </w:tabs>
        <w:jc w:val="left"/>
        <w:rPr>
          <w:rFonts w:ascii="Arial" w:hAnsi="Arial" w:cs="Arial"/>
        </w:rPr>
      </w:pPr>
      <w:bookmarkStart w:id="14" w:name="_Toc209266107"/>
      <w:bookmarkEnd w:id="13"/>
      <w:r>
        <w:rPr>
          <w:rFonts w:ascii="Arial" w:hAnsi="Arial" w:cs="Arial"/>
        </w:rPr>
        <w:tab/>
      </w:r>
      <w:r w:rsidRPr="0056409B">
        <w:rPr>
          <w:rFonts w:ascii="Arial" w:hAnsi="Arial" w:cs="Arial"/>
        </w:rPr>
        <w:t>[202</w:t>
      </w:r>
      <w:r w:rsidR="00ED39B7">
        <w:rPr>
          <w:rFonts w:ascii="Arial" w:hAnsi="Arial" w:cs="Arial"/>
        </w:rPr>
        <w:t>5</w:t>
      </w:r>
      <w:r w:rsidRPr="0056409B">
        <w:rPr>
          <w:rFonts w:ascii="Arial" w:hAnsi="Arial" w:cs="Arial"/>
        </w:rPr>
        <w:t>] HCAB</w:t>
      </w:r>
      <w:r>
        <w:rPr>
          <w:rFonts w:ascii="Arial" w:hAnsi="Arial" w:cs="Arial"/>
        </w:rPr>
        <w:t xml:space="preserve"> </w:t>
      </w:r>
      <w:r w:rsidR="009C51AA">
        <w:rPr>
          <w:rFonts w:ascii="Arial" w:hAnsi="Arial" w:cs="Arial"/>
        </w:rPr>
        <w:t>3</w:t>
      </w:r>
      <w:r>
        <w:rPr>
          <w:rFonts w:ascii="Arial" w:hAnsi="Arial" w:cs="Arial"/>
        </w:rPr>
        <w:t xml:space="preserve"> (</w:t>
      </w:r>
      <w:r w:rsidR="00FD1523">
        <w:rPr>
          <w:rFonts w:ascii="Arial" w:hAnsi="Arial" w:cs="Arial"/>
        </w:rPr>
        <w:t xml:space="preserve">24 </w:t>
      </w:r>
      <w:r w:rsidR="009C51AA">
        <w:rPr>
          <w:rFonts w:ascii="Arial" w:hAnsi="Arial" w:cs="Arial"/>
        </w:rPr>
        <w:t>April</w:t>
      </w:r>
      <w:r w:rsidR="00523DAB">
        <w:rPr>
          <w:rFonts w:ascii="Arial" w:hAnsi="Arial" w:cs="Arial"/>
        </w:rPr>
        <w:t xml:space="preserve"> </w:t>
      </w:r>
      <w:r w:rsidR="003F5C95">
        <w:rPr>
          <w:rFonts w:ascii="Arial" w:hAnsi="Arial" w:cs="Arial"/>
        </w:rPr>
        <w:t>2025</w:t>
      </w:r>
      <w:r>
        <w:rPr>
          <w:rFonts w:ascii="Arial" w:hAnsi="Arial" w:cs="Arial"/>
        </w:rPr>
        <w:t>)</w:t>
      </w:r>
      <w:bookmarkEnd w:id="14"/>
      <w:r>
        <w:rPr>
          <w:rFonts w:ascii="Arial" w:hAnsi="Arial" w:cs="Arial"/>
        </w:rPr>
        <w:tab/>
      </w:r>
    </w:p>
    <w:p w14:paraId="3E3A478D" w14:textId="77777777" w:rsidR="008C0B2A" w:rsidRPr="0056409B" w:rsidRDefault="008C0B2A" w:rsidP="008C0B2A">
      <w:pPr>
        <w:rPr>
          <w:rFonts w:ascii="Arial" w:hAnsi="Arial" w:cs="Arial"/>
        </w:rPr>
      </w:pPr>
    </w:p>
    <w:p w14:paraId="5CD7CBC1" w14:textId="77777777" w:rsidR="008C0B2A" w:rsidRPr="0056409B" w:rsidRDefault="008C0B2A" w:rsidP="008C0B2A">
      <w:pPr>
        <w:pStyle w:val="Title3"/>
        <w:rPr>
          <w:rFonts w:ascii="Arial" w:hAnsi="Arial" w:cs="Arial"/>
        </w:rPr>
      </w:pPr>
      <w:r w:rsidRPr="0056409B">
        <w:rPr>
          <w:rFonts w:ascii="Arial" w:hAnsi="Arial" w:cs="Arial"/>
        </w:rPr>
        <w:t>A record of recent High Court of Australia cases: decided, reserved for judgment, awaiting hearing in the Court’s original jurisdiction, granted special leave to appeal, refused special leave to appeal and not proceeding or vacated</w:t>
      </w:r>
    </w:p>
    <w:p w14:paraId="6D0FA9A9" w14:textId="40404D08" w:rsidR="004F3E66" w:rsidRPr="00574BB3" w:rsidRDefault="008C0B2A" w:rsidP="004F3E66">
      <w:pPr>
        <w:pStyle w:val="TOC1"/>
        <w:ind w:left="0"/>
        <w:rPr>
          <w:rFonts w:asciiTheme="minorHAnsi" w:eastAsiaTheme="minorEastAsia" w:hAnsiTheme="minorHAnsi" w:cstheme="minorBidi"/>
          <w:noProof/>
          <w:kern w:val="2"/>
          <w:sz w:val="24"/>
          <w:szCs w:val="24"/>
          <w:highlight w:val="yellow"/>
          <w14:ligatures w14:val="standardContextual"/>
        </w:rPr>
      </w:pPr>
      <w:r w:rsidRPr="00574BB3">
        <w:rPr>
          <w:rFonts w:ascii="Arial" w:hAnsi="Arial" w:cs="Arial"/>
          <w:highlight w:val="yellow"/>
        </w:rPr>
        <w:fldChar w:fldCharType="begin"/>
      </w:r>
      <w:r w:rsidRPr="00574BB3">
        <w:rPr>
          <w:rFonts w:ascii="Arial" w:hAnsi="Arial" w:cs="Arial"/>
          <w:highlight w:val="yellow"/>
        </w:rPr>
        <w:instrText xml:space="preserve"> TOC \o "1-1" \h \z \u </w:instrText>
      </w:r>
      <w:r w:rsidRPr="00574BB3">
        <w:rPr>
          <w:rFonts w:ascii="Arial" w:hAnsi="Arial" w:cs="Arial"/>
          <w:highlight w:val="yellow"/>
        </w:rPr>
        <w:fldChar w:fldCharType="separate"/>
      </w:r>
      <w:hyperlink w:anchor="_Toc191560789" w:history="1"/>
    </w:p>
    <w:p w14:paraId="0CECBAD9" w14:textId="3F1C6F02" w:rsidR="004F3E66" w:rsidRPr="00D7377E" w:rsidRDefault="008B6C4E">
      <w:pPr>
        <w:pStyle w:val="TOC1"/>
        <w:rPr>
          <w:rFonts w:asciiTheme="minorHAnsi" w:eastAsiaTheme="minorEastAsia" w:hAnsiTheme="minorHAnsi" w:cstheme="minorBidi"/>
          <w:noProof/>
          <w:kern w:val="2"/>
          <w:sz w:val="24"/>
          <w:szCs w:val="24"/>
          <w14:ligatures w14:val="standardContextual"/>
        </w:rPr>
      </w:pPr>
      <w:hyperlink w:anchor="_Toc191560790" w:history="1">
        <w:r w:rsidR="004F3E66" w:rsidRPr="00D7377E">
          <w:rPr>
            <w:rStyle w:val="Hyperlink"/>
            <w:rFonts w:ascii="Arial" w:hAnsi="Arial"/>
          </w:rPr>
          <w:t>1: Summary of New Entries</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_Toc191560790 \h </w:instrText>
        </w:r>
        <w:r w:rsidR="004F3E66" w:rsidRPr="00D7377E">
          <w:rPr>
            <w:noProof/>
            <w:webHidden/>
          </w:rPr>
        </w:r>
        <w:r w:rsidR="004F3E66" w:rsidRPr="00D7377E">
          <w:rPr>
            <w:noProof/>
            <w:webHidden/>
          </w:rPr>
          <w:fldChar w:fldCharType="separate"/>
        </w:r>
        <w:r w:rsidR="00441E56">
          <w:rPr>
            <w:noProof/>
            <w:webHidden/>
          </w:rPr>
          <w:t>1</w:t>
        </w:r>
        <w:r w:rsidR="004F3E66" w:rsidRPr="00D7377E">
          <w:rPr>
            <w:noProof/>
            <w:webHidden/>
          </w:rPr>
          <w:fldChar w:fldCharType="end"/>
        </w:r>
      </w:hyperlink>
    </w:p>
    <w:p w14:paraId="70C8D372" w14:textId="40A462B6" w:rsidR="004F3E66" w:rsidRPr="00D7377E" w:rsidRDefault="008B6C4E">
      <w:pPr>
        <w:pStyle w:val="TOC1"/>
        <w:rPr>
          <w:rFonts w:asciiTheme="minorHAnsi" w:eastAsiaTheme="minorEastAsia" w:hAnsiTheme="minorHAnsi" w:cstheme="minorBidi"/>
          <w:noProof/>
          <w:kern w:val="2"/>
          <w:sz w:val="24"/>
          <w:szCs w:val="24"/>
          <w14:ligatures w14:val="standardContextual"/>
        </w:rPr>
      </w:pPr>
      <w:hyperlink w:anchor="_Toc191560791" w:history="1">
        <w:r w:rsidR="004F3E66" w:rsidRPr="00D7377E">
          <w:rPr>
            <w:rStyle w:val="Hyperlink"/>
            <w:rFonts w:ascii="Arial" w:hAnsi="Arial"/>
          </w:rPr>
          <w:t>2: Cases Handed Down</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_Toc191560791 \h </w:instrText>
        </w:r>
        <w:r w:rsidR="004F3E66" w:rsidRPr="00D7377E">
          <w:rPr>
            <w:noProof/>
            <w:webHidden/>
          </w:rPr>
        </w:r>
        <w:r w:rsidR="004F3E66" w:rsidRPr="00D7377E">
          <w:rPr>
            <w:noProof/>
            <w:webHidden/>
          </w:rPr>
          <w:fldChar w:fldCharType="separate"/>
        </w:r>
        <w:r w:rsidR="00441E56">
          <w:rPr>
            <w:noProof/>
            <w:webHidden/>
          </w:rPr>
          <w:t>4</w:t>
        </w:r>
        <w:r w:rsidR="004F3E66" w:rsidRPr="00D7377E">
          <w:rPr>
            <w:noProof/>
            <w:webHidden/>
          </w:rPr>
          <w:fldChar w:fldCharType="end"/>
        </w:r>
      </w:hyperlink>
    </w:p>
    <w:p w14:paraId="6364BA97" w14:textId="2A7EAA05" w:rsidR="004F3E66" w:rsidRPr="00D7377E" w:rsidRDefault="008B6C4E">
      <w:pPr>
        <w:pStyle w:val="TOC1"/>
        <w:rPr>
          <w:rFonts w:asciiTheme="minorHAnsi" w:eastAsiaTheme="minorEastAsia" w:hAnsiTheme="minorHAnsi" w:cstheme="minorBidi"/>
          <w:noProof/>
          <w:kern w:val="2"/>
          <w:sz w:val="24"/>
          <w:szCs w:val="24"/>
          <w14:ligatures w14:val="standardContextual"/>
        </w:rPr>
      </w:pPr>
      <w:hyperlink w:anchor="_Toc191560792" w:history="1">
        <w:r w:rsidR="004F3E66" w:rsidRPr="00D7377E">
          <w:rPr>
            <w:rStyle w:val="Hyperlink"/>
            <w:rFonts w:ascii="Arial" w:hAnsi="Arial"/>
          </w:rPr>
          <w:t>3: Cases Reserved</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_Toc191560792 \h </w:instrText>
        </w:r>
        <w:r w:rsidR="004F3E66" w:rsidRPr="00D7377E">
          <w:rPr>
            <w:noProof/>
            <w:webHidden/>
          </w:rPr>
        </w:r>
        <w:r w:rsidR="004F3E66" w:rsidRPr="00D7377E">
          <w:rPr>
            <w:noProof/>
            <w:webHidden/>
          </w:rPr>
          <w:fldChar w:fldCharType="separate"/>
        </w:r>
        <w:r w:rsidR="00441E56">
          <w:rPr>
            <w:noProof/>
            <w:webHidden/>
          </w:rPr>
          <w:t>12</w:t>
        </w:r>
        <w:r w:rsidR="004F3E66" w:rsidRPr="00D7377E">
          <w:rPr>
            <w:noProof/>
            <w:webHidden/>
          </w:rPr>
          <w:fldChar w:fldCharType="end"/>
        </w:r>
      </w:hyperlink>
    </w:p>
    <w:p w14:paraId="2A572E90" w14:textId="28D3A3F3" w:rsidR="004F3E66" w:rsidRPr="00D7377E" w:rsidRDefault="008B6C4E">
      <w:pPr>
        <w:pStyle w:val="TOC1"/>
        <w:rPr>
          <w:rFonts w:asciiTheme="minorHAnsi" w:eastAsiaTheme="minorEastAsia" w:hAnsiTheme="minorHAnsi" w:cstheme="minorBidi"/>
          <w:noProof/>
          <w:kern w:val="2"/>
          <w:sz w:val="24"/>
          <w:szCs w:val="24"/>
          <w14:ligatures w14:val="standardContextual"/>
        </w:rPr>
      </w:pPr>
      <w:hyperlink w:anchor="_Toc191560793" w:history="1">
        <w:r w:rsidR="004F3E66" w:rsidRPr="00D7377E">
          <w:rPr>
            <w:rStyle w:val="Hyperlink"/>
            <w:rFonts w:ascii="Arial" w:hAnsi="Arial"/>
          </w:rPr>
          <w:t>4: Original Jurisdiction</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_Toc191560793 \h </w:instrText>
        </w:r>
        <w:r w:rsidR="004F3E66" w:rsidRPr="00D7377E">
          <w:rPr>
            <w:noProof/>
            <w:webHidden/>
          </w:rPr>
        </w:r>
        <w:r w:rsidR="004F3E66" w:rsidRPr="00D7377E">
          <w:rPr>
            <w:noProof/>
            <w:webHidden/>
          </w:rPr>
          <w:fldChar w:fldCharType="separate"/>
        </w:r>
        <w:r w:rsidR="00441E56">
          <w:rPr>
            <w:noProof/>
            <w:webHidden/>
          </w:rPr>
          <w:t>23</w:t>
        </w:r>
        <w:r w:rsidR="004F3E66" w:rsidRPr="00D7377E">
          <w:rPr>
            <w:noProof/>
            <w:webHidden/>
          </w:rPr>
          <w:fldChar w:fldCharType="end"/>
        </w:r>
      </w:hyperlink>
    </w:p>
    <w:p w14:paraId="6DA21FE1" w14:textId="337D6302" w:rsidR="004F3E66" w:rsidRPr="00D7377E" w:rsidRDefault="008B6C4E">
      <w:pPr>
        <w:pStyle w:val="TOC1"/>
        <w:rPr>
          <w:rFonts w:asciiTheme="minorHAnsi" w:eastAsiaTheme="minorEastAsia" w:hAnsiTheme="minorHAnsi" w:cstheme="minorBidi"/>
          <w:noProof/>
          <w:kern w:val="2"/>
          <w:sz w:val="24"/>
          <w:szCs w:val="24"/>
          <w14:ligatures w14:val="standardContextual"/>
        </w:rPr>
      </w:pPr>
      <w:hyperlink w:anchor="_Toc191560794" w:history="1">
        <w:r w:rsidR="004F3E66" w:rsidRPr="00D7377E">
          <w:rPr>
            <w:rStyle w:val="Hyperlink"/>
            <w:rFonts w:ascii="Arial" w:hAnsi="Arial"/>
          </w:rPr>
          <w:t>5: Section 40 Removal</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_Toc191560794 \h </w:instrText>
        </w:r>
        <w:r w:rsidR="004F3E66" w:rsidRPr="00D7377E">
          <w:rPr>
            <w:noProof/>
            <w:webHidden/>
          </w:rPr>
        </w:r>
        <w:r w:rsidR="004F3E66" w:rsidRPr="00D7377E">
          <w:rPr>
            <w:noProof/>
            <w:webHidden/>
          </w:rPr>
          <w:fldChar w:fldCharType="separate"/>
        </w:r>
        <w:r w:rsidR="00441E56">
          <w:rPr>
            <w:noProof/>
            <w:webHidden/>
          </w:rPr>
          <w:t>26</w:t>
        </w:r>
        <w:r w:rsidR="004F3E66" w:rsidRPr="00D7377E">
          <w:rPr>
            <w:noProof/>
            <w:webHidden/>
          </w:rPr>
          <w:fldChar w:fldCharType="end"/>
        </w:r>
      </w:hyperlink>
    </w:p>
    <w:p w14:paraId="7FADE535" w14:textId="3BC43BA1" w:rsidR="004F3E66" w:rsidRPr="00D7377E" w:rsidRDefault="008B6C4E">
      <w:pPr>
        <w:pStyle w:val="TOC1"/>
        <w:rPr>
          <w:rFonts w:asciiTheme="minorHAnsi" w:eastAsiaTheme="minorEastAsia" w:hAnsiTheme="minorHAnsi" w:cstheme="minorBidi"/>
          <w:noProof/>
          <w:kern w:val="2"/>
          <w:sz w:val="24"/>
          <w:szCs w:val="24"/>
          <w14:ligatures w14:val="standardContextual"/>
        </w:rPr>
      </w:pPr>
      <w:hyperlink w:anchor="_Toc191560795" w:history="1">
        <w:r w:rsidR="004F3E66" w:rsidRPr="00D7377E">
          <w:rPr>
            <w:rStyle w:val="Hyperlink"/>
            <w:rFonts w:ascii="Arial" w:hAnsi="Arial"/>
          </w:rPr>
          <w:t>6: Special Leave Granted</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_Toc191560795 \h </w:instrText>
        </w:r>
        <w:r w:rsidR="004F3E66" w:rsidRPr="00D7377E">
          <w:rPr>
            <w:noProof/>
            <w:webHidden/>
          </w:rPr>
        </w:r>
        <w:r w:rsidR="004F3E66" w:rsidRPr="00D7377E">
          <w:rPr>
            <w:noProof/>
            <w:webHidden/>
          </w:rPr>
          <w:fldChar w:fldCharType="separate"/>
        </w:r>
        <w:r w:rsidR="00441E56">
          <w:rPr>
            <w:noProof/>
            <w:webHidden/>
          </w:rPr>
          <w:t>28</w:t>
        </w:r>
        <w:r w:rsidR="004F3E66" w:rsidRPr="00D7377E">
          <w:rPr>
            <w:noProof/>
            <w:webHidden/>
          </w:rPr>
          <w:fldChar w:fldCharType="end"/>
        </w:r>
      </w:hyperlink>
    </w:p>
    <w:p w14:paraId="4D3F26CD" w14:textId="450F1B28" w:rsidR="004F3E66" w:rsidRPr="00D7377E" w:rsidRDefault="008B6C4E">
      <w:pPr>
        <w:pStyle w:val="TOC1"/>
        <w:rPr>
          <w:rFonts w:asciiTheme="minorHAnsi" w:eastAsiaTheme="minorEastAsia" w:hAnsiTheme="minorHAnsi" w:cstheme="minorBidi"/>
          <w:noProof/>
          <w:kern w:val="2"/>
          <w:sz w:val="24"/>
          <w:szCs w:val="24"/>
          <w14:ligatures w14:val="standardContextual"/>
        </w:rPr>
      </w:pPr>
      <w:hyperlink w:anchor="_Toc191560796" w:history="1">
        <w:r w:rsidR="004F3E66" w:rsidRPr="00D7377E">
          <w:rPr>
            <w:rStyle w:val="Hyperlink"/>
            <w:rFonts w:ascii="Arial" w:hAnsi="Arial"/>
          </w:rPr>
          <w:t>7: Cases Not Proceeding or Vacated</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_Toc191560796 \h </w:instrText>
        </w:r>
        <w:r w:rsidR="004F3E66" w:rsidRPr="00D7377E">
          <w:rPr>
            <w:noProof/>
            <w:webHidden/>
          </w:rPr>
        </w:r>
        <w:r w:rsidR="004F3E66" w:rsidRPr="00D7377E">
          <w:rPr>
            <w:noProof/>
            <w:webHidden/>
          </w:rPr>
          <w:fldChar w:fldCharType="separate"/>
        </w:r>
        <w:r w:rsidR="00441E56">
          <w:rPr>
            <w:noProof/>
            <w:webHidden/>
          </w:rPr>
          <w:t>36</w:t>
        </w:r>
        <w:r w:rsidR="004F3E66" w:rsidRPr="00D7377E">
          <w:rPr>
            <w:noProof/>
            <w:webHidden/>
          </w:rPr>
          <w:fldChar w:fldCharType="end"/>
        </w:r>
      </w:hyperlink>
    </w:p>
    <w:p w14:paraId="0AC06CC1" w14:textId="3F78D415" w:rsidR="004F3E66" w:rsidRPr="00D7377E" w:rsidRDefault="008B6C4E">
      <w:pPr>
        <w:pStyle w:val="TOC1"/>
        <w:rPr>
          <w:rFonts w:asciiTheme="minorHAnsi" w:eastAsiaTheme="minorEastAsia" w:hAnsiTheme="minorHAnsi" w:cstheme="minorBidi"/>
          <w:noProof/>
          <w:kern w:val="2"/>
          <w:sz w:val="24"/>
          <w:szCs w:val="24"/>
          <w14:ligatures w14:val="standardContextual"/>
        </w:rPr>
      </w:pPr>
      <w:hyperlink w:anchor="_Toc191560797" w:history="1">
        <w:r w:rsidR="004F3E66" w:rsidRPr="00D7377E">
          <w:rPr>
            <w:rStyle w:val="Hyperlink"/>
            <w:rFonts w:ascii="Arial" w:hAnsi="Arial"/>
          </w:rPr>
          <w:t>8: Special Leave Refused</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_Toc191560797 \h </w:instrText>
        </w:r>
        <w:r w:rsidR="004F3E66" w:rsidRPr="00D7377E">
          <w:rPr>
            <w:noProof/>
            <w:webHidden/>
          </w:rPr>
        </w:r>
        <w:r w:rsidR="004F3E66" w:rsidRPr="00D7377E">
          <w:rPr>
            <w:noProof/>
            <w:webHidden/>
          </w:rPr>
          <w:fldChar w:fldCharType="separate"/>
        </w:r>
        <w:r w:rsidR="00441E56">
          <w:rPr>
            <w:noProof/>
            <w:webHidden/>
          </w:rPr>
          <w:t>37</w:t>
        </w:r>
        <w:r w:rsidR="004F3E66" w:rsidRPr="00D7377E">
          <w:rPr>
            <w:noProof/>
            <w:webHidden/>
          </w:rPr>
          <w:fldChar w:fldCharType="end"/>
        </w:r>
      </w:hyperlink>
    </w:p>
    <w:p w14:paraId="7F76E28B" w14:textId="1318D945" w:rsidR="008C0B2A" w:rsidRPr="0056409B" w:rsidRDefault="008C0B2A" w:rsidP="008C0B2A">
      <w:pPr>
        <w:rPr>
          <w:rFonts w:ascii="Arial" w:hAnsi="Arial" w:cs="Arial"/>
        </w:rPr>
      </w:pPr>
      <w:r w:rsidRPr="00574BB3">
        <w:rPr>
          <w:rFonts w:ascii="Arial" w:hAnsi="Arial" w:cs="Arial"/>
          <w:highlight w:val="yellow"/>
        </w:rPr>
        <w:fldChar w:fldCharType="end"/>
      </w:r>
    </w:p>
    <w:p w14:paraId="0EDDF8BE" w14:textId="77777777" w:rsidR="008C0B2A" w:rsidRPr="0056409B" w:rsidRDefault="008C0B2A" w:rsidP="008C0B2A">
      <w:pPr>
        <w:rPr>
          <w:rFonts w:ascii="Arial" w:hAnsi="Arial" w:cs="Arial"/>
        </w:rPr>
      </w:pPr>
    </w:p>
    <w:p w14:paraId="749C4971" w14:textId="77777777" w:rsidR="008C0B2A" w:rsidRPr="0056409B" w:rsidRDefault="008C0B2A" w:rsidP="008C0B2A">
      <w:pPr>
        <w:pStyle w:val="Heading1"/>
        <w:rPr>
          <w:rFonts w:ascii="Arial" w:hAnsi="Arial"/>
        </w:rPr>
      </w:pPr>
      <w:bookmarkStart w:id="15" w:name="_Toc285634919"/>
      <w:bookmarkStart w:id="16" w:name="_Toc356829058"/>
      <w:bookmarkStart w:id="17" w:name="_Ref474848237"/>
      <w:bookmarkStart w:id="18" w:name="_Toc479608272"/>
      <w:bookmarkStart w:id="19" w:name="_Toc191560790"/>
      <w:bookmarkStart w:id="20" w:name="_Toc209256216"/>
      <w:bookmarkStart w:id="21" w:name="_Toc270610021"/>
      <w:r w:rsidRPr="0056409B">
        <w:rPr>
          <w:rFonts w:ascii="Arial" w:hAnsi="Arial"/>
        </w:rPr>
        <w:t>1: Summary of New Entries</w:t>
      </w:r>
      <w:bookmarkEnd w:id="15"/>
      <w:bookmarkEnd w:id="16"/>
      <w:bookmarkEnd w:id="17"/>
      <w:bookmarkEnd w:id="18"/>
      <w:bookmarkEnd w:id="19"/>
    </w:p>
    <w:p w14:paraId="2ABA6BA3" w14:textId="77777777" w:rsidR="008C0B2A" w:rsidRPr="0056409B" w:rsidRDefault="008C0B2A" w:rsidP="008C0B2A">
      <w:pPr>
        <w:rPr>
          <w:rFonts w:ascii="Arial" w:hAnsi="Arial" w:cs="Arial"/>
        </w:rPr>
      </w:pPr>
    </w:p>
    <w:bookmarkStart w:id="22" w:name="_Plaintiff_S297/2013_v"/>
    <w:bookmarkStart w:id="23" w:name="_Construction,_Forestry,_Mining_1"/>
    <w:bookmarkEnd w:id="22"/>
    <w:bookmarkEnd w:id="23"/>
    <w:p w14:paraId="4CC02228" w14:textId="77777777" w:rsidR="008C0B2A" w:rsidRDefault="00F22EF6" w:rsidP="008C0B2A">
      <w:pPr>
        <w:spacing w:beforeLines="60" w:before="144" w:afterLines="60" w:after="144"/>
        <w:ind w:left="-112"/>
        <w:rPr>
          <w:rStyle w:val="Hyperlink"/>
          <w:rFonts w:ascii="Arial" w:hAnsi="Arial"/>
          <w:sz w:val="28"/>
          <w:szCs w:val="28"/>
        </w:rPr>
      </w:pPr>
      <w:r>
        <w:fldChar w:fldCharType="begin"/>
      </w:r>
      <w:r>
        <w:instrText>HYPERLINK \l "_1:_Cases_Handed_2"</w:instrText>
      </w:r>
      <w:r>
        <w:fldChar w:fldCharType="separate"/>
      </w:r>
      <w:r w:rsidR="008C0B2A" w:rsidRPr="0056409B">
        <w:rPr>
          <w:rStyle w:val="Hyperlink"/>
          <w:rFonts w:ascii="Arial" w:hAnsi="Arial"/>
          <w:sz w:val="28"/>
          <w:szCs w:val="28"/>
        </w:rPr>
        <w:t>2: Cases Handed Down</w:t>
      </w:r>
      <w:r>
        <w:rPr>
          <w:rStyle w:val="Hyperlink"/>
          <w:rFonts w:ascii="Arial" w:hAnsi="Arial"/>
          <w:sz w:val="28"/>
          <w:szCs w:val="28"/>
        </w:rPr>
        <w:fldChar w:fldCharType="end"/>
      </w:r>
    </w:p>
    <w:tbl>
      <w:tblPr>
        <w:tblW w:w="8472" w:type="dxa"/>
        <w:tblLook w:val="0000" w:firstRow="0" w:lastRow="0" w:firstColumn="0" w:lastColumn="0" w:noHBand="0" w:noVBand="0"/>
      </w:tblPr>
      <w:tblGrid>
        <w:gridCol w:w="5495"/>
        <w:gridCol w:w="2977"/>
      </w:tblGrid>
      <w:tr w:rsidR="005B68DF" w:rsidRPr="0056409B" w14:paraId="2160DB7A"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116DFBF" w14:textId="77777777" w:rsidR="005B68DF" w:rsidRPr="005B68DF" w:rsidRDefault="005B68DF" w:rsidP="00CB3DF5">
            <w:pPr>
              <w:pStyle w:val="Heading3"/>
              <w:rPr>
                <w:b/>
                <w:bCs w:val="0"/>
                <w:i w:val="0"/>
                <w:iCs/>
                <w:sz w:val="24"/>
                <w:szCs w:val="24"/>
              </w:rPr>
            </w:pPr>
            <w:r>
              <w:rPr>
                <w:b/>
                <w:bCs w:val="0"/>
                <w:i w:val="0"/>
                <w:iCs/>
                <w:sz w:val="24"/>
                <w:szCs w:val="24"/>
              </w:rPr>
              <w:t>Case</w:t>
            </w:r>
          </w:p>
        </w:tc>
        <w:tc>
          <w:tcPr>
            <w:tcW w:w="2977" w:type="dxa"/>
            <w:tcBorders>
              <w:top w:val="single" w:sz="4" w:space="0" w:color="auto"/>
              <w:left w:val="single" w:sz="4" w:space="0" w:color="auto"/>
              <w:bottom w:val="single" w:sz="4" w:space="0" w:color="auto"/>
              <w:right w:val="single" w:sz="4" w:space="0" w:color="auto"/>
            </w:tcBorders>
            <w:vAlign w:val="center"/>
          </w:tcPr>
          <w:p w14:paraId="45928764" w14:textId="77777777" w:rsidR="005B68DF" w:rsidRPr="005B68DF" w:rsidRDefault="005B68DF" w:rsidP="00CB3DF5">
            <w:pPr>
              <w:jc w:val="left"/>
              <w:rPr>
                <w:rFonts w:ascii="Arial" w:hAnsi="Arial" w:cs="Arial"/>
                <w:b/>
                <w:bCs/>
                <w:sz w:val="24"/>
                <w:szCs w:val="24"/>
              </w:rPr>
            </w:pPr>
            <w:r>
              <w:rPr>
                <w:rFonts w:ascii="Arial" w:hAnsi="Arial" w:cs="Arial"/>
                <w:b/>
                <w:bCs/>
                <w:sz w:val="24"/>
                <w:szCs w:val="24"/>
              </w:rPr>
              <w:t>Title</w:t>
            </w:r>
          </w:p>
        </w:tc>
      </w:tr>
      <w:tr w:rsidR="005B68DF" w:rsidRPr="0056409B" w14:paraId="614620EC"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CC46A07" w14:textId="20B2F610" w:rsidR="005B68DF" w:rsidRPr="006F5DFC" w:rsidRDefault="00C65203" w:rsidP="00D47071">
            <w:pPr>
              <w:jc w:val="left"/>
              <w:rPr>
                <w:rFonts w:ascii="Arial" w:hAnsi="Arial" w:cs="Arial"/>
                <w:i/>
                <w:iCs/>
                <w:sz w:val="24"/>
                <w:szCs w:val="24"/>
              </w:rPr>
            </w:pPr>
            <w:r w:rsidRPr="006F5DFC">
              <w:rPr>
                <w:rFonts w:ascii="Arial" w:hAnsi="Arial" w:cs="Arial"/>
                <w:i/>
                <w:iCs/>
                <w:sz w:val="24"/>
                <w:szCs w:val="24"/>
              </w:rPr>
              <w:t>CZA19 v Commonwealth of Australia &amp; Anor</w:t>
            </w:r>
          </w:p>
        </w:tc>
        <w:tc>
          <w:tcPr>
            <w:tcW w:w="2977" w:type="dxa"/>
            <w:tcBorders>
              <w:top w:val="single" w:sz="4" w:space="0" w:color="auto"/>
              <w:left w:val="single" w:sz="4" w:space="0" w:color="auto"/>
              <w:bottom w:val="single" w:sz="4" w:space="0" w:color="auto"/>
              <w:right w:val="single" w:sz="4" w:space="0" w:color="auto"/>
            </w:tcBorders>
            <w:vAlign w:val="center"/>
          </w:tcPr>
          <w:p w14:paraId="26247FC3" w14:textId="4FAB39C8" w:rsidR="005B68DF" w:rsidRPr="00C2275D" w:rsidRDefault="00C2275D" w:rsidP="00DC6E21">
            <w:pPr>
              <w:jc w:val="left"/>
              <w:rPr>
                <w:rFonts w:ascii="Arial" w:hAnsi="Arial" w:cs="Arial"/>
                <w:sz w:val="24"/>
                <w:szCs w:val="24"/>
              </w:rPr>
            </w:pPr>
            <w:r w:rsidRPr="00C2275D">
              <w:rPr>
                <w:rFonts w:ascii="Arial" w:hAnsi="Arial" w:cs="Arial"/>
                <w:sz w:val="24"/>
                <w:szCs w:val="24"/>
              </w:rPr>
              <w:t>Constitutional law</w:t>
            </w:r>
          </w:p>
        </w:tc>
      </w:tr>
      <w:tr w:rsidR="005B68DF" w:rsidRPr="0056409B" w14:paraId="7AF61A8A"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2C3794C7" w14:textId="6107D2D5" w:rsidR="005B68DF" w:rsidRPr="006F5DFC" w:rsidRDefault="00C2275D" w:rsidP="00E16A7D">
            <w:pPr>
              <w:jc w:val="left"/>
              <w:rPr>
                <w:rFonts w:ascii="Arial" w:hAnsi="Arial" w:cs="Arial"/>
                <w:i/>
                <w:iCs/>
                <w:sz w:val="24"/>
                <w:szCs w:val="24"/>
                <w:bdr w:val="none" w:sz="0" w:space="0" w:color="auto" w:frame="1"/>
                <w:shd w:val="clear" w:color="auto" w:fill="FFFFFF"/>
              </w:rPr>
            </w:pPr>
            <w:r w:rsidRPr="006F5DFC">
              <w:rPr>
                <w:rFonts w:ascii="Arial" w:hAnsi="Arial" w:cs="Arial"/>
                <w:i/>
                <w:iCs/>
                <w:sz w:val="24"/>
                <w:szCs w:val="24"/>
                <w:bdr w:val="none" w:sz="0" w:space="0" w:color="auto" w:frame="1"/>
                <w:shd w:val="clear" w:color="auto" w:fill="FFFFFF"/>
              </w:rPr>
              <w:t>DBD24 v Minister for Immigration and Multicultural Affairs &amp; Anor</w:t>
            </w:r>
          </w:p>
        </w:tc>
        <w:tc>
          <w:tcPr>
            <w:tcW w:w="2977" w:type="dxa"/>
            <w:tcBorders>
              <w:top w:val="single" w:sz="4" w:space="0" w:color="auto"/>
              <w:left w:val="single" w:sz="4" w:space="0" w:color="auto"/>
              <w:bottom w:val="single" w:sz="4" w:space="0" w:color="auto"/>
              <w:right w:val="single" w:sz="4" w:space="0" w:color="auto"/>
            </w:tcBorders>
            <w:vAlign w:val="center"/>
          </w:tcPr>
          <w:p w14:paraId="6B536FD4" w14:textId="55E57C33" w:rsidR="005B68DF" w:rsidRPr="00C2275D" w:rsidRDefault="00C2275D" w:rsidP="00DC6E21">
            <w:pPr>
              <w:jc w:val="left"/>
              <w:rPr>
                <w:rFonts w:ascii="Arial" w:hAnsi="Arial" w:cs="Arial"/>
                <w:sz w:val="24"/>
                <w:szCs w:val="24"/>
              </w:rPr>
            </w:pPr>
            <w:r w:rsidRPr="00C2275D">
              <w:rPr>
                <w:rFonts w:ascii="Arial" w:hAnsi="Arial" w:cs="Arial"/>
                <w:sz w:val="24"/>
                <w:szCs w:val="24"/>
              </w:rPr>
              <w:t>Constitutional law</w:t>
            </w:r>
          </w:p>
        </w:tc>
      </w:tr>
      <w:tr w:rsidR="005B68DF" w:rsidRPr="0056409B" w14:paraId="6FF999E3"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8DCDEA1" w14:textId="1881BBCD" w:rsidR="005B68DF" w:rsidRPr="006F5DFC" w:rsidRDefault="00C2275D" w:rsidP="00E16A7D">
            <w:pPr>
              <w:jc w:val="left"/>
              <w:rPr>
                <w:rFonts w:ascii="Arial" w:hAnsi="Arial" w:cs="Arial"/>
                <w:bCs/>
                <w:i/>
                <w:iCs/>
                <w:sz w:val="24"/>
                <w:szCs w:val="24"/>
              </w:rPr>
            </w:pPr>
            <w:r w:rsidRPr="006F5DFC">
              <w:rPr>
                <w:rFonts w:ascii="Arial" w:hAnsi="Arial" w:cs="Arial"/>
                <w:i/>
                <w:iCs/>
                <w:sz w:val="24"/>
                <w:szCs w:val="24"/>
              </w:rPr>
              <w:t>The King v ZT</w:t>
            </w:r>
          </w:p>
        </w:tc>
        <w:tc>
          <w:tcPr>
            <w:tcW w:w="2977" w:type="dxa"/>
            <w:tcBorders>
              <w:top w:val="single" w:sz="4" w:space="0" w:color="auto"/>
              <w:left w:val="single" w:sz="4" w:space="0" w:color="auto"/>
              <w:bottom w:val="single" w:sz="4" w:space="0" w:color="auto"/>
              <w:right w:val="single" w:sz="4" w:space="0" w:color="auto"/>
            </w:tcBorders>
            <w:vAlign w:val="center"/>
          </w:tcPr>
          <w:p w14:paraId="2C55BB27" w14:textId="71187552" w:rsidR="005B68DF" w:rsidRPr="00C2275D" w:rsidRDefault="00C2275D" w:rsidP="00DC6E21">
            <w:pPr>
              <w:jc w:val="left"/>
              <w:rPr>
                <w:rFonts w:ascii="Arial" w:hAnsi="Arial" w:cs="Arial"/>
                <w:sz w:val="24"/>
                <w:szCs w:val="24"/>
              </w:rPr>
            </w:pPr>
            <w:r w:rsidRPr="00C2275D">
              <w:rPr>
                <w:rFonts w:ascii="Arial" w:hAnsi="Arial" w:cs="Arial"/>
                <w:sz w:val="24"/>
                <w:szCs w:val="24"/>
              </w:rPr>
              <w:t>Criminal law</w:t>
            </w:r>
          </w:p>
        </w:tc>
      </w:tr>
      <w:tr w:rsidR="00C2275D" w:rsidRPr="0056409B" w14:paraId="23D16B50"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340EA86A" w14:textId="77777777" w:rsidR="00C2275D" w:rsidRPr="006F5DFC" w:rsidRDefault="00C2275D" w:rsidP="00E16A7D">
            <w:pPr>
              <w:jc w:val="left"/>
              <w:rPr>
                <w:rFonts w:ascii="Arial" w:hAnsi="Arial" w:cs="Arial"/>
                <w:i/>
                <w:iCs/>
                <w:sz w:val="24"/>
                <w:szCs w:val="24"/>
              </w:rPr>
            </w:pPr>
            <w:r w:rsidRPr="006F5DFC">
              <w:rPr>
                <w:rFonts w:ascii="Arial" w:hAnsi="Arial" w:cs="Arial"/>
                <w:i/>
                <w:iCs/>
                <w:sz w:val="24"/>
                <w:szCs w:val="24"/>
              </w:rPr>
              <w:t>Australian Competition and Consumer Commission v J Hutchinson Pty Ltd (ACN 009 778 330) &amp; Anor</w:t>
            </w:r>
          </w:p>
          <w:p w14:paraId="3F3B9264" w14:textId="337C02BF" w:rsidR="00C2275D" w:rsidRPr="006F5DFC" w:rsidRDefault="00C2275D" w:rsidP="00E16A7D">
            <w:pPr>
              <w:jc w:val="left"/>
              <w:rPr>
                <w:rFonts w:ascii="Arial" w:hAnsi="Arial" w:cs="Arial"/>
                <w:i/>
                <w:iCs/>
                <w:sz w:val="24"/>
                <w:szCs w:val="24"/>
              </w:rPr>
            </w:pPr>
            <w:r w:rsidRPr="006F5DFC">
              <w:rPr>
                <w:rFonts w:ascii="Arial" w:hAnsi="Arial" w:cs="Arial"/>
                <w:i/>
                <w:iCs/>
                <w:sz w:val="24"/>
                <w:szCs w:val="24"/>
              </w:rPr>
              <w:t>Australian Competition and Consumer Commission v Construction, Forestry and Maritime Employees Union &amp; Anor</w:t>
            </w:r>
          </w:p>
        </w:tc>
        <w:tc>
          <w:tcPr>
            <w:tcW w:w="2977" w:type="dxa"/>
            <w:tcBorders>
              <w:top w:val="single" w:sz="4" w:space="0" w:color="auto"/>
              <w:left w:val="single" w:sz="4" w:space="0" w:color="auto"/>
              <w:bottom w:val="single" w:sz="4" w:space="0" w:color="auto"/>
              <w:right w:val="single" w:sz="4" w:space="0" w:color="auto"/>
            </w:tcBorders>
            <w:vAlign w:val="center"/>
          </w:tcPr>
          <w:p w14:paraId="6B6BDB85" w14:textId="46324728" w:rsidR="00C2275D" w:rsidRPr="00C2275D" w:rsidRDefault="00C2275D" w:rsidP="00DC6E21">
            <w:pPr>
              <w:jc w:val="left"/>
              <w:rPr>
                <w:rFonts w:ascii="Arial" w:hAnsi="Arial" w:cs="Arial"/>
                <w:sz w:val="24"/>
                <w:szCs w:val="24"/>
              </w:rPr>
            </w:pPr>
            <w:r w:rsidRPr="00C2275D">
              <w:rPr>
                <w:rFonts w:ascii="Arial" w:hAnsi="Arial" w:cs="Arial"/>
                <w:sz w:val="24"/>
                <w:szCs w:val="24"/>
              </w:rPr>
              <w:t>Competition law</w:t>
            </w:r>
          </w:p>
        </w:tc>
      </w:tr>
      <w:tr w:rsidR="00C2275D" w:rsidRPr="0056409B" w14:paraId="10E00600"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5F2E496" w14:textId="220E071B" w:rsidR="00C2275D" w:rsidRPr="006F5DFC" w:rsidRDefault="00C2275D" w:rsidP="00E16A7D">
            <w:pPr>
              <w:jc w:val="left"/>
              <w:rPr>
                <w:rFonts w:ascii="Arial" w:hAnsi="Arial" w:cs="Arial"/>
                <w:i/>
                <w:iCs/>
                <w:sz w:val="24"/>
                <w:szCs w:val="24"/>
              </w:rPr>
            </w:pPr>
            <w:r w:rsidRPr="006F5DFC">
              <w:rPr>
                <w:rFonts w:ascii="Arial" w:hAnsi="Arial" w:cs="Arial"/>
                <w:i/>
                <w:iCs/>
                <w:sz w:val="24"/>
                <w:szCs w:val="24"/>
              </w:rPr>
              <w:t>The King v Ryan Churchill (a pseudonym)</w:t>
            </w:r>
          </w:p>
        </w:tc>
        <w:tc>
          <w:tcPr>
            <w:tcW w:w="2977" w:type="dxa"/>
            <w:tcBorders>
              <w:top w:val="single" w:sz="4" w:space="0" w:color="auto"/>
              <w:left w:val="single" w:sz="4" w:space="0" w:color="auto"/>
              <w:bottom w:val="single" w:sz="4" w:space="0" w:color="auto"/>
              <w:right w:val="single" w:sz="4" w:space="0" w:color="auto"/>
            </w:tcBorders>
            <w:vAlign w:val="center"/>
          </w:tcPr>
          <w:p w14:paraId="123831ED" w14:textId="65ECD926" w:rsidR="00C2275D" w:rsidRPr="00C2275D" w:rsidRDefault="00C2275D" w:rsidP="00DC6E21">
            <w:pPr>
              <w:jc w:val="left"/>
              <w:rPr>
                <w:rFonts w:ascii="Arial" w:hAnsi="Arial" w:cs="Arial"/>
                <w:sz w:val="24"/>
                <w:szCs w:val="24"/>
              </w:rPr>
            </w:pPr>
            <w:r w:rsidRPr="00C2275D">
              <w:rPr>
                <w:rFonts w:ascii="Arial" w:hAnsi="Arial" w:cs="Arial"/>
                <w:sz w:val="24"/>
                <w:szCs w:val="24"/>
              </w:rPr>
              <w:t>Criminal law</w:t>
            </w:r>
          </w:p>
        </w:tc>
      </w:tr>
      <w:tr w:rsidR="00CE0CBF" w:rsidRPr="0056409B" w14:paraId="56770F82"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D8C0D4F" w14:textId="28CBD4D3" w:rsidR="00CE0CBF" w:rsidRPr="006F5DFC" w:rsidRDefault="00CE0CBF" w:rsidP="00E16A7D">
            <w:pPr>
              <w:jc w:val="left"/>
              <w:rPr>
                <w:rFonts w:ascii="Arial" w:hAnsi="Arial" w:cs="Arial"/>
                <w:i/>
                <w:iCs/>
                <w:sz w:val="24"/>
                <w:szCs w:val="24"/>
              </w:rPr>
            </w:pPr>
            <w:r w:rsidRPr="006F5DFC">
              <w:rPr>
                <w:rFonts w:ascii="Arial" w:hAnsi="Arial" w:cs="Arial"/>
                <w:i/>
                <w:iCs/>
                <w:sz w:val="24"/>
                <w:szCs w:val="24"/>
              </w:rPr>
              <w:t xml:space="preserve">Stuart &amp; Ors v State of South Australia &amp; Ors </w:t>
            </w:r>
          </w:p>
        </w:tc>
        <w:tc>
          <w:tcPr>
            <w:tcW w:w="2977" w:type="dxa"/>
            <w:tcBorders>
              <w:top w:val="single" w:sz="4" w:space="0" w:color="auto"/>
              <w:left w:val="single" w:sz="4" w:space="0" w:color="auto"/>
              <w:bottom w:val="single" w:sz="4" w:space="0" w:color="auto"/>
              <w:right w:val="single" w:sz="4" w:space="0" w:color="auto"/>
            </w:tcBorders>
            <w:vAlign w:val="center"/>
          </w:tcPr>
          <w:p w14:paraId="50E75A11" w14:textId="72BFF188" w:rsidR="00CE0CBF" w:rsidRPr="00C2275D" w:rsidRDefault="00CE0CBF" w:rsidP="00DC6E21">
            <w:pPr>
              <w:jc w:val="left"/>
              <w:rPr>
                <w:rFonts w:ascii="Arial" w:hAnsi="Arial" w:cs="Arial"/>
                <w:sz w:val="24"/>
                <w:szCs w:val="24"/>
              </w:rPr>
            </w:pPr>
            <w:r>
              <w:rPr>
                <w:rFonts w:ascii="Arial" w:hAnsi="Arial" w:cs="Arial"/>
                <w:sz w:val="24"/>
                <w:szCs w:val="24"/>
              </w:rPr>
              <w:t>Native title</w:t>
            </w:r>
          </w:p>
        </w:tc>
      </w:tr>
      <w:tr w:rsidR="00CE0CBF" w:rsidRPr="0056409B" w14:paraId="19510B25"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F170FB9" w14:textId="3B78DB00" w:rsidR="00CE0CBF" w:rsidRPr="00A52CC6" w:rsidRDefault="00CE0CBF" w:rsidP="00E16A7D">
            <w:pPr>
              <w:jc w:val="left"/>
              <w:rPr>
                <w:rFonts w:ascii="Arial" w:hAnsi="Arial" w:cs="Arial"/>
                <w:i/>
                <w:iCs/>
                <w:sz w:val="24"/>
                <w:szCs w:val="24"/>
              </w:rPr>
            </w:pPr>
            <w:r w:rsidRPr="00A52CC6">
              <w:rPr>
                <w:rFonts w:ascii="Arial" w:hAnsi="Arial" w:cs="Arial"/>
                <w:i/>
                <w:iCs/>
                <w:sz w:val="24"/>
                <w:szCs w:val="24"/>
              </w:rPr>
              <w:t>FEL17 v Minister for Immigration, Citizenship and Multicultural Affairs</w:t>
            </w:r>
          </w:p>
        </w:tc>
        <w:tc>
          <w:tcPr>
            <w:tcW w:w="2977" w:type="dxa"/>
            <w:tcBorders>
              <w:top w:val="single" w:sz="4" w:space="0" w:color="auto"/>
              <w:left w:val="single" w:sz="4" w:space="0" w:color="auto"/>
              <w:bottom w:val="single" w:sz="4" w:space="0" w:color="auto"/>
              <w:right w:val="single" w:sz="4" w:space="0" w:color="auto"/>
            </w:tcBorders>
            <w:vAlign w:val="center"/>
          </w:tcPr>
          <w:p w14:paraId="52C2E17B" w14:textId="53042ED6" w:rsidR="00CE0CBF" w:rsidRPr="00C2275D" w:rsidRDefault="00CE0CBF" w:rsidP="00DC6E21">
            <w:pPr>
              <w:jc w:val="left"/>
              <w:rPr>
                <w:rFonts w:ascii="Arial" w:hAnsi="Arial" w:cs="Arial"/>
                <w:sz w:val="24"/>
                <w:szCs w:val="24"/>
              </w:rPr>
            </w:pPr>
            <w:r>
              <w:rPr>
                <w:rFonts w:ascii="Arial" w:hAnsi="Arial" w:cs="Arial"/>
                <w:sz w:val="24"/>
                <w:szCs w:val="24"/>
              </w:rPr>
              <w:t>Immigration</w:t>
            </w:r>
          </w:p>
        </w:tc>
      </w:tr>
      <w:tr w:rsidR="00CE0CBF" w:rsidRPr="0056409B" w14:paraId="4A761431"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DE0866C" w14:textId="7187D410" w:rsidR="00CE0CBF" w:rsidRPr="00A52CC6" w:rsidRDefault="00CE0CBF" w:rsidP="00E16A7D">
            <w:pPr>
              <w:jc w:val="left"/>
              <w:rPr>
                <w:rFonts w:ascii="Arial" w:hAnsi="Arial" w:cs="Arial"/>
                <w:i/>
                <w:iCs/>
                <w:sz w:val="24"/>
                <w:szCs w:val="24"/>
              </w:rPr>
            </w:pPr>
            <w:r w:rsidRPr="00A52CC6">
              <w:rPr>
                <w:rFonts w:ascii="Arial" w:hAnsi="Arial" w:cs="Arial"/>
                <w:i/>
                <w:iCs/>
                <w:sz w:val="24"/>
                <w:szCs w:val="24"/>
              </w:rPr>
              <w:t>Cherry v State of Queensland</w:t>
            </w:r>
          </w:p>
        </w:tc>
        <w:tc>
          <w:tcPr>
            <w:tcW w:w="2977" w:type="dxa"/>
            <w:tcBorders>
              <w:top w:val="single" w:sz="4" w:space="0" w:color="auto"/>
              <w:left w:val="single" w:sz="4" w:space="0" w:color="auto"/>
              <w:bottom w:val="single" w:sz="4" w:space="0" w:color="auto"/>
              <w:right w:val="single" w:sz="4" w:space="0" w:color="auto"/>
            </w:tcBorders>
            <w:vAlign w:val="center"/>
          </w:tcPr>
          <w:p w14:paraId="5991D3C5" w14:textId="02497B22" w:rsidR="00CE0CBF" w:rsidRPr="00C2275D" w:rsidRDefault="00CE0CBF" w:rsidP="00DC6E21">
            <w:pPr>
              <w:jc w:val="left"/>
              <w:rPr>
                <w:rFonts w:ascii="Arial" w:hAnsi="Arial" w:cs="Arial"/>
                <w:sz w:val="24"/>
                <w:szCs w:val="24"/>
              </w:rPr>
            </w:pPr>
            <w:r>
              <w:rPr>
                <w:rFonts w:ascii="Arial" w:hAnsi="Arial" w:cs="Arial"/>
                <w:sz w:val="24"/>
                <w:szCs w:val="24"/>
              </w:rPr>
              <w:t>Constitutional law</w:t>
            </w:r>
          </w:p>
        </w:tc>
      </w:tr>
      <w:tr w:rsidR="00CE0CBF" w:rsidRPr="0056409B" w14:paraId="45846591"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60E40F2" w14:textId="713DD827" w:rsidR="00CE0CBF" w:rsidRPr="00A52CC6" w:rsidRDefault="00CE0CBF" w:rsidP="00E16A7D">
            <w:pPr>
              <w:jc w:val="left"/>
              <w:rPr>
                <w:rFonts w:ascii="Arial" w:hAnsi="Arial" w:cs="Arial"/>
                <w:i/>
                <w:iCs/>
                <w:sz w:val="24"/>
                <w:szCs w:val="24"/>
              </w:rPr>
            </w:pPr>
            <w:r w:rsidRPr="00A52CC6">
              <w:rPr>
                <w:rFonts w:ascii="Arial" w:hAnsi="Arial" w:cs="Arial"/>
                <w:i/>
                <w:iCs/>
                <w:sz w:val="24"/>
                <w:szCs w:val="24"/>
              </w:rPr>
              <w:lastRenderedPageBreak/>
              <w:t>Forestry Corporation of New South Wales v South East Forest Rescue Incorporated INC9894030</w:t>
            </w:r>
          </w:p>
        </w:tc>
        <w:tc>
          <w:tcPr>
            <w:tcW w:w="2977" w:type="dxa"/>
            <w:tcBorders>
              <w:top w:val="single" w:sz="4" w:space="0" w:color="auto"/>
              <w:left w:val="single" w:sz="4" w:space="0" w:color="auto"/>
              <w:bottom w:val="single" w:sz="4" w:space="0" w:color="auto"/>
              <w:right w:val="single" w:sz="4" w:space="0" w:color="auto"/>
            </w:tcBorders>
            <w:vAlign w:val="center"/>
          </w:tcPr>
          <w:p w14:paraId="6BDE2D80" w14:textId="08557852" w:rsidR="00CE0CBF" w:rsidRPr="00C2275D" w:rsidRDefault="00CE0CBF" w:rsidP="00DC6E21">
            <w:pPr>
              <w:jc w:val="left"/>
              <w:rPr>
                <w:rFonts w:ascii="Arial" w:hAnsi="Arial" w:cs="Arial"/>
                <w:sz w:val="24"/>
                <w:szCs w:val="24"/>
              </w:rPr>
            </w:pPr>
            <w:r>
              <w:rPr>
                <w:rFonts w:ascii="Arial" w:hAnsi="Arial" w:cs="Arial"/>
                <w:sz w:val="24"/>
                <w:szCs w:val="24"/>
              </w:rPr>
              <w:t>Civil procedure</w:t>
            </w:r>
          </w:p>
        </w:tc>
      </w:tr>
      <w:tr w:rsidR="00CE0CBF" w:rsidRPr="0056409B" w14:paraId="4C18122E"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211D09D7" w14:textId="740C2512" w:rsidR="00CE0CBF" w:rsidRPr="00A52CC6" w:rsidRDefault="00CE0CBF" w:rsidP="00E16A7D">
            <w:pPr>
              <w:jc w:val="left"/>
              <w:rPr>
                <w:rFonts w:ascii="Arial" w:hAnsi="Arial" w:cs="Arial"/>
                <w:i/>
                <w:iCs/>
                <w:sz w:val="24"/>
                <w:szCs w:val="24"/>
              </w:rPr>
            </w:pPr>
            <w:r w:rsidRPr="00A52CC6">
              <w:rPr>
                <w:rFonts w:ascii="Arial" w:hAnsi="Arial" w:cs="Arial"/>
                <w:i/>
                <w:iCs/>
                <w:sz w:val="24"/>
                <w:szCs w:val="24"/>
              </w:rPr>
              <w:t>DZY (a pseudonym) v Trustees of the Christian Brothers</w:t>
            </w:r>
          </w:p>
        </w:tc>
        <w:tc>
          <w:tcPr>
            <w:tcW w:w="2977" w:type="dxa"/>
            <w:tcBorders>
              <w:top w:val="single" w:sz="4" w:space="0" w:color="auto"/>
              <w:left w:val="single" w:sz="4" w:space="0" w:color="auto"/>
              <w:bottom w:val="single" w:sz="4" w:space="0" w:color="auto"/>
              <w:right w:val="single" w:sz="4" w:space="0" w:color="auto"/>
            </w:tcBorders>
            <w:vAlign w:val="center"/>
          </w:tcPr>
          <w:p w14:paraId="720F32AD" w14:textId="1646BDF8" w:rsidR="00CE0CBF" w:rsidRPr="00C2275D" w:rsidRDefault="00CE0CBF" w:rsidP="00DC6E21">
            <w:pPr>
              <w:jc w:val="left"/>
              <w:rPr>
                <w:rFonts w:ascii="Arial" w:hAnsi="Arial" w:cs="Arial"/>
                <w:sz w:val="24"/>
                <w:szCs w:val="24"/>
              </w:rPr>
            </w:pPr>
            <w:r>
              <w:rPr>
                <w:rFonts w:ascii="Arial" w:hAnsi="Arial" w:cs="Arial"/>
                <w:sz w:val="24"/>
                <w:szCs w:val="24"/>
              </w:rPr>
              <w:t>Civil procedure</w:t>
            </w:r>
          </w:p>
        </w:tc>
      </w:tr>
      <w:tr w:rsidR="00D50333" w:rsidRPr="0056409B" w14:paraId="497EDE58"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89265B3" w14:textId="62EAD59A" w:rsidR="00D50333" w:rsidRPr="00A52CC6" w:rsidRDefault="00D50333" w:rsidP="00E16A7D">
            <w:pPr>
              <w:jc w:val="left"/>
              <w:rPr>
                <w:rFonts w:ascii="Arial" w:hAnsi="Arial" w:cs="Arial"/>
                <w:i/>
                <w:iCs/>
                <w:sz w:val="24"/>
                <w:szCs w:val="24"/>
              </w:rPr>
            </w:pPr>
            <w:r w:rsidRPr="00A52CC6">
              <w:rPr>
                <w:rFonts w:ascii="Arial" w:hAnsi="Arial" w:cs="Arial"/>
                <w:i/>
                <w:iCs/>
                <w:sz w:val="24"/>
                <w:szCs w:val="24"/>
              </w:rPr>
              <w:t>Plaintiff M19A/2024 &amp; Ors v Minister for Immigration and Multicultural Affairs</w:t>
            </w:r>
          </w:p>
        </w:tc>
        <w:tc>
          <w:tcPr>
            <w:tcW w:w="2977" w:type="dxa"/>
            <w:tcBorders>
              <w:top w:val="single" w:sz="4" w:space="0" w:color="auto"/>
              <w:left w:val="single" w:sz="4" w:space="0" w:color="auto"/>
              <w:bottom w:val="single" w:sz="4" w:space="0" w:color="auto"/>
              <w:right w:val="single" w:sz="4" w:space="0" w:color="auto"/>
            </w:tcBorders>
            <w:vAlign w:val="center"/>
          </w:tcPr>
          <w:p w14:paraId="335470F9" w14:textId="5638C4BA" w:rsidR="00D50333" w:rsidRPr="00D50333" w:rsidRDefault="00FA6C19" w:rsidP="00DC6E21">
            <w:pPr>
              <w:jc w:val="left"/>
              <w:rPr>
                <w:rFonts w:ascii="Arial" w:hAnsi="Arial" w:cs="Arial"/>
                <w:bCs/>
                <w:iCs/>
                <w:sz w:val="24"/>
                <w:szCs w:val="24"/>
              </w:rPr>
            </w:pPr>
            <w:r>
              <w:rPr>
                <w:rFonts w:ascii="Arial" w:hAnsi="Arial" w:cs="Arial"/>
                <w:bCs/>
                <w:iCs/>
                <w:sz w:val="24"/>
                <w:szCs w:val="24"/>
              </w:rPr>
              <w:t>Practice and p</w:t>
            </w:r>
            <w:r w:rsidR="00D50333" w:rsidRPr="00D50333">
              <w:rPr>
                <w:rFonts w:ascii="Arial" w:hAnsi="Arial" w:cs="Arial"/>
                <w:bCs/>
                <w:iCs/>
                <w:sz w:val="24"/>
                <w:szCs w:val="24"/>
              </w:rPr>
              <w:t>rocedure</w:t>
            </w:r>
          </w:p>
        </w:tc>
      </w:tr>
    </w:tbl>
    <w:p w14:paraId="338FB270" w14:textId="77777777" w:rsidR="00D50333" w:rsidRDefault="00D50333" w:rsidP="00DA46BD">
      <w:pPr>
        <w:spacing w:beforeLines="60" w:before="144" w:afterLines="60" w:after="144"/>
        <w:ind w:left="-112"/>
      </w:pPr>
    </w:p>
    <w:p w14:paraId="6AEDEEB4" w14:textId="1A5E6D31" w:rsidR="008C0B2A" w:rsidRPr="0056409B" w:rsidRDefault="008B6C4E" w:rsidP="00DA46BD">
      <w:pPr>
        <w:spacing w:beforeLines="60" w:before="144" w:afterLines="60" w:after="144"/>
        <w:ind w:left="-112"/>
        <w:rPr>
          <w:rFonts w:ascii="Arial" w:hAnsi="Arial" w:cs="Arial"/>
          <w:sz w:val="28"/>
          <w:szCs w:val="28"/>
        </w:rPr>
      </w:pPr>
      <w:hyperlink w:anchor="_3:_Cases_Reserved_1" w:history="1">
        <w:r w:rsidR="008C0B2A" w:rsidRPr="0056409B">
          <w:rPr>
            <w:rStyle w:val="Hyperlink"/>
            <w:rFonts w:ascii="Arial" w:hAnsi="Arial"/>
            <w:sz w:val="28"/>
            <w:szCs w:val="28"/>
          </w:rPr>
          <w:t>3: Cases Reserved</w:t>
        </w:r>
      </w:hyperlink>
    </w:p>
    <w:tbl>
      <w:tblPr>
        <w:tblW w:w="8472" w:type="dxa"/>
        <w:tblLook w:val="0000" w:firstRow="0" w:lastRow="0" w:firstColumn="0" w:lastColumn="0" w:noHBand="0" w:noVBand="0"/>
      </w:tblPr>
      <w:tblGrid>
        <w:gridCol w:w="5495"/>
        <w:gridCol w:w="2977"/>
      </w:tblGrid>
      <w:tr w:rsidR="008C0B2A" w:rsidRPr="0056409B" w14:paraId="1AB5163F"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44EB560B" w14:textId="77777777" w:rsidR="008C0B2A" w:rsidRPr="0056409B" w:rsidRDefault="008C0B2A" w:rsidP="00CB3DF5">
            <w:pPr>
              <w:pStyle w:val="Title3"/>
              <w:spacing w:beforeLines="60" w:before="144" w:afterLines="60" w:after="144"/>
              <w:jc w:val="left"/>
              <w:rPr>
                <w:rFonts w:ascii="Arial" w:hAnsi="Arial" w:cs="Arial"/>
                <w:b/>
                <w:bCs/>
              </w:rPr>
            </w:pPr>
            <w:bookmarkStart w:id="24" w:name="_Gnych_&amp;_Anor_2"/>
            <w:bookmarkEnd w:id="24"/>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1350B825" w14:textId="77777777" w:rsidR="008C0B2A" w:rsidRPr="0056409B" w:rsidRDefault="008C0B2A" w:rsidP="00CB3DF5">
            <w:pPr>
              <w:pStyle w:val="Title3"/>
              <w:spacing w:beforeLines="60" w:before="144" w:afterLines="60" w:after="144"/>
              <w:jc w:val="left"/>
              <w:rPr>
                <w:rFonts w:ascii="Arial" w:hAnsi="Arial" w:cs="Arial"/>
                <w:b/>
                <w:bCs/>
              </w:rPr>
            </w:pPr>
            <w:r w:rsidRPr="0056409B">
              <w:rPr>
                <w:rFonts w:ascii="Arial" w:hAnsi="Arial" w:cs="Arial"/>
                <w:b/>
                <w:bCs/>
              </w:rPr>
              <w:t>Title</w:t>
            </w:r>
          </w:p>
        </w:tc>
      </w:tr>
      <w:tr w:rsidR="007F5C89" w:rsidRPr="0056409B" w14:paraId="04FF97E7"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82BFA87" w14:textId="5C6C4137" w:rsidR="007F5C89" w:rsidRPr="00AA4B12" w:rsidRDefault="008B5FB0" w:rsidP="00E16A7D">
            <w:pPr>
              <w:jc w:val="left"/>
              <w:rPr>
                <w:rFonts w:ascii="Arial" w:hAnsi="Arial" w:cs="Arial"/>
                <w:i/>
                <w:iCs/>
                <w:sz w:val="24"/>
                <w:szCs w:val="24"/>
              </w:rPr>
            </w:pPr>
            <w:r w:rsidRPr="00AA4B12">
              <w:rPr>
                <w:rFonts w:ascii="Arial" w:hAnsi="Arial" w:cs="Arial"/>
                <w:i/>
                <w:iCs/>
                <w:sz w:val="24"/>
                <w:szCs w:val="24"/>
              </w:rPr>
              <w:t>Khalil v Minister for Immigration, Citizenship, Migrant Services and Multicultural Affairs &amp; Anor</w:t>
            </w:r>
          </w:p>
        </w:tc>
        <w:tc>
          <w:tcPr>
            <w:tcW w:w="2977" w:type="dxa"/>
            <w:tcBorders>
              <w:top w:val="single" w:sz="4" w:space="0" w:color="auto"/>
              <w:left w:val="single" w:sz="4" w:space="0" w:color="auto"/>
              <w:bottom w:val="single" w:sz="4" w:space="0" w:color="auto"/>
              <w:right w:val="single" w:sz="4" w:space="0" w:color="auto"/>
            </w:tcBorders>
            <w:vAlign w:val="center"/>
          </w:tcPr>
          <w:p w14:paraId="5A36D7BF" w14:textId="348DF59E" w:rsidR="007F5C89" w:rsidRPr="008B5FB0" w:rsidRDefault="008B5FB0" w:rsidP="00CB3DF5">
            <w:pPr>
              <w:pStyle w:val="Title3"/>
              <w:spacing w:beforeLines="60" w:before="144" w:afterLines="60" w:after="144"/>
              <w:jc w:val="left"/>
              <w:rPr>
                <w:rFonts w:ascii="Arial" w:hAnsi="Arial" w:cs="Arial"/>
                <w:bCs/>
                <w:iCs/>
                <w:sz w:val="24"/>
                <w:szCs w:val="24"/>
              </w:rPr>
            </w:pPr>
            <w:r w:rsidRPr="008B5FB0">
              <w:rPr>
                <w:rFonts w:ascii="Arial" w:hAnsi="Arial" w:cs="Arial"/>
                <w:bCs/>
                <w:iCs/>
                <w:sz w:val="24"/>
                <w:szCs w:val="24"/>
              </w:rPr>
              <w:t>I</w:t>
            </w:r>
            <w:r w:rsidRPr="008B5FB0">
              <w:rPr>
                <w:rFonts w:ascii="Arial" w:hAnsi="Arial" w:cs="Arial"/>
                <w:iCs/>
              </w:rPr>
              <w:t>mmigration</w:t>
            </w:r>
          </w:p>
        </w:tc>
      </w:tr>
      <w:tr w:rsidR="008C0B2A" w:rsidRPr="0056409B" w14:paraId="46F86668"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C36636D" w14:textId="77777777" w:rsidR="008B5FB0" w:rsidRPr="00A650EA" w:rsidRDefault="008B5FB0" w:rsidP="00E16A7D">
            <w:pPr>
              <w:jc w:val="left"/>
              <w:rPr>
                <w:rFonts w:ascii="Arial" w:hAnsi="Arial" w:cs="Arial"/>
                <w:i/>
                <w:iCs/>
              </w:rPr>
            </w:pPr>
            <w:r w:rsidRPr="00A650EA">
              <w:rPr>
                <w:rFonts w:ascii="Arial" w:hAnsi="Arial" w:cs="Arial"/>
                <w:i/>
                <w:iCs/>
              </w:rPr>
              <w:t>Commissioner of Taxation v PepsiCo, Inc</w:t>
            </w:r>
          </w:p>
          <w:p w14:paraId="6D911C65" w14:textId="77777777" w:rsidR="008B5FB0" w:rsidRPr="00A650EA" w:rsidRDefault="008B5FB0" w:rsidP="00E16A7D">
            <w:pPr>
              <w:jc w:val="left"/>
              <w:rPr>
                <w:rFonts w:ascii="Arial" w:hAnsi="Arial" w:cs="Arial"/>
                <w:i/>
                <w:iCs/>
              </w:rPr>
            </w:pPr>
            <w:r w:rsidRPr="00A650EA">
              <w:rPr>
                <w:rFonts w:ascii="Arial" w:hAnsi="Arial" w:cs="Arial"/>
                <w:i/>
                <w:iCs/>
              </w:rPr>
              <w:t>Commissioner of Taxation v Stokely-Van Camp, Inc</w:t>
            </w:r>
          </w:p>
          <w:p w14:paraId="72FB39B0" w14:textId="77777777" w:rsidR="008B5FB0" w:rsidRPr="00A650EA" w:rsidRDefault="008B5FB0" w:rsidP="00E16A7D">
            <w:pPr>
              <w:jc w:val="left"/>
              <w:rPr>
                <w:rFonts w:ascii="Arial" w:hAnsi="Arial" w:cs="Arial"/>
                <w:i/>
                <w:iCs/>
              </w:rPr>
            </w:pPr>
            <w:r w:rsidRPr="00A650EA">
              <w:rPr>
                <w:rFonts w:ascii="Arial" w:hAnsi="Arial" w:cs="Arial"/>
                <w:i/>
                <w:iCs/>
              </w:rPr>
              <w:t>Commissioner of Taxation v PepsiCo, Inc</w:t>
            </w:r>
          </w:p>
          <w:p w14:paraId="2AE0FD77" w14:textId="77777777" w:rsidR="008B5FB0" w:rsidRPr="00A650EA" w:rsidRDefault="008B5FB0" w:rsidP="00E16A7D">
            <w:pPr>
              <w:jc w:val="left"/>
              <w:rPr>
                <w:rFonts w:ascii="Arial" w:hAnsi="Arial" w:cs="Arial"/>
                <w:i/>
                <w:iCs/>
              </w:rPr>
            </w:pPr>
            <w:r w:rsidRPr="00A650EA">
              <w:rPr>
                <w:rFonts w:ascii="Arial" w:hAnsi="Arial" w:cs="Arial"/>
                <w:i/>
                <w:iCs/>
              </w:rPr>
              <w:t>Commissioner of Taxation v PepsiCo, Inc</w:t>
            </w:r>
          </w:p>
          <w:p w14:paraId="146880B2" w14:textId="77777777" w:rsidR="008B5FB0" w:rsidRPr="00A650EA" w:rsidRDefault="008B5FB0" w:rsidP="00E16A7D">
            <w:pPr>
              <w:jc w:val="left"/>
              <w:rPr>
                <w:rFonts w:ascii="Arial" w:hAnsi="Arial" w:cs="Arial"/>
                <w:i/>
                <w:iCs/>
              </w:rPr>
            </w:pPr>
            <w:r w:rsidRPr="00A650EA">
              <w:rPr>
                <w:rFonts w:ascii="Arial" w:hAnsi="Arial" w:cs="Arial"/>
                <w:i/>
                <w:iCs/>
              </w:rPr>
              <w:t>Commissioner of Taxation v Stokely-Van Camp, Inc</w:t>
            </w:r>
          </w:p>
          <w:p w14:paraId="1FA0745E" w14:textId="3256F998" w:rsidR="008C0B2A" w:rsidRPr="00A650EA" w:rsidRDefault="008B5FB0" w:rsidP="00E16A7D">
            <w:pPr>
              <w:jc w:val="left"/>
              <w:rPr>
                <w:rFonts w:ascii="Arial" w:hAnsi="Arial" w:cs="Arial"/>
                <w:i/>
                <w:iCs/>
              </w:rPr>
            </w:pPr>
            <w:r w:rsidRPr="00A650EA">
              <w:rPr>
                <w:rFonts w:ascii="Arial" w:hAnsi="Arial" w:cs="Arial"/>
                <w:i/>
                <w:iCs/>
              </w:rPr>
              <w:t>Commissioner of Taxation v Stokely-Van Camp, Inc</w:t>
            </w:r>
          </w:p>
        </w:tc>
        <w:tc>
          <w:tcPr>
            <w:tcW w:w="2977" w:type="dxa"/>
            <w:tcBorders>
              <w:top w:val="single" w:sz="4" w:space="0" w:color="auto"/>
              <w:left w:val="single" w:sz="4" w:space="0" w:color="auto"/>
              <w:bottom w:val="single" w:sz="4" w:space="0" w:color="auto"/>
              <w:right w:val="single" w:sz="4" w:space="0" w:color="auto"/>
            </w:tcBorders>
            <w:vAlign w:val="center"/>
          </w:tcPr>
          <w:p w14:paraId="699CFF3B" w14:textId="23E01124" w:rsidR="008C0B2A" w:rsidRPr="008B5FB0" w:rsidRDefault="008B5FB0" w:rsidP="00CB3DF5">
            <w:pPr>
              <w:pStyle w:val="Title3"/>
              <w:spacing w:beforeLines="60" w:before="144" w:afterLines="60" w:after="144"/>
              <w:jc w:val="left"/>
              <w:rPr>
                <w:rFonts w:ascii="Arial" w:hAnsi="Arial" w:cs="Arial"/>
                <w:bCs/>
                <w:iCs/>
                <w:sz w:val="24"/>
                <w:szCs w:val="24"/>
              </w:rPr>
            </w:pPr>
            <w:r w:rsidRPr="008B5FB0">
              <w:rPr>
                <w:rFonts w:ascii="Arial" w:hAnsi="Arial" w:cs="Arial"/>
                <w:bCs/>
                <w:iCs/>
                <w:sz w:val="24"/>
                <w:szCs w:val="24"/>
              </w:rPr>
              <w:t>T</w:t>
            </w:r>
            <w:r w:rsidRPr="008B5FB0">
              <w:rPr>
                <w:rFonts w:ascii="Arial" w:hAnsi="Arial" w:cs="Arial"/>
                <w:iCs/>
              </w:rPr>
              <w:t>axation</w:t>
            </w:r>
          </w:p>
        </w:tc>
      </w:tr>
      <w:tr w:rsidR="008C0B2A" w:rsidRPr="0056409B" w14:paraId="55E2C13C"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57CEF64" w14:textId="30C755BE" w:rsidR="008C0B2A" w:rsidRPr="00AA4B12" w:rsidRDefault="008B5FB0" w:rsidP="00E16A7D">
            <w:pPr>
              <w:jc w:val="left"/>
              <w:rPr>
                <w:rFonts w:ascii="Arial" w:hAnsi="Arial" w:cs="Arial"/>
                <w:i/>
                <w:iCs/>
                <w:sz w:val="24"/>
                <w:szCs w:val="24"/>
              </w:rPr>
            </w:pPr>
            <w:r w:rsidRPr="00AA4B12">
              <w:rPr>
                <w:rFonts w:ascii="Arial" w:hAnsi="Arial" w:cs="Arial"/>
                <w:i/>
                <w:iCs/>
                <w:sz w:val="24"/>
                <w:szCs w:val="24"/>
              </w:rPr>
              <w:t>Laming v Electoral Commissioner of the Australian Electoral Commission</w:t>
            </w:r>
          </w:p>
        </w:tc>
        <w:tc>
          <w:tcPr>
            <w:tcW w:w="2977" w:type="dxa"/>
            <w:tcBorders>
              <w:top w:val="single" w:sz="4" w:space="0" w:color="auto"/>
              <w:left w:val="single" w:sz="4" w:space="0" w:color="auto"/>
              <w:bottom w:val="single" w:sz="4" w:space="0" w:color="auto"/>
              <w:right w:val="single" w:sz="4" w:space="0" w:color="auto"/>
            </w:tcBorders>
            <w:vAlign w:val="center"/>
          </w:tcPr>
          <w:p w14:paraId="04F8BFCD" w14:textId="169EAB4E" w:rsidR="008C0B2A" w:rsidRPr="008B5FB0" w:rsidRDefault="008B5FB0" w:rsidP="00907532">
            <w:pPr>
              <w:pStyle w:val="Title3"/>
              <w:spacing w:beforeLines="60" w:before="144" w:afterLines="60" w:after="144"/>
              <w:jc w:val="left"/>
              <w:rPr>
                <w:rFonts w:ascii="Arial" w:hAnsi="Arial" w:cs="Arial"/>
                <w:sz w:val="24"/>
                <w:szCs w:val="24"/>
              </w:rPr>
            </w:pPr>
            <w:r w:rsidRPr="008B5FB0">
              <w:rPr>
                <w:rFonts w:ascii="Arial" w:hAnsi="Arial" w:cs="Arial"/>
                <w:sz w:val="24"/>
                <w:szCs w:val="24"/>
              </w:rPr>
              <w:t>Elections</w:t>
            </w:r>
          </w:p>
        </w:tc>
      </w:tr>
    </w:tbl>
    <w:p w14:paraId="24BB3FE7" w14:textId="77777777" w:rsidR="008C0B2A" w:rsidRPr="0056409B" w:rsidRDefault="008C0B2A" w:rsidP="008C0B2A">
      <w:pPr>
        <w:spacing w:beforeLines="40" w:before="96" w:afterLines="40" w:after="96"/>
        <w:rPr>
          <w:rFonts w:ascii="Arial" w:hAnsi="Arial" w:cs="Arial"/>
        </w:rPr>
      </w:pPr>
    </w:p>
    <w:p w14:paraId="3E8F579C" w14:textId="77777777" w:rsidR="008C0B2A" w:rsidRPr="0056409B" w:rsidRDefault="008B6C4E" w:rsidP="008C0B2A">
      <w:pPr>
        <w:spacing w:beforeLines="60" w:before="144" w:afterLines="60" w:after="144"/>
        <w:ind w:left="-98"/>
        <w:rPr>
          <w:rStyle w:val="Hyperlink"/>
          <w:rFonts w:ascii="Arial" w:hAnsi="Arial"/>
          <w:sz w:val="28"/>
          <w:szCs w:val="28"/>
        </w:rPr>
      </w:pPr>
      <w:hyperlink w:anchor="_4:_Original_Jurisdiction" w:history="1">
        <w:r w:rsidR="008C0B2A" w:rsidRPr="0056409B">
          <w:rPr>
            <w:rStyle w:val="Hyperlink"/>
            <w:rFonts w:ascii="Arial" w:hAnsi="Arial"/>
            <w:sz w:val="28"/>
            <w:szCs w:val="28"/>
          </w:rPr>
          <w:t>4: Original Jurisdiction</w:t>
        </w:r>
      </w:hyperlink>
    </w:p>
    <w:tbl>
      <w:tblPr>
        <w:tblW w:w="8472" w:type="dxa"/>
        <w:tblLook w:val="0000" w:firstRow="0" w:lastRow="0" w:firstColumn="0" w:lastColumn="0" w:noHBand="0" w:noVBand="0"/>
      </w:tblPr>
      <w:tblGrid>
        <w:gridCol w:w="5495"/>
        <w:gridCol w:w="2977"/>
      </w:tblGrid>
      <w:tr w:rsidR="004C68D3" w:rsidRPr="0056409B" w14:paraId="6854EF0F" w14:textId="77777777" w:rsidTr="001522D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2F4C4D60" w14:textId="77777777" w:rsidR="004C68D3" w:rsidRPr="0056409B" w:rsidRDefault="004C68D3" w:rsidP="001522D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1D412C80" w14:textId="77777777" w:rsidR="004C68D3" w:rsidRPr="0056409B" w:rsidRDefault="004C68D3" w:rsidP="001522D8">
            <w:pPr>
              <w:pStyle w:val="Title3"/>
              <w:spacing w:beforeLines="60" w:before="144" w:afterLines="60" w:after="144"/>
              <w:jc w:val="left"/>
              <w:rPr>
                <w:rFonts w:ascii="Arial" w:hAnsi="Arial" w:cs="Arial"/>
              </w:rPr>
            </w:pPr>
            <w:r w:rsidRPr="0056409B">
              <w:rPr>
                <w:rFonts w:ascii="Arial" w:hAnsi="Arial" w:cs="Arial"/>
                <w:b/>
                <w:bCs/>
              </w:rPr>
              <w:t>Title</w:t>
            </w:r>
          </w:p>
        </w:tc>
      </w:tr>
      <w:tr w:rsidR="00D1073D" w:rsidRPr="0056409B" w14:paraId="1BA13E37" w14:textId="77777777" w:rsidTr="00E16A7D">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F21B9DF" w14:textId="7654B6EE" w:rsidR="00D1073D" w:rsidRPr="0081095C" w:rsidRDefault="00D1073D" w:rsidP="00E16A7D">
            <w:pPr>
              <w:jc w:val="left"/>
              <w:rPr>
                <w:rFonts w:ascii="Arial" w:hAnsi="Arial" w:cs="Arial"/>
                <w:i/>
                <w:iCs/>
                <w:sz w:val="24"/>
                <w:szCs w:val="24"/>
              </w:rPr>
            </w:pPr>
            <w:r w:rsidRPr="0081095C">
              <w:rPr>
                <w:rFonts w:ascii="Arial" w:hAnsi="Arial" w:cs="Arial"/>
                <w:i/>
                <w:iCs/>
                <w:sz w:val="24"/>
                <w:szCs w:val="24"/>
              </w:rPr>
              <w:t>Farmer v Minister for Home Affairs &amp; Anor</w:t>
            </w:r>
          </w:p>
        </w:tc>
        <w:tc>
          <w:tcPr>
            <w:tcW w:w="2977" w:type="dxa"/>
            <w:tcBorders>
              <w:top w:val="single" w:sz="4" w:space="0" w:color="auto"/>
              <w:left w:val="single" w:sz="4" w:space="0" w:color="auto"/>
              <w:bottom w:val="single" w:sz="4" w:space="0" w:color="auto"/>
              <w:right w:val="single" w:sz="4" w:space="0" w:color="auto"/>
            </w:tcBorders>
            <w:vAlign w:val="center"/>
          </w:tcPr>
          <w:p w14:paraId="4BE497D2" w14:textId="00B582B5" w:rsidR="00D1073D" w:rsidRPr="00D1073D" w:rsidRDefault="00D1073D" w:rsidP="00D1073D">
            <w:pPr>
              <w:pStyle w:val="Title3"/>
              <w:spacing w:beforeLines="60" w:before="144" w:afterLines="60" w:after="144"/>
              <w:jc w:val="left"/>
              <w:rPr>
                <w:rFonts w:ascii="Arial" w:hAnsi="Arial" w:cs="Arial"/>
              </w:rPr>
            </w:pPr>
            <w:r w:rsidRPr="00D1073D">
              <w:rPr>
                <w:rFonts w:ascii="Arial" w:hAnsi="Arial" w:cs="Arial"/>
              </w:rPr>
              <w:t>Constitutional law</w:t>
            </w:r>
          </w:p>
        </w:tc>
      </w:tr>
    </w:tbl>
    <w:p w14:paraId="54178DAE" w14:textId="3A2F1F4F" w:rsidR="00D50333" w:rsidRDefault="00D50333" w:rsidP="008C0B2A">
      <w:pPr>
        <w:spacing w:beforeLines="40" w:before="96" w:afterLines="40" w:after="96"/>
        <w:ind w:left="-96"/>
      </w:pPr>
    </w:p>
    <w:p w14:paraId="1FCE788A" w14:textId="55C07A10" w:rsidR="008C0B2A" w:rsidRDefault="008B6C4E" w:rsidP="008C0B2A">
      <w:pPr>
        <w:spacing w:beforeLines="40" w:before="96" w:afterLines="40" w:after="96"/>
        <w:ind w:left="-96"/>
        <w:rPr>
          <w:rStyle w:val="Hyperlink"/>
          <w:rFonts w:ascii="Arial" w:hAnsi="Arial"/>
          <w:sz w:val="28"/>
          <w:szCs w:val="28"/>
        </w:rPr>
      </w:pPr>
      <w:hyperlink w:anchor="_5:_Section_40" w:history="1">
        <w:r w:rsidR="008C0B2A" w:rsidRPr="0056409B">
          <w:rPr>
            <w:rStyle w:val="Hyperlink"/>
            <w:rFonts w:ascii="Arial" w:hAnsi="Arial"/>
            <w:sz w:val="28"/>
            <w:szCs w:val="28"/>
          </w:rPr>
          <w:t>5: Section 40 Removal</w:t>
        </w:r>
      </w:hyperlink>
    </w:p>
    <w:tbl>
      <w:tblPr>
        <w:tblW w:w="8472" w:type="dxa"/>
        <w:tblLook w:val="0000" w:firstRow="0" w:lastRow="0" w:firstColumn="0" w:lastColumn="0" w:noHBand="0" w:noVBand="0"/>
      </w:tblPr>
      <w:tblGrid>
        <w:gridCol w:w="5495"/>
        <w:gridCol w:w="2977"/>
      </w:tblGrid>
      <w:tr w:rsidR="004C68D3" w:rsidRPr="0056409B" w14:paraId="31CBF83C" w14:textId="77777777" w:rsidTr="001522D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5BD0C454" w14:textId="77777777" w:rsidR="004C68D3" w:rsidRPr="0056409B" w:rsidRDefault="004C68D3" w:rsidP="001522D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7308C073" w14:textId="77777777" w:rsidR="004C68D3" w:rsidRPr="0056409B" w:rsidRDefault="004C68D3" w:rsidP="001522D8">
            <w:pPr>
              <w:pStyle w:val="Title3"/>
              <w:spacing w:beforeLines="60" w:before="144" w:afterLines="60" w:after="144"/>
              <w:jc w:val="left"/>
              <w:rPr>
                <w:rFonts w:ascii="Arial" w:hAnsi="Arial" w:cs="Arial"/>
              </w:rPr>
            </w:pPr>
            <w:r w:rsidRPr="0056409B">
              <w:rPr>
                <w:rFonts w:ascii="Arial" w:hAnsi="Arial" w:cs="Arial"/>
                <w:b/>
                <w:bCs/>
              </w:rPr>
              <w:t>Title</w:t>
            </w:r>
          </w:p>
        </w:tc>
      </w:tr>
    </w:tbl>
    <w:p w14:paraId="5CE347CA" w14:textId="636F83F4" w:rsidR="00D47071" w:rsidRDefault="00D47071" w:rsidP="008C0B2A">
      <w:pPr>
        <w:spacing w:beforeLines="40" w:before="96" w:afterLines="40" w:after="96"/>
        <w:ind w:left="-96"/>
      </w:pPr>
    </w:p>
    <w:p w14:paraId="62CD6010" w14:textId="482619E8" w:rsidR="008C0B2A" w:rsidRPr="0056409B" w:rsidRDefault="00D47071" w:rsidP="008C0B2A">
      <w:pPr>
        <w:spacing w:beforeLines="40" w:before="96" w:afterLines="40" w:after="96"/>
        <w:ind w:left="-96"/>
        <w:rPr>
          <w:rFonts w:ascii="Arial" w:hAnsi="Arial" w:cs="Arial"/>
          <w:sz w:val="28"/>
          <w:szCs w:val="28"/>
        </w:rPr>
      </w:pPr>
      <w:r>
        <w:br w:type="column"/>
      </w:r>
      <w:hyperlink w:anchor="_7:_Special_Leave" w:history="1">
        <w:r w:rsidR="008C0B2A" w:rsidRPr="0056409B">
          <w:rPr>
            <w:rStyle w:val="Hyperlink"/>
            <w:rFonts w:ascii="Arial" w:hAnsi="Arial"/>
            <w:sz w:val="28"/>
            <w:szCs w:val="28"/>
          </w:rPr>
          <w:t>6: Special Leave Granted</w:t>
        </w:r>
      </w:hyperlink>
    </w:p>
    <w:tbl>
      <w:tblPr>
        <w:tblW w:w="8472" w:type="dxa"/>
        <w:tblLook w:val="0000" w:firstRow="0" w:lastRow="0" w:firstColumn="0" w:lastColumn="0" w:noHBand="0" w:noVBand="0"/>
      </w:tblPr>
      <w:tblGrid>
        <w:gridCol w:w="5495"/>
        <w:gridCol w:w="2977"/>
      </w:tblGrid>
      <w:tr w:rsidR="008C0B2A" w:rsidRPr="0056409B" w14:paraId="3B5E69C9"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7BEB32FB" w14:textId="70B691DA" w:rsidR="008C0B2A" w:rsidRPr="0056409B" w:rsidRDefault="008C0B2A" w:rsidP="00CB3DF5">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90FB9FA" w14:textId="77777777" w:rsidR="008C0B2A" w:rsidRPr="0056409B" w:rsidRDefault="008C0B2A" w:rsidP="00CB3DF5">
            <w:pPr>
              <w:pStyle w:val="Title3"/>
              <w:spacing w:beforeLines="60" w:before="144" w:afterLines="60" w:after="144"/>
              <w:jc w:val="left"/>
              <w:rPr>
                <w:rFonts w:ascii="Arial" w:hAnsi="Arial" w:cs="Arial"/>
              </w:rPr>
            </w:pPr>
            <w:r w:rsidRPr="0056409B">
              <w:rPr>
                <w:rFonts w:ascii="Arial" w:hAnsi="Arial" w:cs="Arial"/>
                <w:b/>
                <w:bCs/>
              </w:rPr>
              <w:t>Title</w:t>
            </w:r>
          </w:p>
        </w:tc>
      </w:tr>
      <w:tr w:rsidR="00F03EB2" w:rsidRPr="0056409B" w14:paraId="060144B3" w14:textId="77777777" w:rsidTr="00F65549">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9FA8034" w14:textId="427CCA4E" w:rsidR="00F03EB2" w:rsidRPr="009B7B18" w:rsidRDefault="00F65549" w:rsidP="00F65549">
            <w:pPr>
              <w:jc w:val="left"/>
              <w:rPr>
                <w:rFonts w:ascii="Arial" w:hAnsi="Arial" w:cs="Arial"/>
                <w:i/>
                <w:iCs/>
                <w:sz w:val="24"/>
                <w:szCs w:val="24"/>
              </w:rPr>
            </w:pPr>
            <w:r w:rsidRPr="009B7B18">
              <w:rPr>
                <w:rFonts w:ascii="Arial" w:hAnsi="Arial" w:cs="Arial"/>
                <w:i/>
                <w:iCs/>
                <w:sz w:val="24"/>
                <w:szCs w:val="24"/>
              </w:rPr>
              <w:t>Bed Bath ‘N’ Table Pty Ltd (ACN 005 216 866) v Global Retail Brands Australia Pty Ltd (ACN 006 348 205)</w:t>
            </w:r>
          </w:p>
        </w:tc>
        <w:tc>
          <w:tcPr>
            <w:tcW w:w="2977" w:type="dxa"/>
            <w:tcBorders>
              <w:top w:val="single" w:sz="4" w:space="0" w:color="auto"/>
              <w:left w:val="single" w:sz="4" w:space="0" w:color="auto"/>
              <w:bottom w:val="single" w:sz="4" w:space="0" w:color="auto"/>
              <w:right w:val="single" w:sz="4" w:space="0" w:color="auto"/>
            </w:tcBorders>
            <w:vAlign w:val="center"/>
          </w:tcPr>
          <w:p w14:paraId="2A151632" w14:textId="3ECA27DA" w:rsidR="00F03EB2" w:rsidRDefault="001E6185" w:rsidP="00CB3DF5">
            <w:pPr>
              <w:pStyle w:val="Title3"/>
              <w:spacing w:beforeLines="60" w:before="144" w:afterLines="60" w:after="144"/>
              <w:jc w:val="left"/>
              <w:rPr>
                <w:rFonts w:ascii="Arial" w:hAnsi="Arial" w:cs="Arial"/>
                <w:sz w:val="24"/>
                <w:szCs w:val="24"/>
              </w:rPr>
            </w:pPr>
            <w:r>
              <w:rPr>
                <w:rFonts w:ascii="Arial" w:hAnsi="Arial" w:cs="Arial"/>
                <w:sz w:val="24"/>
                <w:szCs w:val="24"/>
              </w:rPr>
              <w:t>Trade marks</w:t>
            </w:r>
          </w:p>
        </w:tc>
      </w:tr>
      <w:tr w:rsidR="00574BB3" w:rsidRPr="0056409B" w14:paraId="633031F5" w14:textId="77777777" w:rsidTr="00F65549">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F4B40D1" w14:textId="3C1CCCA3" w:rsidR="00574BB3" w:rsidRPr="009B7B18" w:rsidRDefault="00F65549" w:rsidP="00F65549">
            <w:pPr>
              <w:jc w:val="left"/>
              <w:rPr>
                <w:rFonts w:ascii="Arial" w:hAnsi="Arial" w:cs="Arial"/>
                <w:i/>
                <w:iCs/>
                <w:sz w:val="24"/>
                <w:szCs w:val="24"/>
              </w:rPr>
            </w:pPr>
            <w:r w:rsidRPr="009B7B18">
              <w:rPr>
                <w:rFonts w:ascii="Arial" w:hAnsi="Arial" w:cs="Arial"/>
                <w:i/>
                <w:iCs/>
                <w:sz w:val="24"/>
                <w:szCs w:val="24"/>
              </w:rPr>
              <w:t>The King v McGregor</w:t>
            </w:r>
          </w:p>
        </w:tc>
        <w:tc>
          <w:tcPr>
            <w:tcW w:w="2977" w:type="dxa"/>
            <w:tcBorders>
              <w:top w:val="single" w:sz="4" w:space="0" w:color="auto"/>
              <w:left w:val="single" w:sz="4" w:space="0" w:color="auto"/>
              <w:bottom w:val="single" w:sz="4" w:space="0" w:color="auto"/>
              <w:right w:val="single" w:sz="4" w:space="0" w:color="auto"/>
            </w:tcBorders>
            <w:vAlign w:val="center"/>
          </w:tcPr>
          <w:p w14:paraId="2502457A" w14:textId="4C01EA63" w:rsidR="00574BB3" w:rsidRDefault="00FA6C19" w:rsidP="00CB3DF5">
            <w:pPr>
              <w:pStyle w:val="Title3"/>
              <w:spacing w:beforeLines="60" w:before="144" w:afterLines="60" w:after="144"/>
              <w:jc w:val="left"/>
              <w:rPr>
                <w:rFonts w:ascii="Arial" w:hAnsi="Arial" w:cs="Arial"/>
                <w:sz w:val="24"/>
                <w:szCs w:val="24"/>
              </w:rPr>
            </w:pPr>
            <w:r>
              <w:rPr>
                <w:rFonts w:ascii="Arial" w:hAnsi="Arial" w:cs="Arial"/>
                <w:sz w:val="24"/>
                <w:szCs w:val="24"/>
              </w:rPr>
              <w:t>Criminal law</w:t>
            </w:r>
          </w:p>
        </w:tc>
      </w:tr>
      <w:tr w:rsidR="00574BB3" w:rsidRPr="0056409B" w14:paraId="13438309" w14:textId="77777777" w:rsidTr="00F65549">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6A911B4" w14:textId="37E35EA2" w:rsidR="00574BB3" w:rsidRPr="009B7B18" w:rsidRDefault="00F65549" w:rsidP="00F65549">
            <w:pPr>
              <w:jc w:val="left"/>
              <w:rPr>
                <w:rFonts w:ascii="Arial" w:hAnsi="Arial" w:cs="Arial"/>
                <w:i/>
                <w:iCs/>
                <w:sz w:val="24"/>
                <w:szCs w:val="24"/>
              </w:rPr>
            </w:pPr>
            <w:r w:rsidRPr="009B7B18">
              <w:rPr>
                <w:rFonts w:ascii="Arial" w:hAnsi="Arial" w:cs="Arial"/>
                <w:i/>
                <w:iCs/>
                <w:sz w:val="24"/>
                <w:szCs w:val="24"/>
              </w:rPr>
              <w:t xml:space="preserve">Gray v </w:t>
            </w:r>
            <w:proofErr w:type="spellStart"/>
            <w:r w:rsidRPr="009B7B18">
              <w:rPr>
                <w:rFonts w:ascii="Arial" w:hAnsi="Arial" w:cs="Arial"/>
                <w:i/>
                <w:iCs/>
                <w:sz w:val="24"/>
                <w:szCs w:val="24"/>
              </w:rPr>
              <w:t>Lavan</w:t>
            </w:r>
            <w:proofErr w:type="spellEnd"/>
            <w:r w:rsidRPr="009B7B18">
              <w:rPr>
                <w:rFonts w:ascii="Arial" w:hAnsi="Arial" w:cs="Arial"/>
                <w:i/>
                <w:iCs/>
                <w:sz w:val="24"/>
                <w:szCs w:val="24"/>
              </w:rPr>
              <w:t xml:space="preserve"> (A Firm)</w:t>
            </w:r>
          </w:p>
        </w:tc>
        <w:tc>
          <w:tcPr>
            <w:tcW w:w="2977" w:type="dxa"/>
            <w:tcBorders>
              <w:top w:val="single" w:sz="4" w:space="0" w:color="auto"/>
              <w:left w:val="single" w:sz="4" w:space="0" w:color="auto"/>
              <w:bottom w:val="single" w:sz="4" w:space="0" w:color="auto"/>
              <w:right w:val="single" w:sz="4" w:space="0" w:color="auto"/>
            </w:tcBorders>
            <w:vAlign w:val="center"/>
          </w:tcPr>
          <w:p w14:paraId="4F1928EA" w14:textId="3D35BBA8" w:rsidR="00574BB3" w:rsidRDefault="00FA6C19" w:rsidP="00CB3DF5">
            <w:pPr>
              <w:pStyle w:val="Title3"/>
              <w:spacing w:beforeLines="60" w:before="144" w:afterLines="60" w:after="144"/>
              <w:jc w:val="left"/>
              <w:rPr>
                <w:rFonts w:ascii="Arial" w:hAnsi="Arial" w:cs="Arial"/>
                <w:sz w:val="24"/>
                <w:szCs w:val="24"/>
              </w:rPr>
            </w:pPr>
            <w:r>
              <w:rPr>
                <w:rFonts w:ascii="Arial" w:hAnsi="Arial" w:cs="Arial"/>
                <w:sz w:val="24"/>
                <w:szCs w:val="24"/>
              </w:rPr>
              <w:t>Restitution</w:t>
            </w:r>
          </w:p>
        </w:tc>
      </w:tr>
      <w:tr w:rsidR="009C51AA" w:rsidRPr="0056409B" w14:paraId="6FCD02B8" w14:textId="77777777" w:rsidTr="00F65549">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3643D18" w14:textId="28B24964" w:rsidR="009C51AA" w:rsidRPr="009B7B18" w:rsidRDefault="00F65549" w:rsidP="00F65549">
            <w:pPr>
              <w:jc w:val="left"/>
              <w:rPr>
                <w:rFonts w:ascii="Arial" w:hAnsi="Arial" w:cs="Arial"/>
                <w:i/>
                <w:iCs/>
                <w:sz w:val="24"/>
                <w:szCs w:val="24"/>
              </w:rPr>
            </w:pPr>
            <w:r w:rsidRPr="009B7B18">
              <w:rPr>
                <w:rFonts w:ascii="Arial" w:hAnsi="Arial" w:cs="Arial"/>
                <w:i/>
                <w:iCs/>
                <w:sz w:val="24"/>
                <w:szCs w:val="24"/>
              </w:rPr>
              <w:t xml:space="preserve">Shao v Crown Global Capital Pty Ltd (in prov </w:t>
            </w:r>
            <w:proofErr w:type="spellStart"/>
            <w:r w:rsidRPr="009B7B18">
              <w:rPr>
                <w:rFonts w:ascii="Arial" w:hAnsi="Arial" w:cs="Arial"/>
                <w:i/>
                <w:iCs/>
                <w:sz w:val="24"/>
                <w:szCs w:val="24"/>
              </w:rPr>
              <w:t>liq</w:t>
            </w:r>
            <w:proofErr w:type="spellEnd"/>
            <w:r w:rsidRPr="009B7B18">
              <w:rPr>
                <w:rFonts w:ascii="Arial" w:hAnsi="Arial" w:cs="Arial"/>
                <w:i/>
                <w:iCs/>
                <w:sz w:val="24"/>
                <w:szCs w:val="24"/>
              </w:rPr>
              <w:t>) ACN 604 292 140 &amp; Anor</w:t>
            </w:r>
          </w:p>
        </w:tc>
        <w:tc>
          <w:tcPr>
            <w:tcW w:w="2977" w:type="dxa"/>
            <w:tcBorders>
              <w:top w:val="single" w:sz="4" w:space="0" w:color="auto"/>
              <w:left w:val="single" w:sz="4" w:space="0" w:color="auto"/>
              <w:bottom w:val="single" w:sz="4" w:space="0" w:color="auto"/>
              <w:right w:val="single" w:sz="4" w:space="0" w:color="auto"/>
            </w:tcBorders>
            <w:vAlign w:val="center"/>
          </w:tcPr>
          <w:p w14:paraId="1788A274" w14:textId="573527D9" w:rsidR="009C51AA" w:rsidRDefault="00FA6C19" w:rsidP="00CB3DF5">
            <w:pPr>
              <w:pStyle w:val="Title3"/>
              <w:spacing w:beforeLines="60" w:before="144" w:afterLines="60" w:after="144"/>
              <w:jc w:val="left"/>
              <w:rPr>
                <w:rFonts w:ascii="Arial" w:hAnsi="Arial" w:cs="Arial"/>
                <w:sz w:val="24"/>
                <w:szCs w:val="24"/>
              </w:rPr>
            </w:pPr>
            <w:r>
              <w:rPr>
                <w:rFonts w:ascii="Arial" w:hAnsi="Arial" w:cs="Arial"/>
                <w:sz w:val="24"/>
                <w:szCs w:val="24"/>
              </w:rPr>
              <w:t>Contracts</w:t>
            </w:r>
          </w:p>
        </w:tc>
      </w:tr>
      <w:tr w:rsidR="009C51AA" w:rsidRPr="0056409B" w14:paraId="7A9AC79F" w14:textId="77777777" w:rsidTr="00F65549">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0A21D43" w14:textId="5AB64151" w:rsidR="009C51AA" w:rsidRPr="009B7B18" w:rsidRDefault="00F65549" w:rsidP="00F65549">
            <w:pPr>
              <w:jc w:val="left"/>
              <w:rPr>
                <w:rFonts w:ascii="Arial" w:hAnsi="Arial" w:cs="Arial"/>
                <w:i/>
                <w:iCs/>
                <w:sz w:val="24"/>
                <w:szCs w:val="24"/>
              </w:rPr>
            </w:pPr>
            <w:r w:rsidRPr="009B7B18">
              <w:rPr>
                <w:rFonts w:ascii="Arial" w:hAnsi="Arial" w:cs="Arial"/>
                <w:i/>
                <w:iCs/>
                <w:sz w:val="24"/>
                <w:szCs w:val="24"/>
              </w:rPr>
              <w:t>Cullen v State of New South Wales</w:t>
            </w:r>
          </w:p>
        </w:tc>
        <w:tc>
          <w:tcPr>
            <w:tcW w:w="2977" w:type="dxa"/>
            <w:tcBorders>
              <w:top w:val="single" w:sz="4" w:space="0" w:color="auto"/>
              <w:left w:val="single" w:sz="4" w:space="0" w:color="auto"/>
              <w:bottom w:val="single" w:sz="4" w:space="0" w:color="auto"/>
              <w:right w:val="single" w:sz="4" w:space="0" w:color="auto"/>
            </w:tcBorders>
            <w:vAlign w:val="center"/>
          </w:tcPr>
          <w:p w14:paraId="764971AC" w14:textId="4C18D0E3" w:rsidR="009C51AA" w:rsidRDefault="00FA6C19" w:rsidP="00CB3DF5">
            <w:pPr>
              <w:pStyle w:val="Title3"/>
              <w:spacing w:beforeLines="60" w:before="144" w:afterLines="60" w:after="144"/>
              <w:jc w:val="left"/>
              <w:rPr>
                <w:rFonts w:ascii="Arial" w:hAnsi="Arial" w:cs="Arial"/>
                <w:sz w:val="24"/>
                <w:szCs w:val="24"/>
              </w:rPr>
            </w:pPr>
            <w:r>
              <w:rPr>
                <w:rFonts w:ascii="Arial" w:hAnsi="Arial" w:cs="Arial"/>
                <w:sz w:val="24"/>
                <w:szCs w:val="24"/>
              </w:rPr>
              <w:t>Negligence</w:t>
            </w:r>
          </w:p>
        </w:tc>
      </w:tr>
      <w:tr w:rsidR="001E6185" w:rsidRPr="0056409B" w14:paraId="3C7432DC" w14:textId="77777777" w:rsidTr="00F65549">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33C35C0" w14:textId="1CF49EEA" w:rsidR="001E6185" w:rsidRPr="009B7B18" w:rsidRDefault="001E6185" w:rsidP="00F65549">
            <w:pPr>
              <w:jc w:val="left"/>
              <w:rPr>
                <w:rFonts w:ascii="Arial" w:hAnsi="Arial" w:cs="Arial"/>
                <w:i/>
                <w:iCs/>
                <w:sz w:val="24"/>
                <w:szCs w:val="24"/>
              </w:rPr>
            </w:pPr>
            <w:r w:rsidRPr="009B7B18">
              <w:rPr>
                <w:rFonts w:ascii="Arial" w:hAnsi="Arial" w:cs="Arial"/>
                <w:i/>
                <w:iCs/>
                <w:sz w:val="24"/>
                <w:szCs w:val="24"/>
              </w:rPr>
              <w:t>Taylor v Killer Queen LLC &amp; Ors</w:t>
            </w:r>
          </w:p>
        </w:tc>
        <w:tc>
          <w:tcPr>
            <w:tcW w:w="2977" w:type="dxa"/>
            <w:tcBorders>
              <w:top w:val="single" w:sz="4" w:space="0" w:color="auto"/>
              <w:left w:val="single" w:sz="4" w:space="0" w:color="auto"/>
              <w:bottom w:val="single" w:sz="4" w:space="0" w:color="auto"/>
              <w:right w:val="single" w:sz="4" w:space="0" w:color="auto"/>
            </w:tcBorders>
            <w:vAlign w:val="center"/>
          </w:tcPr>
          <w:p w14:paraId="07E6CDDC" w14:textId="04321425" w:rsidR="001E6185" w:rsidRDefault="001E6185" w:rsidP="00CB3DF5">
            <w:pPr>
              <w:pStyle w:val="Title3"/>
              <w:spacing w:beforeLines="60" w:before="144" w:afterLines="60" w:after="144"/>
              <w:jc w:val="left"/>
              <w:rPr>
                <w:rFonts w:ascii="Arial" w:hAnsi="Arial" w:cs="Arial"/>
                <w:sz w:val="24"/>
                <w:szCs w:val="24"/>
              </w:rPr>
            </w:pPr>
            <w:r>
              <w:rPr>
                <w:rFonts w:ascii="Arial" w:hAnsi="Arial" w:cs="Arial"/>
                <w:sz w:val="24"/>
                <w:szCs w:val="24"/>
              </w:rPr>
              <w:t>Trade marks</w:t>
            </w:r>
          </w:p>
        </w:tc>
      </w:tr>
    </w:tbl>
    <w:p w14:paraId="61651382" w14:textId="77777777" w:rsidR="008C0B2A" w:rsidRPr="0056409B" w:rsidRDefault="008C0B2A" w:rsidP="008C0B2A">
      <w:pPr>
        <w:spacing w:beforeLines="60" w:before="144" w:afterLines="60" w:after="144"/>
        <w:rPr>
          <w:rFonts w:ascii="Arial" w:hAnsi="Arial" w:cs="Arial"/>
          <w:noProof/>
        </w:rPr>
      </w:pPr>
    </w:p>
    <w:p w14:paraId="7DAA540A" w14:textId="77777777" w:rsidR="008C0B2A" w:rsidRPr="0056409B" w:rsidRDefault="008B6C4E" w:rsidP="008C0B2A">
      <w:pPr>
        <w:keepNext/>
        <w:spacing w:beforeLines="40" w:before="96" w:afterLines="40" w:after="96"/>
        <w:ind w:left="-96"/>
        <w:rPr>
          <w:rFonts w:ascii="Arial" w:hAnsi="Arial" w:cs="Arial"/>
          <w:noProof/>
          <w:sz w:val="28"/>
          <w:szCs w:val="28"/>
        </w:rPr>
      </w:pPr>
      <w:hyperlink w:anchor="_6:_Cases_Not" w:history="1">
        <w:r w:rsidR="008C0B2A" w:rsidRPr="0056409B">
          <w:rPr>
            <w:rStyle w:val="Hyperlink"/>
            <w:rFonts w:ascii="Arial" w:hAnsi="Arial"/>
            <w:sz w:val="28"/>
            <w:szCs w:val="28"/>
          </w:rPr>
          <w:t>7: Cases Not Proceeding or Vacated</w:t>
        </w:r>
        <w:bookmarkStart w:id="25" w:name="_1:_Cases_Handed"/>
        <w:bookmarkStart w:id="26" w:name="_1:_Cases_Handed_1"/>
        <w:bookmarkStart w:id="27" w:name="_Ref474759793"/>
        <w:bookmarkStart w:id="28" w:name="Cases_Handed_Down"/>
        <w:bookmarkEnd w:id="25"/>
        <w:bookmarkEnd w:id="26"/>
      </w:hyperlink>
    </w:p>
    <w:p w14:paraId="0A670078" w14:textId="77777777" w:rsidR="008C0B2A" w:rsidRDefault="008C0B2A" w:rsidP="008C0B2A">
      <w:pPr>
        <w:rPr>
          <w:rFonts w:ascii="Arial" w:hAnsi="Arial" w:cs="Arial"/>
          <w:noProof/>
        </w:rPr>
      </w:pPr>
    </w:p>
    <w:tbl>
      <w:tblPr>
        <w:tblW w:w="8472" w:type="dxa"/>
        <w:tblLook w:val="0000" w:firstRow="0" w:lastRow="0" w:firstColumn="0" w:lastColumn="0" w:noHBand="0" w:noVBand="0"/>
      </w:tblPr>
      <w:tblGrid>
        <w:gridCol w:w="5495"/>
        <w:gridCol w:w="2977"/>
      </w:tblGrid>
      <w:tr w:rsidR="004C68D3" w:rsidRPr="0056409B" w14:paraId="4153E9D8" w14:textId="77777777" w:rsidTr="001522D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4A5D9391" w14:textId="77777777" w:rsidR="004C68D3" w:rsidRPr="0056409B" w:rsidRDefault="004C68D3" w:rsidP="001522D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2F30D5A" w14:textId="77777777" w:rsidR="004C68D3" w:rsidRPr="0056409B" w:rsidRDefault="004C68D3" w:rsidP="001522D8">
            <w:pPr>
              <w:pStyle w:val="Title3"/>
              <w:spacing w:beforeLines="60" w:before="144" w:afterLines="60" w:after="144"/>
              <w:jc w:val="left"/>
              <w:rPr>
                <w:rFonts w:ascii="Arial" w:hAnsi="Arial" w:cs="Arial"/>
              </w:rPr>
            </w:pPr>
            <w:r w:rsidRPr="0056409B">
              <w:rPr>
                <w:rFonts w:ascii="Arial" w:hAnsi="Arial" w:cs="Arial"/>
                <w:b/>
                <w:bCs/>
              </w:rPr>
              <w:t>Title</w:t>
            </w:r>
          </w:p>
        </w:tc>
      </w:tr>
      <w:tr w:rsidR="00FD29E3" w:rsidRPr="00D47E6B" w14:paraId="28C59E8E" w14:textId="77777777" w:rsidTr="00E16A7D">
        <w:trPr>
          <w:cantSplit/>
          <w:trHeight w:val="398"/>
        </w:trPr>
        <w:tc>
          <w:tcPr>
            <w:tcW w:w="5495" w:type="dxa"/>
            <w:tcBorders>
              <w:top w:val="single" w:sz="4" w:space="0" w:color="auto"/>
              <w:left w:val="single" w:sz="4" w:space="0" w:color="auto"/>
              <w:bottom w:val="single" w:sz="4" w:space="0" w:color="auto"/>
              <w:right w:val="single" w:sz="4" w:space="0" w:color="auto"/>
            </w:tcBorders>
            <w:vAlign w:val="center"/>
          </w:tcPr>
          <w:p w14:paraId="5DCDEE19" w14:textId="625B540C" w:rsidR="00D47E6B" w:rsidRPr="00D6768F" w:rsidRDefault="00FD29E3" w:rsidP="00E16A7D">
            <w:pPr>
              <w:jc w:val="left"/>
              <w:rPr>
                <w:rFonts w:ascii="Arial" w:hAnsi="Arial" w:cs="Arial"/>
                <w:i/>
                <w:iCs/>
                <w:sz w:val="24"/>
                <w:szCs w:val="24"/>
              </w:rPr>
            </w:pPr>
            <w:r w:rsidRPr="00D6768F">
              <w:rPr>
                <w:rFonts w:ascii="Arial" w:hAnsi="Arial" w:cs="Arial"/>
                <w:i/>
                <w:iCs/>
                <w:sz w:val="24"/>
                <w:szCs w:val="24"/>
              </w:rPr>
              <w:t>The King v Batak</w:t>
            </w:r>
          </w:p>
        </w:tc>
        <w:tc>
          <w:tcPr>
            <w:tcW w:w="2977" w:type="dxa"/>
            <w:tcBorders>
              <w:top w:val="single" w:sz="4" w:space="0" w:color="auto"/>
              <w:left w:val="single" w:sz="4" w:space="0" w:color="auto"/>
              <w:bottom w:val="single" w:sz="4" w:space="0" w:color="auto"/>
              <w:right w:val="single" w:sz="4" w:space="0" w:color="auto"/>
            </w:tcBorders>
            <w:vAlign w:val="center"/>
          </w:tcPr>
          <w:p w14:paraId="403412E4" w14:textId="034E1DB0" w:rsidR="00FD29E3" w:rsidRPr="00D47E6B" w:rsidRDefault="00FD29E3" w:rsidP="00D47E6B">
            <w:pPr>
              <w:pStyle w:val="Title3"/>
              <w:spacing w:beforeLines="60" w:before="144" w:afterLines="60" w:after="144"/>
              <w:jc w:val="left"/>
              <w:rPr>
                <w:rFonts w:ascii="Arial" w:hAnsi="Arial" w:cs="Arial"/>
                <w:bCs/>
                <w:sz w:val="24"/>
                <w:szCs w:val="24"/>
              </w:rPr>
            </w:pPr>
            <w:r w:rsidRPr="00D47E6B">
              <w:rPr>
                <w:rFonts w:ascii="Arial" w:hAnsi="Arial" w:cs="Arial"/>
                <w:bCs/>
                <w:sz w:val="24"/>
                <w:szCs w:val="24"/>
              </w:rPr>
              <w:t>Criminal law</w:t>
            </w:r>
          </w:p>
        </w:tc>
      </w:tr>
    </w:tbl>
    <w:p w14:paraId="143FD27C" w14:textId="77777777" w:rsidR="004C68D3" w:rsidRDefault="004C68D3" w:rsidP="008C0B2A">
      <w:pPr>
        <w:keepNext/>
        <w:spacing w:beforeLines="60" w:before="144" w:afterLines="60" w:after="144"/>
        <w:ind w:left="-96"/>
      </w:pPr>
    </w:p>
    <w:p w14:paraId="6A479611" w14:textId="1645F11E" w:rsidR="008C0B2A" w:rsidRPr="0056409B" w:rsidRDefault="008B6C4E" w:rsidP="008C0B2A">
      <w:pPr>
        <w:keepNext/>
        <w:spacing w:beforeLines="60" w:before="144" w:afterLines="60" w:after="144"/>
        <w:ind w:left="-96"/>
        <w:rPr>
          <w:rFonts w:ascii="Arial" w:hAnsi="Arial" w:cs="Arial"/>
        </w:rPr>
      </w:pPr>
      <w:hyperlink w:anchor="_8:_Special_Leave" w:history="1">
        <w:r w:rsidR="008C0B2A" w:rsidRPr="0056409B">
          <w:rPr>
            <w:rStyle w:val="Hyperlink"/>
            <w:rFonts w:ascii="Arial" w:hAnsi="Arial"/>
            <w:sz w:val="28"/>
            <w:szCs w:val="28"/>
          </w:rPr>
          <w:t>8: Special Leave Refused</w:t>
        </w:r>
      </w:hyperlink>
    </w:p>
    <w:p w14:paraId="57550701" w14:textId="77777777" w:rsidR="008C0B2A" w:rsidRPr="0056409B" w:rsidRDefault="008C0B2A" w:rsidP="008C0B2A">
      <w:pPr>
        <w:rPr>
          <w:rFonts w:ascii="Arial" w:hAnsi="Arial" w:cs="Arial"/>
        </w:rPr>
        <w:sectPr w:rsidR="008C0B2A" w:rsidRPr="0056409B" w:rsidSect="008C0B2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58" w:left="1800" w:header="708" w:footer="708" w:gutter="0"/>
          <w:cols w:space="708"/>
          <w:docGrid w:linePitch="360"/>
        </w:sectPr>
      </w:pPr>
    </w:p>
    <w:p w14:paraId="73FAA2BA" w14:textId="77777777" w:rsidR="008C0B2A" w:rsidRPr="0056409B" w:rsidRDefault="008C0B2A" w:rsidP="008C0B2A">
      <w:pPr>
        <w:pStyle w:val="Heading1"/>
        <w:rPr>
          <w:rFonts w:ascii="Arial" w:hAnsi="Arial"/>
        </w:rPr>
      </w:pPr>
      <w:bookmarkStart w:id="29" w:name="_1:_Cases_Handed_2"/>
      <w:bookmarkStart w:id="30" w:name="_2:_Cases_Handed"/>
      <w:bookmarkStart w:id="31" w:name="_Ref474760566"/>
      <w:bookmarkStart w:id="32" w:name="_Toc479608273"/>
      <w:bookmarkStart w:id="33" w:name="_Toc191560791"/>
      <w:bookmarkEnd w:id="29"/>
      <w:bookmarkEnd w:id="30"/>
      <w:r w:rsidRPr="0056409B">
        <w:rPr>
          <w:rFonts w:ascii="Arial" w:hAnsi="Arial"/>
        </w:rPr>
        <w:lastRenderedPageBreak/>
        <w:t>2: Cases Handed Down</w:t>
      </w:r>
      <w:bookmarkEnd w:id="20"/>
      <w:bookmarkEnd w:id="21"/>
      <w:bookmarkEnd w:id="27"/>
      <w:bookmarkEnd w:id="31"/>
      <w:bookmarkEnd w:id="32"/>
      <w:bookmarkEnd w:id="33"/>
    </w:p>
    <w:bookmarkEnd w:id="28"/>
    <w:p w14:paraId="7141B2F4" w14:textId="77777777" w:rsidR="008C0B2A" w:rsidRPr="0056409B" w:rsidRDefault="008C0B2A" w:rsidP="008C0B2A">
      <w:pPr>
        <w:rPr>
          <w:rFonts w:ascii="Arial" w:hAnsi="Arial" w:cs="Arial"/>
        </w:rPr>
      </w:pPr>
    </w:p>
    <w:p w14:paraId="007B1E60" w14:textId="7F6B77AA" w:rsidR="008C0B2A" w:rsidRPr="0056409B" w:rsidRDefault="008C0B2A" w:rsidP="008C0B2A">
      <w:pPr>
        <w:pStyle w:val="Title3"/>
        <w:rPr>
          <w:rFonts w:ascii="Arial" w:hAnsi="Arial" w:cs="Arial"/>
        </w:rPr>
      </w:pPr>
      <w:bookmarkStart w:id="34" w:name="_Toc209266109"/>
      <w:r w:rsidRPr="0056409B">
        <w:rPr>
          <w:rFonts w:ascii="Arial" w:hAnsi="Arial" w:cs="Arial"/>
        </w:rPr>
        <w:t xml:space="preserve">The following cases were handed down by the High Court of Australia during the </w:t>
      </w:r>
      <w:r w:rsidR="009C51AA">
        <w:rPr>
          <w:rFonts w:ascii="Arial" w:hAnsi="Arial" w:cs="Arial"/>
        </w:rPr>
        <w:t xml:space="preserve">April </w:t>
      </w:r>
      <w:r w:rsidR="00FC76A8">
        <w:rPr>
          <w:rFonts w:ascii="Arial" w:hAnsi="Arial" w:cs="Arial"/>
        </w:rPr>
        <w:t xml:space="preserve">2025 </w:t>
      </w:r>
      <w:r w:rsidRPr="0056409B">
        <w:rPr>
          <w:rFonts w:ascii="Arial" w:hAnsi="Arial" w:cs="Arial"/>
        </w:rPr>
        <w:t>sittings.</w:t>
      </w:r>
      <w:bookmarkStart w:id="35" w:name="_Bell_Group_NV_1"/>
      <w:bookmarkEnd w:id="34"/>
      <w:bookmarkEnd w:id="35"/>
    </w:p>
    <w:p w14:paraId="71463705" w14:textId="77777777" w:rsidR="00B84C74" w:rsidRPr="00CF7EE0" w:rsidRDefault="00B84C74" w:rsidP="00B84C74">
      <w:pPr>
        <w:pStyle w:val="Divider2"/>
        <w:rPr>
          <w:rFonts w:ascii="Arial" w:hAnsi="Arial" w:cs="Arial"/>
          <w:sz w:val="24"/>
          <w:szCs w:val="24"/>
        </w:rPr>
      </w:pPr>
    </w:p>
    <w:p w14:paraId="2DB99C26" w14:textId="77777777" w:rsidR="00B84C74" w:rsidRPr="00CF7EE0" w:rsidRDefault="00B84C74" w:rsidP="00B84C74">
      <w:pPr>
        <w:rPr>
          <w:rFonts w:ascii="Arial" w:hAnsi="Arial" w:cs="Arial"/>
          <w:sz w:val="24"/>
          <w:szCs w:val="24"/>
        </w:rPr>
      </w:pPr>
    </w:p>
    <w:p w14:paraId="44A835D8" w14:textId="77777777" w:rsidR="00B84C74" w:rsidRPr="0056409B" w:rsidRDefault="00B84C74" w:rsidP="00B84C74">
      <w:pPr>
        <w:pStyle w:val="Heading2"/>
        <w:rPr>
          <w:rFonts w:ascii="Arial" w:hAnsi="Arial"/>
        </w:rPr>
      </w:pPr>
      <w:r w:rsidRPr="0056409B">
        <w:rPr>
          <w:rFonts w:ascii="Arial" w:hAnsi="Arial"/>
        </w:rPr>
        <w:t xml:space="preserve">Civil Procedure </w:t>
      </w:r>
    </w:p>
    <w:p w14:paraId="042689B9" w14:textId="77777777" w:rsidR="00B84C74" w:rsidRDefault="00B84C74" w:rsidP="00B84C74">
      <w:pPr>
        <w:rPr>
          <w:rFonts w:ascii="Arial" w:hAnsi="Arial" w:cs="Arial"/>
        </w:rPr>
      </w:pPr>
    </w:p>
    <w:p w14:paraId="557E210C" w14:textId="77777777" w:rsidR="00B84C74" w:rsidRPr="0056409B" w:rsidRDefault="00B84C74" w:rsidP="00B84C74">
      <w:pPr>
        <w:pStyle w:val="Heading3"/>
      </w:pPr>
      <w:r>
        <w:t>DZY (a pseudonym) v Trustees of the Christian Brothers</w:t>
      </w:r>
    </w:p>
    <w:p w14:paraId="7C18EE8C" w14:textId="7620F90E" w:rsidR="00B84C74" w:rsidRDefault="008B6C4E" w:rsidP="00B84C74">
      <w:hyperlink r:id="rId15" w:history="1">
        <w:r w:rsidR="00B84C74" w:rsidRPr="00E545F9">
          <w:rPr>
            <w:rStyle w:val="Hyperlink"/>
            <w:rFonts w:ascii="Arial" w:hAnsi="Arial"/>
            <w:b/>
            <w:bCs/>
            <w:noProof w:val="0"/>
            <w:sz w:val="24"/>
            <w:szCs w:val="24"/>
          </w:rPr>
          <w:t>M81/2024</w:t>
        </w:r>
      </w:hyperlink>
      <w:r w:rsidR="00B84C74">
        <w:rPr>
          <w:rFonts w:ascii="Arial" w:hAnsi="Arial" w:cs="Arial"/>
          <w:b/>
          <w:bCs/>
          <w:sz w:val="24"/>
          <w:szCs w:val="24"/>
        </w:rPr>
        <w:t xml:space="preserve">: </w:t>
      </w:r>
      <w:hyperlink r:id="rId16" w:history="1">
        <w:r w:rsidR="00B84C74" w:rsidRPr="00D20FC9">
          <w:rPr>
            <w:rStyle w:val="Hyperlink"/>
            <w:rFonts w:ascii="Arial" w:hAnsi="Arial"/>
            <w:noProof w:val="0"/>
            <w:sz w:val="24"/>
            <w:szCs w:val="24"/>
          </w:rPr>
          <w:t>[2025] HCA 16</w:t>
        </w:r>
      </w:hyperlink>
    </w:p>
    <w:p w14:paraId="7414F17A" w14:textId="77777777" w:rsidR="00B84C74" w:rsidRPr="00C65F90" w:rsidRDefault="00B84C74" w:rsidP="00B84C74">
      <w:pPr>
        <w:rPr>
          <w:rFonts w:ascii="Arial" w:hAnsi="Arial" w:cs="Arial"/>
          <w:sz w:val="24"/>
          <w:szCs w:val="24"/>
        </w:rPr>
      </w:pPr>
    </w:p>
    <w:p w14:paraId="63845F01" w14:textId="370CCEF8" w:rsidR="00B84C74" w:rsidRDefault="00B84C74" w:rsidP="00B84C74">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delivered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9 April 2025</w:t>
      </w:r>
    </w:p>
    <w:p w14:paraId="683D83CD" w14:textId="77777777" w:rsidR="00B84C74" w:rsidRDefault="00B84C74" w:rsidP="00B84C74">
      <w:pPr>
        <w:rPr>
          <w:rFonts w:ascii="Arial" w:hAnsi="Arial" w:cs="Arial"/>
          <w:sz w:val="24"/>
          <w:szCs w:val="24"/>
        </w:rPr>
      </w:pPr>
    </w:p>
    <w:p w14:paraId="1AF63288" w14:textId="77777777" w:rsidR="00B84C74" w:rsidRPr="005B4383" w:rsidRDefault="00B84C74" w:rsidP="00B84C74">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and Gleeson JJ</w:t>
      </w:r>
    </w:p>
    <w:p w14:paraId="71FD43D3" w14:textId="77777777" w:rsidR="00B84C74" w:rsidRPr="00C65F90" w:rsidRDefault="00B84C74" w:rsidP="00B84C74">
      <w:pPr>
        <w:rPr>
          <w:rFonts w:ascii="Arial" w:hAnsi="Arial" w:cs="Arial"/>
          <w:sz w:val="24"/>
          <w:szCs w:val="24"/>
        </w:rPr>
      </w:pPr>
    </w:p>
    <w:p w14:paraId="1C1FED3E" w14:textId="77777777" w:rsidR="00B84C74" w:rsidRPr="00C65F90" w:rsidRDefault="00B84C74" w:rsidP="00B84C74">
      <w:pPr>
        <w:rPr>
          <w:rFonts w:ascii="Arial" w:hAnsi="Arial" w:cs="Arial"/>
          <w:sz w:val="24"/>
          <w:szCs w:val="24"/>
        </w:rPr>
      </w:pPr>
      <w:r w:rsidRPr="00C65F90">
        <w:rPr>
          <w:rFonts w:ascii="Arial" w:hAnsi="Arial" w:cs="Arial"/>
          <w:b/>
          <w:bCs/>
          <w:sz w:val="24"/>
          <w:szCs w:val="24"/>
        </w:rPr>
        <w:t>Catchwords:</w:t>
      </w:r>
    </w:p>
    <w:p w14:paraId="0FDD131B" w14:textId="77777777" w:rsidR="00B84C74" w:rsidRDefault="00B84C74" w:rsidP="00B84C74">
      <w:pPr>
        <w:rPr>
          <w:rFonts w:ascii="Arial" w:hAnsi="Arial" w:cs="Arial"/>
        </w:rPr>
      </w:pPr>
    </w:p>
    <w:p w14:paraId="2F32B366" w14:textId="77777777" w:rsidR="00B84C74" w:rsidRPr="00E11711" w:rsidRDefault="00B84C74" w:rsidP="00B84C74">
      <w:pPr>
        <w:rPr>
          <w:rFonts w:ascii="Arial" w:hAnsi="Arial" w:cs="Arial"/>
          <w:sz w:val="24"/>
          <w:szCs w:val="24"/>
        </w:rPr>
      </w:pPr>
      <w:r w:rsidRPr="00E11711">
        <w:rPr>
          <w:rFonts w:ascii="Arial" w:hAnsi="Arial" w:cs="Arial"/>
          <w:sz w:val="24"/>
          <w:szCs w:val="24"/>
        </w:rPr>
        <w:t xml:space="preserve">Civil procedure – limitation of actions – application to set aside deeds of settlement under s 27QE of </w:t>
      </w:r>
      <w:r w:rsidRPr="00E11711">
        <w:rPr>
          <w:rFonts w:ascii="Arial" w:hAnsi="Arial" w:cs="Arial"/>
          <w:i/>
          <w:iCs/>
          <w:sz w:val="24"/>
          <w:szCs w:val="24"/>
        </w:rPr>
        <w:t>Limitation of Actions Act 1958</w:t>
      </w:r>
      <w:r w:rsidRPr="00E11711">
        <w:rPr>
          <w:rFonts w:ascii="Arial" w:hAnsi="Arial" w:cs="Arial"/>
          <w:sz w:val="24"/>
          <w:szCs w:val="24"/>
        </w:rPr>
        <w:t xml:space="preserve"> (Vic) – where appellant entered into two deeds of settlement relating to sexual abuse alleged against Christian Brothers in school run by respondent – where appellant later commenced proceedings seeking damages from respondent for economic loss caused by abuse – where respondent claimed settlements should not be set aside because it would have pleaded limitation defence and </w:t>
      </w:r>
      <w:r w:rsidRPr="00E11711">
        <w:rPr>
          <w:rFonts w:ascii="Arial" w:hAnsi="Arial" w:cs="Arial"/>
          <w:i/>
          <w:iCs/>
          <w:sz w:val="24"/>
          <w:szCs w:val="24"/>
        </w:rPr>
        <w:t xml:space="preserve">“Ellis” </w:t>
      </w:r>
      <w:r w:rsidRPr="00E11711">
        <w:rPr>
          <w:rFonts w:ascii="Arial" w:hAnsi="Arial" w:cs="Arial"/>
          <w:sz w:val="24"/>
          <w:szCs w:val="24"/>
        </w:rPr>
        <w:t>defence that unincorporated association not solvent legal entity capable of being sued (</w:t>
      </w:r>
      <w:r w:rsidRPr="00E11711">
        <w:rPr>
          <w:rFonts w:ascii="Arial" w:hAnsi="Arial" w:cs="Arial"/>
          <w:i/>
          <w:iCs/>
          <w:sz w:val="24"/>
          <w:szCs w:val="24"/>
        </w:rPr>
        <w:t>Trustees of the Roman Catholic Church v Ellis</w:t>
      </w:r>
      <w:r w:rsidRPr="00E11711">
        <w:rPr>
          <w:rFonts w:ascii="Arial" w:hAnsi="Arial" w:cs="Arial"/>
          <w:sz w:val="24"/>
          <w:szCs w:val="24"/>
        </w:rPr>
        <w:t xml:space="preserve"> (2007) 70 NSWLR 565) – where primary judge allowed claim to proceed – where Court of Appeal set aside primary judge’s decision – whether majority of Court of Appeal erred in finding power in s 27QE </w:t>
      </w:r>
      <w:r w:rsidRPr="00E11711">
        <w:rPr>
          <w:rFonts w:ascii="Arial" w:hAnsi="Arial" w:cs="Arial"/>
          <w:i/>
          <w:iCs/>
          <w:sz w:val="24"/>
          <w:szCs w:val="24"/>
        </w:rPr>
        <w:t>Limitation of Actions Act</w:t>
      </w:r>
      <w:r w:rsidRPr="00E11711">
        <w:rPr>
          <w:rFonts w:ascii="Arial" w:hAnsi="Arial" w:cs="Arial"/>
          <w:sz w:val="24"/>
          <w:szCs w:val="24"/>
        </w:rPr>
        <w:t xml:space="preserve"> not enlivened unless claimant establishes that limitation or </w:t>
      </w:r>
      <w:r w:rsidRPr="00E11711">
        <w:rPr>
          <w:rFonts w:ascii="Arial" w:hAnsi="Arial" w:cs="Arial"/>
          <w:i/>
          <w:iCs/>
          <w:sz w:val="24"/>
          <w:szCs w:val="24"/>
        </w:rPr>
        <w:t>Ellis</w:t>
      </w:r>
      <w:r w:rsidRPr="00E11711">
        <w:rPr>
          <w:rFonts w:ascii="Arial" w:hAnsi="Arial" w:cs="Arial"/>
          <w:sz w:val="24"/>
          <w:szCs w:val="24"/>
        </w:rPr>
        <w:t xml:space="preserve"> defence had material impact on or was leading factor in decision to settle – whether Court of Appeal misapplied correctness standard of appellate review in </w:t>
      </w:r>
      <w:r w:rsidRPr="00E11711">
        <w:rPr>
          <w:rFonts w:ascii="Arial" w:hAnsi="Arial" w:cs="Arial"/>
          <w:i/>
          <w:iCs/>
          <w:sz w:val="24"/>
          <w:szCs w:val="24"/>
        </w:rPr>
        <w:t>Warren v Coombs</w:t>
      </w:r>
      <w:r w:rsidRPr="00E11711">
        <w:rPr>
          <w:rFonts w:ascii="Arial" w:hAnsi="Arial" w:cs="Arial"/>
          <w:sz w:val="24"/>
          <w:szCs w:val="24"/>
        </w:rPr>
        <w:t xml:space="preserve"> (1979) 142 CLR 531.</w:t>
      </w:r>
    </w:p>
    <w:p w14:paraId="4719198F" w14:textId="77777777" w:rsidR="00B84C74" w:rsidRDefault="00B84C74" w:rsidP="00B84C74">
      <w:pPr>
        <w:rPr>
          <w:rFonts w:ascii="Arial" w:hAnsi="Arial" w:cs="Arial"/>
        </w:rPr>
      </w:pPr>
    </w:p>
    <w:p w14:paraId="28F6640F" w14:textId="77777777" w:rsidR="00B84C74" w:rsidRPr="00C65F90" w:rsidRDefault="00B84C74" w:rsidP="00B84C74">
      <w:pPr>
        <w:rPr>
          <w:rStyle w:val="Hyperlink"/>
          <w:rFonts w:ascii="Arial" w:hAnsi="Arial"/>
          <w:noProof w:val="0"/>
          <w:sz w:val="24"/>
          <w:szCs w:val="24"/>
        </w:rPr>
      </w:pPr>
      <w:r w:rsidRPr="00C65F90">
        <w:rPr>
          <w:rFonts w:ascii="Arial" w:hAnsi="Arial" w:cs="Arial"/>
          <w:b/>
          <w:sz w:val="24"/>
          <w:szCs w:val="24"/>
        </w:rPr>
        <w:t xml:space="preserve">Appealed from </w:t>
      </w:r>
      <w:r>
        <w:rPr>
          <w:rFonts w:ascii="Arial" w:hAnsi="Arial" w:cs="Arial"/>
          <w:b/>
          <w:sz w:val="24"/>
          <w:szCs w:val="24"/>
        </w:rPr>
        <w:t>VS</w:t>
      </w:r>
      <w:r w:rsidRPr="00C65F90">
        <w:rPr>
          <w:rFonts w:ascii="Arial" w:hAnsi="Arial" w:cs="Arial"/>
          <w:b/>
          <w:sz w:val="24"/>
          <w:szCs w:val="24"/>
        </w:rPr>
        <w:t xml:space="preserve">CA: </w:t>
      </w:r>
      <w:hyperlink r:id="rId17" w:history="1">
        <w:r w:rsidRPr="00E11711">
          <w:rPr>
            <w:rStyle w:val="Hyperlink"/>
            <w:rFonts w:ascii="Arial" w:hAnsi="Arial"/>
            <w:noProof w:val="0"/>
            <w:sz w:val="24"/>
            <w:szCs w:val="24"/>
          </w:rPr>
          <w:t>[2024] VSCA 73</w:t>
        </w:r>
      </w:hyperlink>
    </w:p>
    <w:p w14:paraId="0F695683" w14:textId="77777777" w:rsidR="00B84C74" w:rsidRPr="0017630C" w:rsidRDefault="00B84C74" w:rsidP="00B84C74">
      <w:pPr>
        <w:rPr>
          <w:rStyle w:val="Hyperlink"/>
          <w:rFonts w:ascii="Arial" w:hAnsi="Arial"/>
          <w:noProof w:val="0"/>
          <w:color w:val="auto"/>
          <w:sz w:val="24"/>
          <w:szCs w:val="24"/>
          <w:u w:val="none"/>
        </w:rPr>
      </w:pPr>
    </w:p>
    <w:p w14:paraId="5728A8DE" w14:textId="77777777" w:rsidR="00B84C74" w:rsidRPr="00C65F90" w:rsidRDefault="008B6C4E" w:rsidP="00B84C74">
      <w:pPr>
        <w:rPr>
          <w:rStyle w:val="Hyperlink"/>
          <w:rFonts w:ascii="Arial" w:hAnsi="Arial"/>
          <w:bCs/>
          <w:noProof w:val="0"/>
          <w:sz w:val="24"/>
          <w:szCs w:val="24"/>
        </w:rPr>
      </w:pPr>
      <w:hyperlink w:anchor="TOP" w:history="1">
        <w:r w:rsidR="00B84C74" w:rsidRPr="00C65F90">
          <w:rPr>
            <w:rStyle w:val="Hyperlink"/>
            <w:rFonts w:ascii="Arial" w:hAnsi="Arial"/>
            <w:bCs/>
            <w:noProof w:val="0"/>
            <w:sz w:val="24"/>
            <w:szCs w:val="24"/>
          </w:rPr>
          <w:t>Return to Top</w:t>
        </w:r>
      </w:hyperlink>
    </w:p>
    <w:p w14:paraId="4DE33F37" w14:textId="77777777" w:rsidR="00B84C74" w:rsidRPr="0017630C" w:rsidRDefault="00B84C74" w:rsidP="00B84C74">
      <w:pPr>
        <w:pStyle w:val="Divider1"/>
        <w:rPr>
          <w:rStyle w:val="Hyperlink"/>
          <w:rFonts w:ascii="Arial" w:hAnsi="Arial"/>
          <w:bCs/>
          <w:color w:val="auto"/>
          <w:u w:val="none"/>
        </w:rPr>
      </w:pPr>
    </w:p>
    <w:p w14:paraId="21FCF068" w14:textId="77777777" w:rsidR="00B84C74" w:rsidRDefault="00B84C74" w:rsidP="00B84C74">
      <w:pPr>
        <w:rPr>
          <w:rFonts w:ascii="Arial" w:hAnsi="Arial" w:cs="Arial"/>
        </w:rPr>
      </w:pPr>
    </w:p>
    <w:p w14:paraId="7F9F8DEF" w14:textId="77777777" w:rsidR="00B84C74" w:rsidRPr="0056409B" w:rsidRDefault="00B84C74" w:rsidP="00B84C74">
      <w:pPr>
        <w:pStyle w:val="Heading3"/>
      </w:pPr>
      <w:r>
        <w:t>Forestry Corporation of New South Wales v South East Forest Rescue Incorporated INC9894030</w:t>
      </w:r>
    </w:p>
    <w:p w14:paraId="271506F5" w14:textId="652A1556" w:rsidR="00B84C74" w:rsidRPr="009E32C1" w:rsidRDefault="008B6C4E" w:rsidP="00B84C74">
      <w:pPr>
        <w:rPr>
          <w:rFonts w:ascii="Arial" w:hAnsi="Arial"/>
          <w:b/>
          <w:bCs/>
          <w:color w:val="0000FF"/>
          <w:sz w:val="24"/>
          <w:szCs w:val="24"/>
          <w:highlight w:val="yellow"/>
        </w:rPr>
      </w:pPr>
      <w:hyperlink r:id="rId18" w:history="1">
        <w:r w:rsidR="00B84C74" w:rsidRPr="00953B11">
          <w:rPr>
            <w:rStyle w:val="Hyperlink"/>
            <w:rFonts w:ascii="Arial" w:hAnsi="Arial"/>
            <w:b/>
            <w:bCs/>
            <w:noProof w:val="0"/>
            <w:sz w:val="24"/>
            <w:szCs w:val="24"/>
          </w:rPr>
          <w:t>S120/2024</w:t>
        </w:r>
      </w:hyperlink>
      <w:r w:rsidR="00B84C74" w:rsidRPr="00953B11">
        <w:rPr>
          <w:rFonts w:ascii="Arial" w:hAnsi="Arial" w:cs="Arial"/>
          <w:b/>
          <w:bCs/>
          <w:sz w:val="24"/>
          <w:szCs w:val="24"/>
        </w:rPr>
        <w:t>:</w:t>
      </w:r>
      <w:r w:rsidR="00B84C74">
        <w:rPr>
          <w:rFonts w:ascii="Arial" w:hAnsi="Arial" w:cs="Arial"/>
          <w:b/>
          <w:bCs/>
          <w:sz w:val="24"/>
          <w:szCs w:val="24"/>
        </w:rPr>
        <w:t xml:space="preserve"> </w:t>
      </w:r>
      <w:hyperlink r:id="rId19" w:history="1">
        <w:r w:rsidR="00B84C74" w:rsidRPr="00B84C74">
          <w:rPr>
            <w:rStyle w:val="Hyperlink"/>
            <w:rFonts w:ascii="Arial" w:hAnsi="Arial" w:cs="Verdana"/>
            <w:noProof w:val="0"/>
            <w:sz w:val="24"/>
            <w:szCs w:val="24"/>
          </w:rPr>
          <w:t>[2025] HCA 15</w:t>
        </w:r>
      </w:hyperlink>
    </w:p>
    <w:p w14:paraId="6CB8A5AA" w14:textId="77777777" w:rsidR="00B84C74" w:rsidRPr="008256E4" w:rsidRDefault="00B84C74" w:rsidP="00B84C74">
      <w:pPr>
        <w:rPr>
          <w:rFonts w:ascii="Arial" w:hAnsi="Arial" w:cs="Arial"/>
          <w:b/>
          <w:bCs/>
          <w:sz w:val="24"/>
          <w:szCs w:val="24"/>
        </w:rPr>
      </w:pPr>
    </w:p>
    <w:p w14:paraId="02B86199" w14:textId="4833C5A8" w:rsidR="00B84C74" w:rsidRDefault="00B84C74" w:rsidP="00B84C74">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delivered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9 April 2025</w:t>
      </w:r>
    </w:p>
    <w:p w14:paraId="7684E15A" w14:textId="77777777" w:rsidR="00B84C74" w:rsidRDefault="00B84C74" w:rsidP="00B84C74">
      <w:pPr>
        <w:rPr>
          <w:rFonts w:ascii="Arial" w:hAnsi="Arial" w:cs="Arial"/>
          <w:sz w:val="24"/>
          <w:szCs w:val="24"/>
        </w:rPr>
      </w:pPr>
    </w:p>
    <w:p w14:paraId="62C6316E" w14:textId="77777777" w:rsidR="00B84C74" w:rsidRPr="005B4383" w:rsidRDefault="00B84C74" w:rsidP="00B84C74">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Edelman, Steward, Jagot and Beech</w:t>
      </w:r>
      <w:r>
        <w:rPr>
          <w:rFonts w:ascii="Arial" w:hAnsi="Arial" w:cs="Arial"/>
          <w:sz w:val="24"/>
          <w:szCs w:val="24"/>
        </w:rPr>
        <w:noBreakHyphen/>
        <w:t>Jones JJ</w:t>
      </w:r>
    </w:p>
    <w:p w14:paraId="686343EB" w14:textId="77777777" w:rsidR="00B84C74" w:rsidRPr="00C65F90" w:rsidRDefault="00B84C74" w:rsidP="00B84C74">
      <w:pPr>
        <w:rPr>
          <w:rFonts w:ascii="Arial" w:hAnsi="Arial" w:cs="Arial"/>
          <w:sz w:val="24"/>
          <w:szCs w:val="24"/>
        </w:rPr>
      </w:pPr>
    </w:p>
    <w:p w14:paraId="43316AFC" w14:textId="77777777" w:rsidR="00B84C74" w:rsidRPr="00C65F90" w:rsidRDefault="00B84C74" w:rsidP="00B84C74">
      <w:pPr>
        <w:rPr>
          <w:rFonts w:ascii="Arial" w:hAnsi="Arial" w:cs="Arial"/>
          <w:sz w:val="24"/>
          <w:szCs w:val="24"/>
        </w:rPr>
      </w:pPr>
      <w:r w:rsidRPr="00C65F90">
        <w:rPr>
          <w:rFonts w:ascii="Arial" w:hAnsi="Arial" w:cs="Arial"/>
          <w:b/>
          <w:bCs/>
          <w:sz w:val="24"/>
          <w:szCs w:val="24"/>
        </w:rPr>
        <w:t>Catchwords:</w:t>
      </w:r>
    </w:p>
    <w:p w14:paraId="59E20C81" w14:textId="77777777" w:rsidR="00B84C74" w:rsidRDefault="00B84C74" w:rsidP="00B84C74">
      <w:pPr>
        <w:rPr>
          <w:rFonts w:ascii="Arial" w:hAnsi="Arial" w:cs="Arial"/>
        </w:rPr>
      </w:pPr>
    </w:p>
    <w:p w14:paraId="50068B3A" w14:textId="77777777" w:rsidR="00B84C74" w:rsidRPr="00E11711" w:rsidRDefault="00B84C74" w:rsidP="00B84C74">
      <w:pPr>
        <w:rPr>
          <w:rFonts w:ascii="Arial" w:hAnsi="Arial" w:cs="Arial"/>
          <w:sz w:val="24"/>
          <w:szCs w:val="24"/>
        </w:rPr>
      </w:pPr>
      <w:r w:rsidRPr="00E11711">
        <w:rPr>
          <w:rFonts w:ascii="Arial" w:hAnsi="Arial" w:cs="Arial"/>
          <w:sz w:val="24"/>
          <w:szCs w:val="24"/>
        </w:rPr>
        <w:lastRenderedPageBreak/>
        <w:t xml:space="preserve">Civil procedure – standing – where respondent environmental organisation brought civil enforcement proceedings seeking injunctive and declaratory relief against respondent in relation to certain forestry operations on basis of impact on three species of glider – where primary judge found respondent lacked standing because of no “special interest” in subject matter – where Court of Appeal set aside decision on basis that clear language required to abrogate or curtail fundamental rights – whether Court of Appeal erred in concluding that on proper construction of </w:t>
      </w:r>
      <w:r w:rsidRPr="00E11711">
        <w:rPr>
          <w:rFonts w:ascii="Arial" w:hAnsi="Arial" w:cs="Arial"/>
          <w:i/>
          <w:iCs/>
          <w:sz w:val="24"/>
          <w:szCs w:val="24"/>
        </w:rPr>
        <w:t>Forestry Act 2012</w:t>
      </w:r>
      <w:r w:rsidRPr="00E11711">
        <w:rPr>
          <w:rFonts w:ascii="Arial" w:hAnsi="Arial" w:cs="Arial"/>
          <w:sz w:val="24"/>
          <w:szCs w:val="24"/>
        </w:rPr>
        <w:t xml:space="preserve"> (NSW), ss 69SB and 69ZA and </w:t>
      </w:r>
      <w:r w:rsidRPr="00E11711">
        <w:rPr>
          <w:rFonts w:ascii="Arial" w:hAnsi="Arial" w:cs="Arial"/>
          <w:i/>
          <w:iCs/>
          <w:sz w:val="24"/>
          <w:szCs w:val="24"/>
        </w:rPr>
        <w:t xml:space="preserve">Biodiversity Conservation Act 2016 </w:t>
      </w:r>
      <w:r w:rsidRPr="00E11711">
        <w:rPr>
          <w:rFonts w:ascii="Arial" w:hAnsi="Arial" w:cs="Arial"/>
          <w:sz w:val="24"/>
          <w:szCs w:val="24"/>
        </w:rPr>
        <w:t>(NSW), ss 13, 14 and 13.14A private entities have standing to bring civil enforcement proceedings for alleged breach of integrated forestry operations agreement – whether there is presumption of standing to bring proceedings for alleged breach by third party where private person or entity has “special interest” unless abrogated by statute.</w:t>
      </w:r>
    </w:p>
    <w:p w14:paraId="26180C29" w14:textId="77777777" w:rsidR="00B84C74" w:rsidRDefault="00B84C74" w:rsidP="00B84C74">
      <w:pPr>
        <w:rPr>
          <w:rFonts w:ascii="Arial" w:hAnsi="Arial" w:cs="Arial"/>
        </w:rPr>
      </w:pPr>
    </w:p>
    <w:p w14:paraId="03973D71" w14:textId="77777777" w:rsidR="00B84C74" w:rsidRPr="00C65F90" w:rsidRDefault="00B84C74" w:rsidP="00B84C74">
      <w:pPr>
        <w:rPr>
          <w:rStyle w:val="Hyperlink"/>
          <w:rFonts w:ascii="Arial" w:hAnsi="Arial"/>
          <w:noProof w:val="0"/>
          <w:sz w:val="24"/>
          <w:szCs w:val="24"/>
        </w:rPr>
      </w:pPr>
      <w:r w:rsidRPr="00C65F90">
        <w:rPr>
          <w:rFonts w:ascii="Arial" w:hAnsi="Arial" w:cs="Arial"/>
          <w:b/>
          <w:sz w:val="24"/>
          <w:szCs w:val="24"/>
        </w:rPr>
        <w:t>Appealed fr</w:t>
      </w:r>
      <w:r>
        <w:rPr>
          <w:rFonts w:ascii="Arial" w:hAnsi="Arial" w:cs="Arial"/>
          <w:b/>
          <w:sz w:val="24"/>
          <w:szCs w:val="24"/>
        </w:rPr>
        <w:t>om NSWCA</w:t>
      </w:r>
      <w:r w:rsidRPr="00C65F90">
        <w:rPr>
          <w:rFonts w:ascii="Arial" w:hAnsi="Arial" w:cs="Arial"/>
          <w:b/>
          <w:sz w:val="24"/>
          <w:szCs w:val="24"/>
        </w:rPr>
        <w:t xml:space="preserve">: </w:t>
      </w:r>
      <w:hyperlink r:id="rId20" w:history="1">
        <w:r w:rsidRPr="0059159F">
          <w:rPr>
            <w:rStyle w:val="Hyperlink"/>
            <w:rFonts w:ascii="Arial" w:hAnsi="Arial"/>
            <w:noProof w:val="0"/>
            <w:sz w:val="24"/>
            <w:szCs w:val="24"/>
          </w:rPr>
          <w:t>[2024] NSWCA 113</w:t>
        </w:r>
      </w:hyperlink>
    </w:p>
    <w:p w14:paraId="5C1CC289" w14:textId="77777777" w:rsidR="00B84C74" w:rsidRPr="0084106A" w:rsidRDefault="00B84C74" w:rsidP="00B84C74">
      <w:pPr>
        <w:rPr>
          <w:rStyle w:val="Hyperlink"/>
          <w:rFonts w:ascii="Arial" w:hAnsi="Arial"/>
          <w:noProof w:val="0"/>
          <w:color w:val="auto"/>
          <w:sz w:val="24"/>
          <w:szCs w:val="24"/>
        </w:rPr>
      </w:pPr>
    </w:p>
    <w:p w14:paraId="565FDB3C" w14:textId="77777777" w:rsidR="00B84C74" w:rsidRPr="00C65F90" w:rsidRDefault="008B6C4E" w:rsidP="00B84C74">
      <w:pPr>
        <w:rPr>
          <w:rStyle w:val="Hyperlink"/>
          <w:rFonts w:ascii="Arial" w:hAnsi="Arial"/>
          <w:bCs/>
          <w:noProof w:val="0"/>
          <w:sz w:val="24"/>
          <w:szCs w:val="24"/>
        </w:rPr>
      </w:pPr>
      <w:hyperlink w:anchor="TOP" w:history="1">
        <w:r w:rsidR="00B84C74" w:rsidRPr="00C65F90">
          <w:rPr>
            <w:rStyle w:val="Hyperlink"/>
            <w:rFonts w:ascii="Arial" w:hAnsi="Arial"/>
            <w:bCs/>
            <w:noProof w:val="0"/>
            <w:sz w:val="24"/>
            <w:szCs w:val="24"/>
          </w:rPr>
          <w:t>Return to Top</w:t>
        </w:r>
      </w:hyperlink>
    </w:p>
    <w:p w14:paraId="2F6985E5" w14:textId="77777777" w:rsidR="00B84C74" w:rsidRPr="0056409B" w:rsidRDefault="00B84C74" w:rsidP="00B84C74">
      <w:pPr>
        <w:pStyle w:val="Divider2"/>
        <w:pBdr>
          <w:bottom w:val="double" w:sz="6" w:space="0" w:color="auto"/>
        </w:pBdr>
        <w:rPr>
          <w:rFonts w:ascii="Arial" w:hAnsi="Arial" w:cs="Arial"/>
        </w:rPr>
      </w:pPr>
    </w:p>
    <w:p w14:paraId="7E4279C7" w14:textId="77777777" w:rsidR="00B84C74" w:rsidRPr="00772DB3" w:rsidRDefault="00B84C74" w:rsidP="00B84C74">
      <w:pPr>
        <w:rPr>
          <w:rStyle w:val="Hyperlink"/>
          <w:rFonts w:ascii="Arial" w:hAnsi="Arial"/>
          <w:bCs/>
          <w:color w:val="auto"/>
          <w:sz w:val="24"/>
          <w:szCs w:val="24"/>
        </w:rPr>
      </w:pPr>
      <w:bookmarkStart w:id="36" w:name="_Cessnock_City_Council_2"/>
      <w:bookmarkEnd w:id="36"/>
    </w:p>
    <w:p w14:paraId="199F7B01" w14:textId="77777777" w:rsidR="00454049" w:rsidRDefault="00454049" w:rsidP="00454049">
      <w:pPr>
        <w:pStyle w:val="Heading2"/>
        <w:rPr>
          <w:rFonts w:ascii="Arial" w:hAnsi="Arial"/>
        </w:rPr>
      </w:pPr>
      <w:r>
        <w:rPr>
          <w:rFonts w:ascii="Arial" w:hAnsi="Arial"/>
        </w:rPr>
        <w:t>Constitutional Law</w:t>
      </w:r>
    </w:p>
    <w:p w14:paraId="1793A160" w14:textId="77777777" w:rsidR="00482F57" w:rsidRDefault="00482F57" w:rsidP="00482F57"/>
    <w:p w14:paraId="50F17F1C" w14:textId="77777777" w:rsidR="00C2275D" w:rsidRPr="0056409B" w:rsidRDefault="00C2275D" w:rsidP="00C2275D">
      <w:pPr>
        <w:pStyle w:val="Heading3"/>
      </w:pPr>
      <w:r>
        <w:t>CZA19 v Commonwealth of Australia &amp; Anor</w:t>
      </w:r>
    </w:p>
    <w:p w14:paraId="5BA62FAF" w14:textId="6E291A24" w:rsidR="00C2275D" w:rsidRDefault="008B6C4E" w:rsidP="00C2275D">
      <w:pPr>
        <w:rPr>
          <w:rStyle w:val="Hyperlink"/>
          <w:rFonts w:ascii="Arial" w:hAnsi="Arial"/>
          <w:noProof w:val="0"/>
          <w:color w:val="auto"/>
          <w:sz w:val="24"/>
          <w:szCs w:val="24"/>
          <w:u w:val="none"/>
        </w:rPr>
      </w:pPr>
      <w:hyperlink r:id="rId21" w:history="1">
        <w:r w:rsidR="00C2275D" w:rsidRPr="00574AC5">
          <w:rPr>
            <w:rStyle w:val="Hyperlink"/>
            <w:rFonts w:ascii="Arial" w:hAnsi="Arial"/>
            <w:b/>
            <w:bCs/>
            <w:noProof w:val="0"/>
            <w:sz w:val="24"/>
            <w:szCs w:val="24"/>
          </w:rPr>
          <w:t>M66/2024</w:t>
        </w:r>
      </w:hyperlink>
      <w:r w:rsidR="00C2275D" w:rsidRPr="00574AC5">
        <w:rPr>
          <w:rStyle w:val="Hyperlink"/>
          <w:rFonts w:ascii="Arial" w:hAnsi="Arial"/>
          <w:b/>
          <w:bCs/>
          <w:noProof w:val="0"/>
          <w:color w:val="auto"/>
          <w:sz w:val="24"/>
          <w:szCs w:val="24"/>
          <w:u w:val="none"/>
        </w:rPr>
        <w:t>:</w:t>
      </w:r>
      <w:r w:rsidR="00C2275D">
        <w:rPr>
          <w:rStyle w:val="Hyperlink"/>
          <w:rFonts w:ascii="Arial" w:hAnsi="Arial"/>
          <w:noProof w:val="0"/>
          <w:color w:val="auto"/>
          <w:sz w:val="24"/>
          <w:szCs w:val="24"/>
          <w:u w:val="none"/>
        </w:rPr>
        <w:t xml:space="preserve"> </w:t>
      </w:r>
      <w:hyperlink r:id="rId22" w:history="1">
        <w:r w:rsidR="00441D11" w:rsidRPr="00441D11">
          <w:rPr>
            <w:rStyle w:val="Hyperlink"/>
            <w:rFonts w:ascii="Arial" w:hAnsi="Arial"/>
            <w:noProof w:val="0"/>
            <w:sz w:val="24"/>
            <w:szCs w:val="24"/>
          </w:rPr>
          <w:t>[2025] HCA 8</w:t>
        </w:r>
      </w:hyperlink>
    </w:p>
    <w:p w14:paraId="1180369A" w14:textId="77777777" w:rsidR="00C2275D" w:rsidRDefault="00C2275D" w:rsidP="00C2275D">
      <w:pPr>
        <w:rPr>
          <w:rStyle w:val="Hyperlink"/>
          <w:rFonts w:ascii="Arial" w:hAnsi="Arial"/>
          <w:noProof w:val="0"/>
          <w:color w:val="auto"/>
          <w:sz w:val="24"/>
          <w:szCs w:val="24"/>
          <w:u w:val="none"/>
        </w:rPr>
      </w:pPr>
    </w:p>
    <w:p w14:paraId="7EBB663E" w14:textId="5AF6C167" w:rsidR="00C2275D" w:rsidRDefault="00C2275D" w:rsidP="00C2275D">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delivered:</w:t>
      </w:r>
      <w:r>
        <w:rPr>
          <w:rStyle w:val="Hyperlink"/>
          <w:rFonts w:ascii="Arial" w:hAnsi="Arial"/>
          <w:noProof w:val="0"/>
          <w:color w:val="auto"/>
          <w:sz w:val="24"/>
          <w:szCs w:val="24"/>
          <w:u w:val="none"/>
        </w:rPr>
        <w:t xml:space="preserve"> 2 April 2025</w:t>
      </w:r>
    </w:p>
    <w:p w14:paraId="764E507B" w14:textId="77777777" w:rsidR="00C2275D" w:rsidRDefault="00C2275D" w:rsidP="00C2275D">
      <w:pPr>
        <w:rPr>
          <w:rStyle w:val="Hyperlink"/>
          <w:rFonts w:ascii="Arial" w:hAnsi="Arial"/>
          <w:noProof w:val="0"/>
          <w:color w:val="auto"/>
          <w:sz w:val="24"/>
          <w:szCs w:val="24"/>
          <w:u w:val="none"/>
        </w:rPr>
      </w:pPr>
    </w:p>
    <w:p w14:paraId="3572778B" w14:textId="77777777" w:rsidR="00C2275D" w:rsidRPr="00CC1DD5" w:rsidRDefault="00C2275D" w:rsidP="00C2275D">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Coram:</w:t>
      </w:r>
      <w:r>
        <w:rPr>
          <w:rStyle w:val="Hyperlink"/>
          <w:rFonts w:ascii="Arial" w:hAnsi="Arial"/>
          <w:noProof w:val="0"/>
          <w:color w:val="auto"/>
          <w:sz w:val="24"/>
          <w:szCs w:val="24"/>
          <w:u w:val="none"/>
        </w:rPr>
        <w:t xml:space="preserve"> Gageler CJ, Gordon, Edelman, Steward, Gleeson, Jagot and Beech</w:t>
      </w:r>
      <w:r>
        <w:rPr>
          <w:rStyle w:val="Hyperlink"/>
          <w:rFonts w:ascii="Arial" w:hAnsi="Arial"/>
          <w:noProof w:val="0"/>
          <w:color w:val="auto"/>
          <w:sz w:val="24"/>
          <w:szCs w:val="24"/>
          <w:u w:val="none"/>
        </w:rPr>
        <w:noBreakHyphen/>
        <w:t>Jones JJ</w:t>
      </w:r>
    </w:p>
    <w:p w14:paraId="0360E8E4" w14:textId="77777777" w:rsidR="00C2275D" w:rsidRPr="008F7789" w:rsidRDefault="008B6C4E" w:rsidP="00C2275D">
      <w:pPr>
        <w:rPr>
          <w:rFonts w:ascii="Arial" w:hAnsi="Arial" w:cs="Arial"/>
          <w:sz w:val="24"/>
          <w:szCs w:val="24"/>
        </w:rPr>
      </w:pPr>
      <w:hyperlink r:id="rId23" w:history="1"/>
    </w:p>
    <w:p w14:paraId="37D31AB1" w14:textId="77777777" w:rsidR="00C2275D" w:rsidRPr="00574AC5" w:rsidRDefault="00C2275D" w:rsidP="00C2275D">
      <w:pPr>
        <w:rPr>
          <w:rFonts w:ascii="Arial" w:hAnsi="Arial" w:cs="Arial"/>
          <w:sz w:val="24"/>
          <w:szCs w:val="24"/>
        </w:rPr>
      </w:pPr>
      <w:r w:rsidRPr="00574AC5">
        <w:rPr>
          <w:rFonts w:ascii="Arial" w:hAnsi="Arial" w:cs="Arial"/>
          <w:b/>
          <w:bCs/>
          <w:sz w:val="24"/>
          <w:szCs w:val="24"/>
        </w:rPr>
        <w:t>Catchwords:</w:t>
      </w:r>
    </w:p>
    <w:p w14:paraId="38B3C40E" w14:textId="77777777" w:rsidR="00C2275D" w:rsidRPr="00574AC5" w:rsidRDefault="00C2275D" w:rsidP="00C2275D">
      <w:pPr>
        <w:pStyle w:val="ListParagraph"/>
        <w:rPr>
          <w:rFonts w:ascii="Arial" w:hAnsi="Arial" w:cs="Arial"/>
          <w:sz w:val="24"/>
          <w:szCs w:val="24"/>
        </w:rPr>
      </w:pPr>
    </w:p>
    <w:p w14:paraId="63751910" w14:textId="77777777" w:rsidR="00C2275D" w:rsidRPr="00D57896" w:rsidRDefault="00C2275D" w:rsidP="00C2275D">
      <w:pPr>
        <w:rPr>
          <w:rFonts w:ascii="Arial" w:hAnsi="Arial" w:cs="Arial"/>
          <w:sz w:val="24"/>
          <w:szCs w:val="24"/>
        </w:rPr>
      </w:pPr>
      <w:r w:rsidRPr="00574AC5">
        <w:rPr>
          <w:rFonts w:ascii="Arial" w:hAnsi="Arial" w:cs="Arial"/>
          <w:sz w:val="24"/>
          <w:szCs w:val="24"/>
        </w:rPr>
        <w:t>Constitutional law – immigration detention – whether limit on constitutionally pe</w:t>
      </w:r>
      <w:r w:rsidRPr="00D57896">
        <w:rPr>
          <w:rFonts w:ascii="Arial" w:hAnsi="Arial" w:cs="Arial"/>
          <w:sz w:val="24"/>
          <w:szCs w:val="24"/>
        </w:rPr>
        <w:t xml:space="preserve">rmissible duration of immigration detention identified in </w:t>
      </w:r>
      <w:r w:rsidRPr="00D57896">
        <w:rPr>
          <w:rFonts w:ascii="Arial" w:hAnsi="Arial" w:cs="Arial"/>
          <w:i/>
          <w:iCs/>
          <w:sz w:val="24"/>
          <w:szCs w:val="24"/>
        </w:rPr>
        <w:t>NZYQ v Minister for Immigration, Citizenship and Multicultural Affairs</w:t>
      </w:r>
      <w:r w:rsidRPr="00D57896">
        <w:rPr>
          <w:rFonts w:ascii="Arial" w:hAnsi="Arial" w:cs="Arial"/>
          <w:sz w:val="24"/>
          <w:szCs w:val="24"/>
        </w:rPr>
        <w:t xml:space="preserve"> [2023] HCA 37 applies to non-citizen detained under ss 189(1) and 196(1) of </w:t>
      </w:r>
      <w:r w:rsidRPr="00D57896">
        <w:rPr>
          <w:rFonts w:ascii="Arial" w:hAnsi="Arial" w:cs="Arial"/>
          <w:i/>
          <w:iCs/>
          <w:sz w:val="24"/>
          <w:szCs w:val="24"/>
        </w:rPr>
        <w:t>Migration Act 1958</w:t>
      </w:r>
      <w:r w:rsidRPr="00D57896">
        <w:rPr>
          <w:rFonts w:ascii="Arial" w:hAnsi="Arial" w:cs="Arial"/>
          <w:sz w:val="24"/>
          <w:szCs w:val="24"/>
        </w:rPr>
        <w:t xml:space="preserve"> (Cth) for purpose of considering whether to grant the person a visa where no real prospect of removal if person not granted a visa – where first respondent taken into immigration detention in December 2018 – where first respondent applied for protection visa and was refused by delegate – where AAT set aside delegate’s decision and remitted to delegate with direction that substantial grounds for believing first respondent would suffer significant harm if removed to Poland – where following decision in </w:t>
      </w:r>
      <w:r w:rsidRPr="00D57896">
        <w:rPr>
          <w:rFonts w:ascii="Arial" w:hAnsi="Arial" w:cs="Arial"/>
          <w:i/>
          <w:iCs/>
          <w:sz w:val="24"/>
          <w:szCs w:val="24"/>
        </w:rPr>
        <w:t>NZYQ</w:t>
      </w:r>
      <w:r w:rsidRPr="00D57896">
        <w:rPr>
          <w:rFonts w:ascii="Arial" w:hAnsi="Arial" w:cs="Arial"/>
          <w:sz w:val="24"/>
          <w:szCs w:val="24"/>
        </w:rPr>
        <w:t xml:space="preserve">  first respondent sought habeas corpus and mandamus in Federal Court seeking consideration of visa and declaratory relief regarding lawfulness of detention – where separate question referred for determination in Federal Court – where visa refused by applicant released on bridging visa – whether detention unlawful between November 2022 and release.</w:t>
      </w:r>
    </w:p>
    <w:p w14:paraId="1E4F5BB2" w14:textId="77777777" w:rsidR="00C2275D" w:rsidRPr="0056409B" w:rsidRDefault="00C2275D" w:rsidP="00C2275D">
      <w:pPr>
        <w:pStyle w:val="ListParagraph"/>
        <w:rPr>
          <w:rFonts w:ascii="Arial" w:hAnsi="Arial" w:cs="Arial"/>
        </w:rPr>
      </w:pPr>
    </w:p>
    <w:p w14:paraId="657D902E" w14:textId="77777777" w:rsidR="00C2275D" w:rsidRPr="00574AC5" w:rsidRDefault="00C2275D" w:rsidP="00C2275D">
      <w:pPr>
        <w:rPr>
          <w:rFonts w:ascii="Arial" w:hAnsi="Arial" w:cs="Arial"/>
          <w:sz w:val="24"/>
          <w:szCs w:val="24"/>
        </w:rPr>
      </w:pPr>
      <w:r w:rsidRPr="00574AC5">
        <w:rPr>
          <w:rFonts w:ascii="Arial" w:hAnsi="Arial" w:cs="Arial"/>
          <w:i/>
          <w:sz w:val="24"/>
          <w:szCs w:val="24"/>
          <w:lang w:val="en-GB"/>
        </w:rPr>
        <w:lastRenderedPageBreak/>
        <w:t xml:space="preserve">Removed into the High Court </w:t>
      </w:r>
      <w:r>
        <w:rPr>
          <w:rFonts w:ascii="Arial" w:hAnsi="Arial" w:cs="Arial"/>
          <w:i/>
          <w:sz w:val="24"/>
          <w:szCs w:val="24"/>
          <w:lang w:val="en-GB"/>
        </w:rPr>
        <w:t xml:space="preserve">from Federal Court of Australia </w:t>
      </w:r>
      <w:r w:rsidRPr="00574AC5">
        <w:rPr>
          <w:rFonts w:ascii="Arial" w:hAnsi="Arial" w:cs="Arial"/>
          <w:i/>
          <w:sz w:val="24"/>
          <w:szCs w:val="24"/>
          <w:lang w:val="en-GB"/>
        </w:rPr>
        <w:t>under s 40 of the Judiciary Act 1903 (Cth).</w:t>
      </w:r>
    </w:p>
    <w:p w14:paraId="1D1130B8" w14:textId="77777777" w:rsidR="00C2275D" w:rsidRPr="00661EC6" w:rsidRDefault="00C2275D" w:rsidP="00C2275D">
      <w:pPr>
        <w:pStyle w:val="Divider1"/>
        <w:rPr>
          <w:rFonts w:ascii="Arial" w:hAnsi="Arial" w:cs="Arial"/>
          <w:sz w:val="24"/>
          <w:szCs w:val="24"/>
        </w:rPr>
      </w:pPr>
    </w:p>
    <w:p w14:paraId="3786CDEC" w14:textId="77777777" w:rsidR="00C2275D" w:rsidRPr="00A45ADC" w:rsidRDefault="00C2275D" w:rsidP="00C2275D">
      <w:pPr>
        <w:rPr>
          <w:rStyle w:val="Hyperlink"/>
          <w:rFonts w:ascii="Arial" w:hAnsi="Arial"/>
          <w:bCs/>
          <w:noProof w:val="0"/>
          <w:color w:val="auto"/>
          <w:sz w:val="24"/>
          <w:szCs w:val="24"/>
        </w:rPr>
      </w:pPr>
    </w:p>
    <w:p w14:paraId="32FCB322" w14:textId="77777777" w:rsidR="00C2275D" w:rsidRPr="00E77477" w:rsidRDefault="00C2275D" w:rsidP="00C2275D">
      <w:pPr>
        <w:rPr>
          <w:rFonts w:ascii="Arial" w:hAnsi="Arial" w:cs="Arial"/>
          <w:i/>
          <w:iCs/>
          <w:sz w:val="24"/>
          <w:szCs w:val="24"/>
          <w:bdr w:val="none" w:sz="0" w:space="0" w:color="auto" w:frame="1"/>
          <w:shd w:val="clear" w:color="auto" w:fill="FFFFFF"/>
        </w:rPr>
      </w:pPr>
      <w:r w:rsidRPr="00E77477">
        <w:rPr>
          <w:rFonts w:ascii="Arial" w:hAnsi="Arial" w:cs="Arial"/>
          <w:i/>
          <w:iCs/>
          <w:sz w:val="28"/>
          <w:szCs w:val="28"/>
          <w:bdr w:val="none" w:sz="0" w:space="0" w:color="auto" w:frame="1"/>
          <w:shd w:val="clear" w:color="auto" w:fill="FFFFFF"/>
        </w:rPr>
        <w:t>DBD24 v Minister for Immigration and Multicultural Affairs &amp; Anor</w:t>
      </w:r>
    </w:p>
    <w:p w14:paraId="2370E736" w14:textId="14F3E660" w:rsidR="00C2275D" w:rsidRPr="00A45ADC" w:rsidRDefault="008B6C4E" w:rsidP="00C2275D">
      <w:pPr>
        <w:rPr>
          <w:rStyle w:val="Hyperlink"/>
          <w:rFonts w:ascii="Arial" w:hAnsi="Arial"/>
          <w:noProof w:val="0"/>
          <w:color w:val="auto"/>
          <w:sz w:val="24"/>
          <w:szCs w:val="24"/>
        </w:rPr>
      </w:pPr>
      <w:hyperlink r:id="rId24" w:history="1">
        <w:r w:rsidR="00C2275D" w:rsidRPr="00DE20D8">
          <w:rPr>
            <w:rStyle w:val="Hyperlink"/>
            <w:rFonts w:ascii="Arial" w:hAnsi="Arial"/>
            <w:b/>
            <w:bCs/>
            <w:noProof w:val="0"/>
            <w:sz w:val="24"/>
            <w:szCs w:val="24"/>
          </w:rPr>
          <w:t>P</w:t>
        </w:r>
        <w:r w:rsidR="00C2275D">
          <w:rPr>
            <w:rStyle w:val="Hyperlink"/>
            <w:rFonts w:ascii="Arial" w:hAnsi="Arial"/>
            <w:b/>
            <w:bCs/>
            <w:sz w:val="24"/>
            <w:szCs w:val="24"/>
          </w:rPr>
          <w:t>34</w:t>
        </w:r>
        <w:r w:rsidR="00C2275D" w:rsidRPr="00DE20D8">
          <w:rPr>
            <w:rStyle w:val="Hyperlink"/>
            <w:rFonts w:ascii="Arial" w:hAnsi="Arial"/>
            <w:b/>
            <w:bCs/>
            <w:noProof w:val="0"/>
            <w:sz w:val="24"/>
            <w:szCs w:val="24"/>
          </w:rPr>
          <w:t>/2024</w:t>
        </w:r>
      </w:hyperlink>
      <w:r w:rsidR="00C2275D" w:rsidRPr="004D59AB">
        <w:rPr>
          <w:rStyle w:val="Hyperlink"/>
          <w:rFonts w:ascii="Arial" w:hAnsi="Arial"/>
          <w:b/>
          <w:bCs/>
          <w:noProof w:val="0"/>
          <w:color w:val="auto"/>
          <w:sz w:val="24"/>
          <w:szCs w:val="24"/>
          <w:u w:val="none"/>
        </w:rPr>
        <w:t>:</w:t>
      </w:r>
      <w:r w:rsidR="00D47E6B">
        <w:rPr>
          <w:rStyle w:val="Hyperlink"/>
          <w:rFonts w:ascii="Arial" w:hAnsi="Arial"/>
          <w:noProof w:val="0"/>
          <w:sz w:val="24"/>
          <w:szCs w:val="24"/>
          <w:u w:val="none"/>
        </w:rPr>
        <w:t xml:space="preserve"> </w:t>
      </w:r>
      <w:hyperlink r:id="rId25" w:history="1">
        <w:r w:rsidR="00441D11" w:rsidRPr="00441D11">
          <w:rPr>
            <w:rStyle w:val="Hyperlink"/>
            <w:rFonts w:ascii="Arial" w:hAnsi="Arial"/>
            <w:noProof w:val="0"/>
            <w:sz w:val="24"/>
            <w:szCs w:val="24"/>
          </w:rPr>
          <w:t>[2025] HCA 8</w:t>
        </w:r>
      </w:hyperlink>
    </w:p>
    <w:p w14:paraId="3D62BD83" w14:textId="77777777" w:rsidR="00C2275D" w:rsidRDefault="00C2275D" w:rsidP="00C2275D">
      <w:pPr>
        <w:rPr>
          <w:rFonts w:ascii="Arial" w:hAnsi="Arial" w:cs="Arial"/>
          <w:sz w:val="24"/>
          <w:szCs w:val="24"/>
        </w:rPr>
      </w:pPr>
    </w:p>
    <w:p w14:paraId="61E830E4" w14:textId="797FFC43" w:rsidR="00C2275D" w:rsidRDefault="00C2275D" w:rsidP="00C2275D">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delivered:</w:t>
      </w:r>
      <w:r>
        <w:rPr>
          <w:rStyle w:val="Hyperlink"/>
          <w:rFonts w:ascii="Arial" w:hAnsi="Arial"/>
          <w:noProof w:val="0"/>
          <w:color w:val="auto"/>
          <w:sz w:val="24"/>
          <w:szCs w:val="24"/>
          <w:u w:val="none"/>
        </w:rPr>
        <w:t xml:space="preserve"> 2 April 2025</w:t>
      </w:r>
    </w:p>
    <w:p w14:paraId="4262FCD1" w14:textId="77777777" w:rsidR="00C2275D" w:rsidRDefault="00C2275D" w:rsidP="00C2275D">
      <w:pPr>
        <w:rPr>
          <w:rStyle w:val="Hyperlink"/>
          <w:rFonts w:ascii="Arial" w:hAnsi="Arial"/>
          <w:noProof w:val="0"/>
          <w:color w:val="auto"/>
          <w:sz w:val="24"/>
          <w:szCs w:val="24"/>
          <w:u w:val="none"/>
        </w:rPr>
      </w:pPr>
    </w:p>
    <w:p w14:paraId="23A88E25" w14:textId="77777777" w:rsidR="00C2275D" w:rsidRPr="00CC1DD5" w:rsidRDefault="00C2275D" w:rsidP="00C2275D">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Coram:</w:t>
      </w:r>
      <w:r>
        <w:rPr>
          <w:rStyle w:val="Hyperlink"/>
          <w:rFonts w:ascii="Arial" w:hAnsi="Arial"/>
          <w:noProof w:val="0"/>
          <w:color w:val="auto"/>
          <w:sz w:val="24"/>
          <w:szCs w:val="24"/>
          <w:u w:val="none"/>
        </w:rPr>
        <w:t xml:space="preserve"> Gageler CJ, Gordon, Edelman, Steward, Gleeson, Jagot and Beech</w:t>
      </w:r>
      <w:r>
        <w:rPr>
          <w:rStyle w:val="Hyperlink"/>
          <w:rFonts w:ascii="Arial" w:hAnsi="Arial"/>
          <w:noProof w:val="0"/>
          <w:color w:val="auto"/>
          <w:sz w:val="24"/>
          <w:szCs w:val="24"/>
          <w:u w:val="none"/>
        </w:rPr>
        <w:noBreakHyphen/>
        <w:t>Jones JJ</w:t>
      </w:r>
    </w:p>
    <w:p w14:paraId="1461E9D3" w14:textId="77777777" w:rsidR="00C2275D" w:rsidRPr="00574AC5" w:rsidRDefault="00C2275D" w:rsidP="00C2275D">
      <w:pPr>
        <w:rPr>
          <w:rFonts w:ascii="Arial" w:hAnsi="Arial" w:cs="Arial"/>
          <w:sz w:val="24"/>
          <w:szCs w:val="24"/>
        </w:rPr>
      </w:pPr>
    </w:p>
    <w:p w14:paraId="0B5408F7" w14:textId="77777777" w:rsidR="00C2275D" w:rsidRDefault="00C2275D" w:rsidP="00C2275D">
      <w:pPr>
        <w:rPr>
          <w:rFonts w:ascii="Arial" w:hAnsi="Arial" w:cs="Arial"/>
          <w:b/>
          <w:bCs/>
          <w:sz w:val="24"/>
          <w:szCs w:val="24"/>
        </w:rPr>
      </w:pPr>
      <w:r w:rsidRPr="00574AC5">
        <w:rPr>
          <w:rFonts w:ascii="Arial" w:hAnsi="Arial" w:cs="Arial"/>
          <w:b/>
          <w:bCs/>
          <w:sz w:val="24"/>
          <w:szCs w:val="24"/>
        </w:rPr>
        <w:t>Catchwords:</w:t>
      </w:r>
    </w:p>
    <w:p w14:paraId="31E89FE2" w14:textId="77777777" w:rsidR="00C2275D" w:rsidRPr="00574AC5" w:rsidRDefault="00C2275D" w:rsidP="00C2275D">
      <w:pPr>
        <w:rPr>
          <w:rFonts w:ascii="Arial" w:hAnsi="Arial" w:cs="Arial"/>
          <w:sz w:val="24"/>
          <w:szCs w:val="24"/>
        </w:rPr>
      </w:pPr>
    </w:p>
    <w:p w14:paraId="444A64C3" w14:textId="77777777" w:rsidR="00C2275D" w:rsidRDefault="00C2275D" w:rsidP="00C2275D">
      <w:pPr>
        <w:rPr>
          <w:rFonts w:ascii="Arial" w:hAnsi="Arial" w:cs="Arial"/>
          <w:sz w:val="24"/>
          <w:szCs w:val="24"/>
        </w:rPr>
      </w:pPr>
      <w:r w:rsidRPr="00574AC5">
        <w:rPr>
          <w:rFonts w:ascii="Arial" w:hAnsi="Arial" w:cs="Arial"/>
          <w:sz w:val="24"/>
          <w:szCs w:val="24"/>
        </w:rPr>
        <w:t>Constitutional law – immigration detention –</w:t>
      </w:r>
      <w:r>
        <w:rPr>
          <w:rFonts w:ascii="Arial" w:hAnsi="Arial" w:cs="Arial"/>
          <w:sz w:val="24"/>
          <w:szCs w:val="24"/>
        </w:rPr>
        <w:t xml:space="preserve"> </w:t>
      </w:r>
      <w:r w:rsidRPr="00574AC5">
        <w:rPr>
          <w:rFonts w:ascii="Arial" w:hAnsi="Arial" w:cs="Arial"/>
          <w:sz w:val="24"/>
          <w:szCs w:val="24"/>
        </w:rPr>
        <w:t xml:space="preserve">limit on constitutionally permissible duration of immigration detention identified in </w:t>
      </w:r>
      <w:r w:rsidRPr="00574AC5">
        <w:rPr>
          <w:rFonts w:ascii="Arial" w:hAnsi="Arial" w:cs="Arial"/>
          <w:i/>
          <w:iCs/>
          <w:sz w:val="24"/>
          <w:szCs w:val="24"/>
        </w:rPr>
        <w:t>NZYQ v Minister for Immigration, Citizenship and Multicultural Affairs</w:t>
      </w:r>
      <w:r w:rsidRPr="00574AC5">
        <w:rPr>
          <w:rFonts w:ascii="Arial" w:hAnsi="Arial" w:cs="Arial"/>
          <w:sz w:val="24"/>
          <w:szCs w:val="24"/>
        </w:rPr>
        <w:t xml:space="preserve"> [2023] HCA 37 </w:t>
      </w:r>
      <w:r>
        <w:rPr>
          <w:rFonts w:ascii="Arial" w:hAnsi="Arial" w:cs="Arial"/>
          <w:sz w:val="24"/>
          <w:szCs w:val="24"/>
        </w:rPr>
        <w:t xml:space="preserve">– where plaintiff arrived in Australia without valid visa and detained in immigration detention between 23 June 2023 and 1 October 2024 – where plaintiff applied for safe haven enterprise visa and was refused by delegate of first respondent – where on 18 December 2023 Administrative Appeals Tribunal remitted refusal and directed that substantial grounds for believing applicant at risk of significant harm if returned to Vietnam – where Tribunal ‘s decision a “protection finding” under s 197C(3)(b) of </w:t>
      </w:r>
      <w:r>
        <w:rPr>
          <w:rFonts w:ascii="Arial" w:hAnsi="Arial" w:cs="Arial"/>
          <w:i/>
          <w:iCs/>
          <w:sz w:val="24"/>
          <w:szCs w:val="24"/>
        </w:rPr>
        <w:t xml:space="preserve">Migration Act </w:t>
      </w:r>
      <w:r w:rsidRPr="002A5BA1">
        <w:rPr>
          <w:rFonts w:ascii="Arial" w:hAnsi="Arial" w:cs="Arial"/>
          <w:sz w:val="24"/>
          <w:szCs w:val="24"/>
        </w:rPr>
        <w:t>1958</w:t>
      </w:r>
      <w:r>
        <w:rPr>
          <w:rFonts w:ascii="Arial" w:hAnsi="Arial" w:cs="Arial"/>
          <w:sz w:val="24"/>
          <w:szCs w:val="24"/>
        </w:rPr>
        <w:t xml:space="preserve"> (Cth) - </w:t>
      </w:r>
      <w:r w:rsidRPr="002A5BA1">
        <w:rPr>
          <w:rFonts w:ascii="Arial" w:hAnsi="Arial" w:cs="Arial"/>
          <w:sz w:val="24"/>
          <w:szCs w:val="24"/>
        </w:rPr>
        <w:t>where</w:t>
      </w:r>
      <w:r>
        <w:rPr>
          <w:rFonts w:ascii="Arial" w:hAnsi="Arial" w:cs="Arial"/>
          <w:sz w:val="24"/>
          <w:szCs w:val="24"/>
        </w:rPr>
        <w:t xml:space="preserve"> plaintiff granted protection visa and released from immigration detention on 1 October 2024 – whether constitutional limitation exceeded where alien has applied for visa and visa being considered in circumstance that visa applicant could not be removed in any event because of extant ‘protection finding’ under s 197C(3)(b) of </w:t>
      </w:r>
      <w:r>
        <w:rPr>
          <w:rFonts w:ascii="Arial" w:hAnsi="Arial" w:cs="Arial"/>
          <w:i/>
          <w:iCs/>
          <w:sz w:val="24"/>
          <w:szCs w:val="24"/>
        </w:rPr>
        <w:t>Migration Act</w:t>
      </w:r>
      <w:r>
        <w:rPr>
          <w:rFonts w:ascii="Arial" w:hAnsi="Arial" w:cs="Arial"/>
          <w:sz w:val="24"/>
          <w:szCs w:val="24"/>
        </w:rPr>
        <w:t xml:space="preserve"> or where consideration of visa application takes unreasonably long time.</w:t>
      </w:r>
    </w:p>
    <w:p w14:paraId="75086780" w14:textId="77777777" w:rsidR="00C2275D" w:rsidRDefault="00C2275D" w:rsidP="00C2275D">
      <w:pPr>
        <w:rPr>
          <w:rFonts w:ascii="Arial" w:hAnsi="Arial" w:cs="Arial"/>
          <w:sz w:val="24"/>
          <w:szCs w:val="24"/>
        </w:rPr>
      </w:pPr>
    </w:p>
    <w:p w14:paraId="5E779175" w14:textId="77777777" w:rsidR="00C2275D" w:rsidRPr="002A5BA1" w:rsidRDefault="00C2275D" w:rsidP="00C2275D">
      <w:pPr>
        <w:rPr>
          <w:i/>
          <w:iCs/>
        </w:rPr>
      </w:pPr>
      <w:r>
        <w:rPr>
          <w:rFonts w:ascii="Arial" w:hAnsi="Arial" w:cs="Arial"/>
          <w:i/>
          <w:iCs/>
          <w:sz w:val="24"/>
          <w:szCs w:val="24"/>
        </w:rPr>
        <w:t>Special case referred to Full Court on 5 November 2024.</w:t>
      </w:r>
    </w:p>
    <w:p w14:paraId="51DC8AD6" w14:textId="77777777" w:rsidR="00480705" w:rsidRDefault="00480705" w:rsidP="00480705">
      <w:pPr>
        <w:pStyle w:val="Divider1"/>
        <w:rPr>
          <w:rFonts w:ascii="Arial" w:hAnsi="Arial" w:cs="Arial"/>
          <w:sz w:val="24"/>
          <w:szCs w:val="24"/>
        </w:rPr>
      </w:pPr>
    </w:p>
    <w:p w14:paraId="3AA2778C" w14:textId="77777777" w:rsidR="00480705" w:rsidRDefault="00480705" w:rsidP="00480705">
      <w:pPr>
        <w:rPr>
          <w:rFonts w:ascii="Arial" w:hAnsi="Arial" w:cs="Arial"/>
          <w:i/>
          <w:iCs/>
          <w:sz w:val="28"/>
          <w:szCs w:val="28"/>
        </w:rPr>
      </w:pPr>
    </w:p>
    <w:p w14:paraId="05D1019E" w14:textId="77777777" w:rsidR="00480705" w:rsidRPr="00153722" w:rsidRDefault="00480705" w:rsidP="00480705">
      <w:pPr>
        <w:pStyle w:val="Heading3"/>
      </w:pPr>
      <w:r w:rsidRPr="00153722">
        <w:t>Cherry v State of Queensland</w:t>
      </w:r>
    </w:p>
    <w:p w14:paraId="3E37B003" w14:textId="359E1508" w:rsidR="00480705" w:rsidRPr="00D216FA" w:rsidRDefault="008B6C4E" w:rsidP="00480705">
      <w:pPr>
        <w:rPr>
          <w:rFonts w:ascii="Arial" w:hAnsi="Arial"/>
          <w:b/>
          <w:bCs/>
          <w:sz w:val="24"/>
          <w:szCs w:val="24"/>
          <w:highlight w:val="yellow"/>
        </w:rPr>
      </w:pPr>
      <w:hyperlink r:id="rId26" w:history="1">
        <w:r w:rsidR="00480705" w:rsidRPr="00153722">
          <w:rPr>
            <w:rStyle w:val="Hyperlink"/>
            <w:rFonts w:ascii="Arial" w:hAnsi="Arial"/>
            <w:b/>
            <w:bCs/>
            <w:noProof w:val="0"/>
            <w:sz w:val="24"/>
            <w:szCs w:val="24"/>
          </w:rPr>
          <w:t>B11/2024</w:t>
        </w:r>
      </w:hyperlink>
      <w:r w:rsidR="00480705" w:rsidRPr="00224844">
        <w:rPr>
          <w:rStyle w:val="Hyperlink"/>
          <w:rFonts w:ascii="Arial" w:hAnsi="Arial"/>
          <w:b/>
          <w:bCs/>
          <w:noProof w:val="0"/>
          <w:color w:val="auto"/>
          <w:sz w:val="24"/>
          <w:szCs w:val="24"/>
          <w:u w:val="none"/>
        </w:rPr>
        <w:t>:</w:t>
      </w:r>
      <w:r w:rsidR="00480705">
        <w:rPr>
          <w:rStyle w:val="Hyperlink"/>
          <w:rFonts w:ascii="Arial" w:hAnsi="Arial"/>
          <w:b/>
          <w:bCs/>
          <w:noProof w:val="0"/>
          <w:sz w:val="24"/>
          <w:szCs w:val="24"/>
          <w:u w:val="none"/>
        </w:rPr>
        <w:t xml:space="preserve"> </w:t>
      </w:r>
      <w:hyperlink r:id="rId27" w:history="1">
        <w:r w:rsidR="00480705" w:rsidRPr="00224844">
          <w:rPr>
            <w:rStyle w:val="Hyperlink"/>
            <w:rFonts w:ascii="Arial" w:hAnsi="Arial"/>
            <w:noProof w:val="0"/>
            <w:sz w:val="24"/>
            <w:szCs w:val="24"/>
          </w:rPr>
          <w:t>[2025] HCA 14</w:t>
        </w:r>
      </w:hyperlink>
    </w:p>
    <w:p w14:paraId="796843F8" w14:textId="77777777" w:rsidR="00480705" w:rsidRDefault="00480705" w:rsidP="00480705">
      <w:pPr>
        <w:rPr>
          <w:rFonts w:ascii="Arial" w:hAnsi="Arial" w:cs="Arial"/>
        </w:rPr>
      </w:pPr>
    </w:p>
    <w:p w14:paraId="30047BFA" w14:textId="0FA735F6" w:rsidR="00480705" w:rsidRPr="0057409D" w:rsidRDefault="00480705" w:rsidP="00480705">
      <w:pPr>
        <w:rPr>
          <w:rFonts w:ascii="Arial" w:hAnsi="Arial" w:cs="Arial"/>
          <w:bCs/>
          <w:sz w:val="24"/>
          <w:szCs w:val="24"/>
        </w:rPr>
      </w:pPr>
      <w:r w:rsidRPr="0057409D">
        <w:rPr>
          <w:rFonts w:ascii="Arial" w:hAnsi="Arial" w:cs="Arial"/>
          <w:b/>
          <w:sz w:val="24"/>
          <w:szCs w:val="24"/>
        </w:rPr>
        <w:t xml:space="preserve">Date </w:t>
      </w:r>
      <w:r>
        <w:rPr>
          <w:rFonts w:ascii="Arial" w:hAnsi="Arial" w:cs="Arial"/>
          <w:b/>
          <w:sz w:val="24"/>
          <w:szCs w:val="24"/>
        </w:rPr>
        <w:t>delivered</w:t>
      </w:r>
      <w:r w:rsidRPr="0057409D">
        <w:rPr>
          <w:rFonts w:ascii="Arial" w:hAnsi="Arial" w:cs="Arial"/>
          <w:b/>
          <w:sz w:val="24"/>
          <w:szCs w:val="24"/>
        </w:rPr>
        <w:t xml:space="preserve">: </w:t>
      </w:r>
      <w:r w:rsidRPr="00480705">
        <w:rPr>
          <w:rFonts w:ascii="Arial" w:hAnsi="Arial" w:cs="Arial"/>
          <w:bCs/>
          <w:sz w:val="24"/>
          <w:szCs w:val="24"/>
        </w:rPr>
        <w:t>9 April 2025</w:t>
      </w:r>
    </w:p>
    <w:p w14:paraId="3714FB77" w14:textId="77777777" w:rsidR="00480705" w:rsidRPr="0057409D" w:rsidRDefault="00480705" w:rsidP="00480705">
      <w:pPr>
        <w:rPr>
          <w:rFonts w:ascii="Arial" w:hAnsi="Arial" w:cs="Arial"/>
          <w:bCs/>
          <w:sz w:val="24"/>
          <w:szCs w:val="24"/>
        </w:rPr>
      </w:pPr>
    </w:p>
    <w:p w14:paraId="3AFFCF4F" w14:textId="77777777" w:rsidR="00480705" w:rsidRDefault="00480705" w:rsidP="00480705">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Pr>
          <w:rFonts w:ascii="Arial" w:hAnsi="Arial" w:cs="Arial"/>
          <w:sz w:val="24"/>
          <w:szCs w:val="24"/>
        </w:rPr>
        <w:noBreakHyphen/>
      </w:r>
      <w:r w:rsidRPr="0057409D">
        <w:rPr>
          <w:rFonts w:ascii="Arial" w:hAnsi="Arial" w:cs="Arial"/>
          <w:sz w:val="24"/>
          <w:szCs w:val="24"/>
        </w:rPr>
        <w:t>Jones JJ</w:t>
      </w:r>
    </w:p>
    <w:p w14:paraId="02C0E3B1" w14:textId="77777777" w:rsidR="00480705" w:rsidRPr="0057409D" w:rsidRDefault="00480705" w:rsidP="00480705">
      <w:pPr>
        <w:rPr>
          <w:rFonts w:ascii="Arial" w:hAnsi="Arial" w:cs="Arial"/>
          <w:sz w:val="24"/>
          <w:szCs w:val="24"/>
        </w:rPr>
      </w:pPr>
    </w:p>
    <w:p w14:paraId="3CEBB68C" w14:textId="77777777" w:rsidR="00480705" w:rsidRPr="00946510" w:rsidRDefault="00480705" w:rsidP="00480705">
      <w:pPr>
        <w:rPr>
          <w:rFonts w:ascii="Arial" w:hAnsi="Arial" w:cs="Arial"/>
          <w:sz w:val="24"/>
          <w:szCs w:val="24"/>
        </w:rPr>
      </w:pPr>
      <w:r w:rsidRPr="00946510">
        <w:rPr>
          <w:rFonts w:ascii="Arial" w:hAnsi="Arial" w:cs="Arial"/>
          <w:b/>
          <w:bCs/>
          <w:sz w:val="24"/>
          <w:szCs w:val="24"/>
        </w:rPr>
        <w:t>Catchwords:</w:t>
      </w:r>
    </w:p>
    <w:p w14:paraId="39C6EA02" w14:textId="77777777" w:rsidR="00480705" w:rsidRPr="00153722" w:rsidRDefault="00480705" w:rsidP="00480705">
      <w:pPr>
        <w:rPr>
          <w:rFonts w:ascii="Arial" w:hAnsi="Arial" w:cs="Arial"/>
        </w:rPr>
      </w:pPr>
    </w:p>
    <w:p w14:paraId="1F0C34B5" w14:textId="77777777" w:rsidR="00480705" w:rsidRDefault="00480705" w:rsidP="00480705">
      <w:pPr>
        <w:rPr>
          <w:rFonts w:ascii="Arial" w:hAnsi="Arial" w:cs="Arial"/>
          <w:sz w:val="24"/>
          <w:szCs w:val="24"/>
        </w:rPr>
      </w:pPr>
      <w:r w:rsidRPr="00153722">
        <w:rPr>
          <w:rFonts w:ascii="Arial" w:hAnsi="Arial" w:cs="Arial"/>
          <w:sz w:val="24"/>
          <w:szCs w:val="24"/>
        </w:rPr>
        <w:t xml:space="preserve">Constitutional law – separation of powers – judicial power – where plaintiff convicted of two counts of murder in 2002 and sentenced to life imprisonment with mandatory minimum non-parole period of 20 years – where body of second victim never located – where in 2021 new provisions inserted into </w:t>
      </w:r>
      <w:r w:rsidRPr="00153722">
        <w:rPr>
          <w:rFonts w:ascii="Arial" w:hAnsi="Arial" w:cs="Arial"/>
          <w:i/>
          <w:iCs/>
          <w:sz w:val="24"/>
          <w:szCs w:val="24"/>
        </w:rPr>
        <w:t>Corrective Services Act 2006</w:t>
      </w:r>
      <w:r w:rsidRPr="00153722">
        <w:rPr>
          <w:rFonts w:ascii="Arial" w:hAnsi="Arial" w:cs="Arial"/>
          <w:sz w:val="24"/>
          <w:szCs w:val="24"/>
        </w:rPr>
        <w:t xml:space="preserve"> (Qld) (“CSA”) to amend “</w:t>
      </w:r>
      <w:proofErr w:type="spellStart"/>
      <w:r w:rsidRPr="00153722">
        <w:rPr>
          <w:rFonts w:ascii="Arial" w:hAnsi="Arial" w:cs="Arial"/>
          <w:sz w:val="24"/>
          <w:szCs w:val="24"/>
        </w:rPr>
        <w:t>no body</w:t>
      </w:r>
      <w:proofErr w:type="spellEnd"/>
      <w:r w:rsidRPr="00153722">
        <w:rPr>
          <w:rFonts w:ascii="Arial" w:hAnsi="Arial" w:cs="Arial"/>
          <w:sz w:val="24"/>
          <w:szCs w:val="24"/>
        </w:rPr>
        <w:t xml:space="preserve">-no parole” scheme and introducing new “restricted prisoners” regime – where President of Parole Board of Queensland may make “no co-operation” declaration under s 175L of  </w:t>
      </w:r>
      <w:r w:rsidRPr="00153722">
        <w:rPr>
          <w:rFonts w:ascii="Arial" w:hAnsi="Arial" w:cs="Arial"/>
          <w:sz w:val="24"/>
          <w:szCs w:val="24"/>
        </w:rPr>
        <w:lastRenderedPageBreak/>
        <w:t xml:space="preserve">CSA in respect of a “no body – no parole” prisoner where remains of victim not found and where Board not satisfied prisoner has given “satisfactory co-operation” – where effect of declaration is that prisoner may not apply for parole notwithstanding parole eligibility date set by sentencing judge – where under s 175E of CSA President of Parole Board can make declaration about restricted prisoner (relevantly defined as prisoner sentenced to life imprisonment for more than one conviction of murder) – where effect of declaration is that prisoner may not apply for parole other than in “exceptional circumstances parole” under s 1767 – where plaintiff subject to “no co-operation” declaration and liable for “restricted prisoner” declaration if former lapses – validity of provisions under Ch 5, </w:t>
      </w:r>
      <w:proofErr w:type="spellStart"/>
      <w:r w:rsidRPr="00153722">
        <w:rPr>
          <w:rFonts w:ascii="Arial" w:hAnsi="Arial" w:cs="Arial"/>
          <w:sz w:val="24"/>
          <w:szCs w:val="24"/>
        </w:rPr>
        <w:t>Divs</w:t>
      </w:r>
      <w:proofErr w:type="spellEnd"/>
      <w:r w:rsidRPr="00153722">
        <w:rPr>
          <w:rFonts w:ascii="Arial" w:hAnsi="Arial" w:cs="Arial"/>
          <w:sz w:val="24"/>
          <w:szCs w:val="24"/>
        </w:rPr>
        <w:t xml:space="preserve"> 1 and 2 CSA – whether ss 175L and 175E CSA invalid as enabling Queensland executive to impermissibly interfere with exercise of judicial power by State Courts contrary to principle established in </w:t>
      </w:r>
      <w:r w:rsidRPr="00153722">
        <w:rPr>
          <w:rFonts w:ascii="Arial" w:hAnsi="Arial" w:cs="Arial"/>
          <w:i/>
          <w:iCs/>
          <w:sz w:val="24"/>
          <w:szCs w:val="24"/>
        </w:rPr>
        <w:t>Kable v Director of Public Prosecutions</w:t>
      </w:r>
      <w:r w:rsidRPr="00153722">
        <w:rPr>
          <w:rFonts w:ascii="Arial" w:hAnsi="Arial" w:cs="Arial"/>
          <w:sz w:val="24"/>
          <w:szCs w:val="24"/>
        </w:rPr>
        <w:t xml:space="preserve"> (1996) 189 CLR 51.</w:t>
      </w:r>
    </w:p>
    <w:p w14:paraId="324EBF66" w14:textId="77777777" w:rsidR="00480705" w:rsidRPr="00153722" w:rsidRDefault="00480705" w:rsidP="00480705">
      <w:pPr>
        <w:rPr>
          <w:rFonts w:ascii="Arial" w:hAnsi="Arial" w:cs="Arial"/>
          <w:sz w:val="24"/>
          <w:szCs w:val="24"/>
        </w:rPr>
      </w:pPr>
    </w:p>
    <w:p w14:paraId="12117603" w14:textId="77777777" w:rsidR="00480705" w:rsidRPr="00153722" w:rsidRDefault="00480705" w:rsidP="00480705">
      <w:pPr>
        <w:rPr>
          <w:rFonts w:ascii="Arial" w:hAnsi="Arial" w:cs="Arial"/>
          <w:i/>
          <w:iCs/>
          <w:sz w:val="24"/>
          <w:szCs w:val="24"/>
        </w:rPr>
      </w:pPr>
      <w:r w:rsidRPr="00153722">
        <w:rPr>
          <w:rFonts w:ascii="Arial" w:hAnsi="Arial" w:cs="Arial"/>
          <w:i/>
          <w:iCs/>
          <w:sz w:val="24"/>
          <w:szCs w:val="24"/>
        </w:rPr>
        <w:t xml:space="preserve">Special case referred to Full Court on </w:t>
      </w:r>
      <w:r>
        <w:rPr>
          <w:rFonts w:ascii="Arial" w:hAnsi="Arial" w:cs="Arial"/>
          <w:i/>
          <w:iCs/>
          <w:sz w:val="24"/>
          <w:szCs w:val="24"/>
        </w:rPr>
        <w:t>27</w:t>
      </w:r>
      <w:r w:rsidRPr="00153722">
        <w:rPr>
          <w:rFonts w:ascii="Arial" w:hAnsi="Arial" w:cs="Arial"/>
          <w:i/>
          <w:iCs/>
          <w:sz w:val="24"/>
          <w:szCs w:val="24"/>
        </w:rPr>
        <w:t xml:space="preserve"> </w:t>
      </w:r>
      <w:r>
        <w:rPr>
          <w:rFonts w:ascii="Arial" w:hAnsi="Arial" w:cs="Arial"/>
          <w:i/>
          <w:iCs/>
          <w:sz w:val="24"/>
          <w:szCs w:val="24"/>
        </w:rPr>
        <w:t>September</w:t>
      </w:r>
      <w:r w:rsidRPr="00153722">
        <w:rPr>
          <w:rFonts w:ascii="Arial" w:hAnsi="Arial" w:cs="Arial"/>
          <w:i/>
          <w:iCs/>
          <w:sz w:val="24"/>
          <w:szCs w:val="24"/>
        </w:rPr>
        <w:t xml:space="preserve"> 2024</w:t>
      </w:r>
    </w:p>
    <w:p w14:paraId="42E90F48" w14:textId="77777777" w:rsidR="00480705" w:rsidRPr="00FB186C" w:rsidRDefault="00480705" w:rsidP="00480705">
      <w:pPr>
        <w:rPr>
          <w:rFonts w:ascii="Arial" w:hAnsi="Arial" w:cs="Arial"/>
          <w:sz w:val="24"/>
          <w:szCs w:val="24"/>
        </w:rPr>
      </w:pPr>
    </w:p>
    <w:p w14:paraId="01FC0DDC" w14:textId="77777777" w:rsidR="00480705" w:rsidRDefault="008B6C4E" w:rsidP="00480705">
      <w:pPr>
        <w:rPr>
          <w:rStyle w:val="Hyperlink"/>
          <w:rFonts w:ascii="Arial" w:hAnsi="Arial"/>
          <w:bCs/>
          <w:noProof w:val="0"/>
          <w:sz w:val="24"/>
          <w:szCs w:val="24"/>
        </w:rPr>
      </w:pPr>
      <w:hyperlink w:anchor="TOP" w:history="1">
        <w:r w:rsidR="00480705" w:rsidRPr="00661EC6">
          <w:rPr>
            <w:rStyle w:val="Hyperlink"/>
            <w:rFonts w:ascii="Arial" w:hAnsi="Arial"/>
            <w:bCs/>
            <w:noProof w:val="0"/>
            <w:sz w:val="24"/>
            <w:szCs w:val="24"/>
          </w:rPr>
          <w:t>Return to Top</w:t>
        </w:r>
      </w:hyperlink>
    </w:p>
    <w:p w14:paraId="2524B989" w14:textId="77777777" w:rsidR="00480705" w:rsidRPr="00480705" w:rsidRDefault="00480705" w:rsidP="00480705"/>
    <w:p w14:paraId="52A09F23" w14:textId="77777777" w:rsidR="00480705" w:rsidRDefault="00480705" w:rsidP="00480705">
      <w:pPr>
        <w:pStyle w:val="Divider2"/>
        <w:rPr>
          <w:rFonts w:ascii="Arial" w:hAnsi="Arial" w:cs="Arial"/>
        </w:rPr>
      </w:pPr>
    </w:p>
    <w:p w14:paraId="18E28A80" w14:textId="77777777" w:rsidR="00732807" w:rsidRPr="00221D1D" w:rsidRDefault="00732807" w:rsidP="00732807">
      <w:pPr>
        <w:rPr>
          <w:rStyle w:val="Hyperlink"/>
          <w:rFonts w:ascii="Arial" w:hAnsi="Arial"/>
          <w:bCs/>
          <w:color w:val="auto"/>
        </w:rPr>
      </w:pPr>
      <w:bookmarkStart w:id="37" w:name="_YBFZ_v_Minister"/>
      <w:bookmarkEnd w:id="37"/>
    </w:p>
    <w:p w14:paraId="73C51902" w14:textId="38BC940E" w:rsidR="00482F57" w:rsidRDefault="00C2275D" w:rsidP="00482F57">
      <w:pPr>
        <w:pStyle w:val="Heading2"/>
        <w:rPr>
          <w:rFonts w:ascii="Arial" w:hAnsi="Arial"/>
        </w:rPr>
      </w:pPr>
      <w:r>
        <w:rPr>
          <w:rFonts w:ascii="Arial" w:hAnsi="Arial"/>
        </w:rPr>
        <w:t xml:space="preserve">Criminal </w:t>
      </w:r>
      <w:r w:rsidR="00D50333">
        <w:rPr>
          <w:rFonts w:ascii="Arial" w:hAnsi="Arial"/>
        </w:rPr>
        <w:t>L</w:t>
      </w:r>
      <w:r>
        <w:rPr>
          <w:rFonts w:ascii="Arial" w:hAnsi="Arial"/>
        </w:rPr>
        <w:t>aw</w:t>
      </w:r>
    </w:p>
    <w:p w14:paraId="6C46C0E5" w14:textId="77777777" w:rsidR="00C2275D" w:rsidRDefault="00C2275D" w:rsidP="00C2275D"/>
    <w:p w14:paraId="1B235A87" w14:textId="77777777" w:rsidR="00C2275D" w:rsidRPr="0056409B" w:rsidRDefault="00C2275D" w:rsidP="00C2275D">
      <w:pPr>
        <w:pStyle w:val="Heading3"/>
      </w:pPr>
      <w:r w:rsidRPr="0056409B">
        <w:rPr>
          <w:iCs/>
        </w:rPr>
        <w:t>The King v ZT</w:t>
      </w:r>
    </w:p>
    <w:p w14:paraId="3654B74C" w14:textId="4BA1EB0B" w:rsidR="00C2275D" w:rsidRPr="00D11684" w:rsidRDefault="008B6C4E" w:rsidP="00C2275D">
      <w:pPr>
        <w:rPr>
          <w:rFonts w:ascii="Arial" w:hAnsi="Arial" w:cs="Arial"/>
          <w:b/>
          <w:bCs/>
          <w:sz w:val="24"/>
          <w:szCs w:val="24"/>
        </w:rPr>
      </w:pPr>
      <w:hyperlink r:id="rId28" w:history="1">
        <w:r w:rsidR="00C2275D" w:rsidRPr="00D11684">
          <w:rPr>
            <w:rStyle w:val="Hyperlink"/>
            <w:rFonts w:ascii="Arial" w:hAnsi="Arial"/>
            <w:b/>
            <w:bCs/>
            <w:noProof w:val="0"/>
            <w:sz w:val="24"/>
            <w:szCs w:val="24"/>
          </w:rPr>
          <w:t>S38/2024</w:t>
        </w:r>
      </w:hyperlink>
      <w:r w:rsidR="00C2275D" w:rsidRPr="00D11684">
        <w:rPr>
          <w:rFonts w:ascii="Arial" w:hAnsi="Arial" w:cs="Arial"/>
          <w:b/>
          <w:bCs/>
          <w:sz w:val="24"/>
          <w:szCs w:val="24"/>
        </w:rPr>
        <w:t xml:space="preserve">: </w:t>
      </w:r>
      <w:hyperlink r:id="rId29" w:history="1">
        <w:r w:rsidR="00441D11" w:rsidRPr="00D47E6B">
          <w:rPr>
            <w:rStyle w:val="Hyperlink"/>
            <w:rFonts w:ascii="Arial" w:hAnsi="Arial"/>
            <w:noProof w:val="0"/>
            <w:sz w:val="24"/>
            <w:szCs w:val="24"/>
          </w:rPr>
          <w:t>[2025] HCA 9</w:t>
        </w:r>
      </w:hyperlink>
    </w:p>
    <w:p w14:paraId="6B08B8AC" w14:textId="77777777" w:rsidR="00C2275D" w:rsidRPr="00D11684" w:rsidRDefault="00C2275D" w:rsidP="00C2275D">
      <w:pPr>
        <w:rPr>
          <w:rFonts w:ascii="Arial" w:hAnsi="Arial" w:cs="Arial"/>
          <w:sz w:val="24"/>
          <w:szCs w:val="24"/>
        </w:rPr>
      </w:pPr>
    </w:p>
    <w:p w14:paraId="585EF429" w14:textId="77777777" w:rsidR="00C2275D" w:rsidRDefault="00C2275D" w:rsidP="00C2275D">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delivered:</w:t>
      </w:r>
      <w:r>
        <w:rPr>
          <w:rStyle w:val="Hyperlink"/>
          <w:rFonts w:ascii="Arial" w:hAnsi="Arial"/>
          <w:noProof w:val="0"/>
          <w:color w:val="auto"/>
          <w:sz w:val="24"/>
          <w:szCs w:val="24"/>
          <w:u w:val="none"/>
        </w:rPr>
        <w:t xml:space="preserve"> 2 April 2025</w:t>
      </w:r>
    </w:p>
    <w:p w14:paraId="777A83E9" w14:textId="77777777" w:rsidR="00C2275D" w:rsidRDefault="00C2275D" w:rsidP="00C2275D">
      <w:pPr>
        <w:rPr>
          <w:rFonts w:ascii="Arial" w:hAnsi="Arial" w:cs="Arial"/>
          <w:sz w:val="24"/>
          <w:szCs w:val="24"/>
        </w:rPr>
      </w:pPr>
    </w:p>
    <w:p w14:paraId="32237E54" w14:textId="77777777" w:rsidR="00C2275D" w:rsidRPr="00D11684" w:rsidRDefault="00C2275D" w:rsidP="00C2275D">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Pr>
          <w:rFonts w:ascii="Arial" w:hAnsi="Arial" w:cs="Arial"/>
          <w:sz w:val="24"/>
          <w:szCs w:val="24"/>
        </w:rPr>
        <w:noBreakHyphen/>
        <w:t>Jones JJ</w:t>
      </w:r>
      <w:r w:rsidRPr="00D11684">
        <w:rPr>
          <w:rFonts w:ascii="Arial" w:hAnsi="Arial" w:cs="Arial"/>
          <w:i/>
          <w:iCs/>
          <w:sz w:val="24"/>
          <w:szCs w:val="24"/>
        </w:rPr>
        <w:t xml:space="preserve"> </w:t>
      </w:r>
    </w:p>
    <w:p w14:paraId="16B21996" w14:textId="77777777" w:rsidR="00C2275D" w:rsidRPr="00D11684" w:rsidRDefault="00C2275D" w:rsidP="00C2275D">
      <w:pPr>
        <w:rPr>
          <w:rFonts w:ascii="Arial" w:hAnsi="Arial" w:cs="Arial"/>
          <w:sz w:val="24"/>
          <w:szCs w:val="24"/>
        </w:rPr>
      </w:pPr>
    </w:p>
    <w:p w14:paraId="498C4464" w14:textId="77777777" w:rsidR="00C2275D" w:rsidRPr="00D11684" w:rsidRDefault="00C2275D" w:rsidP="00C2275D">
      <w:pPr>
        <w:rPr>
          <w:rFonts w:ascii="Arial" w:hAnsi="Arial" w:cs="Arial"/>
          <w:sz w:val="24"/>
          <w:szCs w:val="24"/>
        </w:rPr>
      </w:pPr>
      <w:r w:rsidRPr="00D11684">
        <w:rPr>
          <w:rFonts w:ascii="Arial" w:hAnsi="Arial" w:cs="Arial"/>
          <w:b/>
          <w:bCs/>
          <w:sz w:val="24"/>
          <w:szCs w:val="24"/>
        </w:rPr>
        <w:t>Catchwords:</w:t>
      </w:r>
    </w:p>
    <w:p w14:paraId="2528934F" w14:textId="77777777" w:rsidR="00C2275D" w:rsidRPr="00D11684" w:rsidRDefault="00C2275D" w:rsidP="00C2275D">
      <w:pPr>
        <w:rPr>
          <w:rFonts w:ascii="Arial" w:hAnsi="Arial" w:cs="Arial"/>
          <w:sz w:val="24"/>
          <w:szCs w:val="24"/>
        </w:rPr>
      </w:pPr>
    </w:p>
    <w:p w14:paraId="20A81584" w14:textId="77777777" w:rsidR="00C2275D" w:rsidRPr="00D11684" w:rsidRDefault="00C2275D" w:rsidP="00C2275D">
      <w:pPr>
        <w:pStyle w:val="Catchwords0"/>
        <w:ind w:left="0"/>
        <w:rPr>
          <w:rFonts w:ascii="Arial" w:hAnsi="Arial" w:cs="Arial"/>
          <w:sz w:val="24"/>
          <w:szCs w:val="24"/>
          <w:lang w:val="en-AU"/>
        </w:rPr>
      </w:pPr>
      <w:r w:rsidRPr="00D11684">
        <w:rPr>
          <w:rFonts w:ascii="Arial" w:hAnsi="Arial" w:cs="Arial"/>
          <w:sz w:val="24"/>
          <w:szCs w:val="24"/>
        </w:rPr>
        <w:t>Criminal law – Appeal against conviction – Unreasonable verdict – Joint criminal enterprise – Where respondent found guilty at trial of party to murder – Where case against him founded upon series of admissions made as to involvement in killing – Where respondent's accounts numerous and inconsistent – Where respondent successfully appealed conviction to Court of Criminal Appeal on ground jury's verdict unreasonable – Where Court of Criminal Appeal majority found admissions not sufficiently reliable to establish guilt beyond reasonable doubt – Whether Court of Criminal Appeal majority erred in concluding jury</w:t>
      </w:r>
      <w:r w:rsidRPr="00D11684">
        <w:rPr>
          <w:rFonts w:ascii="Arial" w:hAnsi="Arial" w:cs="Arial"/>
          <w:sz w:val="24"/>
          <w:szCs w:val="24"/>
          <w:lang w:val="en-AU"/>
        </w:rPr>
        <w:t xml:space="preserve"> enjoyed no relevant or significant advantage over appellate court – </w:t>
      </w:r>
      <w:r w:rsidRPr="00D11684">
        <w:rPr>
          <w:rFonts w:ascii="Arial" w:hAnsi="Arial" w:cs="Arial"/>
          <w:sz w:val="24"/>
          <w:szCs w:val="24"/>
        </w:rPr>
        <w:t>Whether Court of Criminal Appeal majority</w:t>
      </w:r>
      <w:r w:rsidRPr="00D11684">
        <w:rPr>
          <w:rFonts w:ascii="Arial" w:eastAsia="Times New Roman" w:hAnsi="Arial" w:cs="Arial"/>
          <w:color w:val="auto"/>
          <w:sz w:val="24"/>
          <w:szCs w:val="24"/>
          <w:bdr w:val="none" w:sz="0" w:space="0" w:color="auto"/>
          <w:lang w:val="en-AU" w:eastAsia="en-AU"/>
        </w:rPr>
        <w:t xml:space="preserve"> er</w:t>
      </w:r>
      <w:r w:rsidRPr="00D11684">
        <w:rPr>
          <w:rFonts w:ascii="Arial" w:hAnsi="Arial" w:cs="Arial"/>
          <w:sz w:val="24"/>
          <w:szCs w:val="24"/>
          <w:lang w:val="en-AU"/>
        </w:rPr>
        <w:t xml:space="preserve">red in its application of test in </w:t>
      </w:r>
      <w:r w:rsidRPr="00D11684">
        <w:rPr>
          <w:rFonts w:ascii="Arial" w:hAnsi="Arial" w:cs="Arial"/>
          <w:i/>
          <w:iCs/>
          <w:sz w:val="24"/>
          <w:szCs w:val="24"/>
          <w:lang w:val="en-AU"/>
        </w:rPr>
        <w:t>M v The Queen</w:t>
      </w:r>
      <w:r w:rsidRPr="00D11684">
        <w:rPr>
          <w:rFonts w:ascii="Arial" w:hAnsi="Arial" w:cs="Arial"/>
          <w:sz w:val="24"/>
          <w:szCs w:val="24"/>
          <w:lang w:val="en-AU"/>
        </w:rPr>
        <w:t xml:space="preserve"> (1994) 181 CLR 487. </w:t>
      </w:r>
    </w:p>
    <w:p w14:paraId="6B4E3E4B" w14:textId="77777777" w:rsidR="00C2275D" w:rsidRPr="00D11684" w:rsidRDefault="00C2275D" w:rsidP="00C2275D">
      <w:pPr>
        <w:rPr>
          <w:rFonts w:ascii="Arial" w:hAnsi="Arial" w:cs="Arial"/>
          <w:sz w:val="24"/>
          <w:szCs w:val="24"/>
        </w:rPr>
      </w:pPr>
    </w:p>
    <w:p w14:paraId="33B8BF2E" w14:textId="77777777" w:rsidR="00C2275D" w:rsidRPr="00D11684" w:rsidRDefault="00C2275D" w:rsidP="00C2275D">
      <w:pPr>
        <w:rPr>
          <w:rFonts w:ascii="Arial" w:hAnsi="Arial" w:cs="Arial"/>
          <w:bCs/>
          <w:sz w:val="24"/>
          <w:szCs w:val="24"/>
        </w:rPr>
      </w:pPr>
      <w:r w:rsidRPr="00D11684">
        <w:rPr>
          <w:rFonts w:ascii="Arial" w:hAnsi="Arial" w:cs="Arial"/>
          <w:b/>
          <w:sz w:val="24"/>
          <w:szCs w:val="24"/>
        </w:rPr>
        <w:t xml:space="preserve">Appealed from NSWSC (CCA): </w:t>
      </w:r>
      <w:hyperlink r:id="rId30" w:history="1">
        <w:r w:rsidRPr="00D11684">
          <w:rPr>
            <w:rStyle w:val="Hyperlink"/>
            <w:rFonts w:ascii="Arial" w:hAnsi="Arial"/>
            <w:bCs/>
            <w:noProof w:val="0"/>
            <w:sz w:val="24"/>
            <w:szCs w:val="24"/>
          </w:rPr>
          <w:t>[2023] NSWCCA 241</w:t>
        </w:r>
      </w:hyperlink>
    </w:p>
    <w:p w14:paraId="518B0BF8" w14:textId="77777777" w:rsidR="00C2275D" w:rsidRPr="0056409B" w:rsidRDefault="00C2275D" w:rsidP="00C2275D">
      <w:pPr>
        <w:rPr>
          <w:rFonts w:ascii="Arial" w:hAnsi="Arial" w:cs="Arial"/>
        </w:rPr>
      </w:pPr>
    </w:p>
    <w:p w14:paraId="5E571524" w14:textId="77777777" w:rsidR="00C2275D" w:rsidRPr="007271A2" w:rsidRDefault="008B6C4E" w:rsidP="00C2275D">
      <w:pPr>
        <w:rPr>
          <w:rStyle w:val="Hyperlink"/>
          <w:rFonts w:ascii="Arial" w:hAnsi="Arial"/>
          <w:bCs/>
          <w:sz w:val="24"/>
          <w:szCs w:val="24"/>
        </w:rPr>
      </w:pPr>
      <w:hyperlink w:anchor="TOP" w:history="1">
        <w:r w:rsidR="00C2275D" w:rsidRPr="007271A2">
          <w:rPr>
            <w:rStyle w:val="Hyperlink"/>
            <w:rFonts w:ascii="Arial" w:hAnsi="Arial"/>
            <w:bCs/>
            <w:sz w:val="24"/>
            <w:szCs w:val="24"/>
          </w:rPr>
          <w:t>Return to Top</w:t>
        </w:r>
      </w:hyperlink>
    </w:p>
    <w:p w14:paraId="2F984B7C" w14:textId="77777777" w:rsidR="00C2275D" w:rsidRPr="00661EC6" w:rsidRDefault="00C2275D" w:rsidP="00C2275D">
      <w:pPr>
        <w:pStyle w:val="Divider1"/>
        <w:rPr>
          <w:rFonts w:ascii="Arial" w:hAnsi="Arial" w:cs="Arial"/>
          <w:sz w:val="24"/>
          <w:szCs w:val="24"/>
        </w:rPr>
      </w:pPr>
    </w:p>
    <w:p w14:paraId="21901F45" w14:textId="77777777" w:rsidR="00480705" w:rsidRPr="007F07A7" w:rsidRDefault="00480705" w:rsidP="007F07A7">
      <w:pPr>
        <w:rPr>
          <w:rFonts w:ascii="Arial" w:hAnsi="Arial" w:cs="Arial"/>
          <w:sz w:val="24"/>
          <w:szCs w:val="24"/>
        </w:rPr>
      </w:pPr>
    </w:p>
    <w:p w14:paraId="39B74A27" w14:textId="1CCDE327" w:rsidR="00C2275D" w:rsidRDefault="00C2275D" w:rsidP="00C2275D">
      <w:pPr>
        <w:pStyle w:val="Heading3"/>
      </w:pPr>
      <w:r w:rsidRPr="00AE58DD">
        <w:t>The King v Ryan Churchill (a pseudonym)</w:t>
      </w:r>
    </w:p>
    <w:p w14:paraId="47A49A27" w14:textId="1CB97893" w:rsidR="00C2275D" w:rsidRPr="002868F8" w:rsidRDefault="008B6C4E" w:rsidP="00C2275D">
      <w:pPr>
        <w:rPr>
          <w:b/>
          <w:bCs/>
          <w:highlight w:val="yellow"/>
          <w:u w:val="single"/>
        </w:rPr>
      </w:pPr>
      <w:hyperlink r:id="rId31" w:history="1">
        <w:r w:rsidR="00C2275D" w:rsidRPr="00812DD8">
          <w:rPr>
            <w:rStyle w:val="Hyperlink"/>
            <w:rFonts w:ascii="Arial" w:hAnsi="Arial"/>
            <w:b/>
            <w:bCs/>
            <w:noProof w:val="0"/>
            <w:sz w:val="24"/>
            <w:szCs w:val="24"/>
          </w:rPr>
          <w:t>M</w:t>
        </w:r>
        <w:r w:rsidR="00C2275D">
          <w:rPr>
            <w:rStyle w:val="Hyperlink"/>
            <w:rFonts w:ascii="Arial" w:hAnsi="Arial"/>
            <w:b/>
            <w:bCs/>
            <w:noProof w:val="0"/>
            <w:sz w:val="24"/>
            <w:szCs w:val="24"/>
          </w:rPr>
          <w:t>94</w:t>
        </w:r>
        <w:r w:rsidR="00C2275D" w:rsidRPr="00812DD8">
          <w:rPr>
            <w:rStyle w:val="Hyperlink"/>
            <w:rFonts w:ascii="Arial" w:hAnsi="Arial"/>
            <w:b/>
            <w:bCs/>
            <w:noProof w:val="0"/>
            <w:sz w:val="24"/>
            <w:szCs w:val="24"/>
          </w:rPr>
          <w:t>/2024</w:t>
        </w:r>
      </w:hyperlink>
      <w:r w:rsidR="00C2275D">
        <w:rPr>
          <w:rFonts w:ascii="Arial" w:hAnsi="Arial" w:cs="Arial"/>
          <w:b/>
          <w:bCs/>
          <w:sz w:val="24"/>
          <w:szCs w:val="24"/>
        </w:rPr>
        <w:t>:</w:t>
      </w:r>
      <w:r w:rsidR="00C2275D" w:rsidRPr="00FB30CF">
        <w:rPr>
          <w:rFonts w:ascii="Arial" w:hAnsi="Arial" w:cs="Arial"/>
          <w:b/>
          <w:bCs/>
          <w:sz w:val="24"/>
          <w:szCs w:val="24"/>
        </w:rPr>
        <w:t xml:space="preserve"> </w:t>
      </w:r>
      <w:hyperlink r:id="rId32" w:history="1">
        <w:r w:rsidR="00441D11" w:rsidRPr="00FB30CF">
          <w:rPr>
            <w:rStyle w:val="Hyperlink"/>
            <w:rFonts w:ascii="Arial" w:hAnsi="Arial"/>
            <w:noProof w:val="0"/>
            <w:sz w:val="24"/>
            <w:szCs w:val="24"/>
          </w:rPr>
          <w:t>[2025] HCA 11</w:t>
        </w:r>
      </w:hyperlink>
    </w:p>
    <w:p w14:paraId="10BA97CC" w14:textId="77777777" w:rsidR="00C2275D" w:rsidRPr="00AE58DD" w:rsidRDefault="00C2275D" w:rsidP="00C2275D">
      <w:pPr>
        <w:rPr>
          <w:rFonts w:ascii="Arial" w:hAnsi="Arial" w:cs="Arial"/>
          <w:sz w:val="24"/>
          <w:szCs w:val="24"/>
        </w:rPr>
      </w:pPr>
    </w:p>
    <w:p w14:paraId="4DC9B085" w14:textId="77777777" w:rsidR="00C2275D" w:rsidRDefault="00C2275D" w:rsidP="00C2275D">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delivered:</w:t>
      </w:r>
      <w:r>
        <w:rPr>
          <w:rStyle w:val="Hyperlink"/>
          <w:rFonts w:ascii="Arial" w:hAnsi="Arial"/>
          <w:noProof w:val="0"/>
          <w:color w:val="auto"/>
          <w:sz w:val="24"/>
          <w:szCs w:val="24"/>
          <w:u w:val="none"/>
        </w:rPr>
        <w:t xml:space="preserve"> 2 April 2025</w:t>
      </w:r>
    </w:p>
    <w:p w14:paraId="741D6043" w14:textId="77777777" w:rsidR="00C2275D" w:rsidRDefault="00C2275D" w:rsidP="00C2275D">
      <w:pPr>
        <w:rPr>
          <w:rFonts w:ascii="Arial" w:hAnsi="Arial" w:cs="Arial"/>
          <w:sz w:val="24"/>
          <w:szCs w:val="24"/>
        </w:rPr>
      </w:pPr>
    </w:p>
    <w:p w14:paraId="2602EE97" w14:textId="77777777" w:rsidR="00C2275D" w:rsidRDefault="00C2275D" w:rsidP="00C2275D">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Gleeson, Jagot and Beech</w:t>
      </w:r>
      <w:r>
        <w:rPr>
          <w:rFonts w:ascii="Arial" w:hAnsi="Arial" w:cs="Arial"/>
          <w:sz w:val="24"/>
          <w:szCs w:val="24"/>
        </w:rPr>
        <w:noBreakHyphen/>
        <w:t>Jones JJ</w:t>
      </w:r>
    </w:p>
    <w:p w14:paraId="5987E142" w14:textId="45AFD5C7" w:rsidR="00C2275D" w:rsidRPr="007F07A7" w:rsidRDefault="00C2275D" w:rsidP="00C2275D">
      <w:pPr>
        <w:rPr>
          <w:rFonts w:ascii="Arial" w:hAnsi="Arial" w:cs="Arial"/>
          <w:sz w:val="24"/>
          <w:szCs w:val="24"/>
        </w:rPr>
      </w:pPr>
    </w:p>
    <w:p w14:paraId="4CD988FA" w14:textId="77777777" w:rsidR="00C2275D" w:rsidRDefault="00C2275D" w:rsidP="00C2275D">
      <w:pPr>
        <w:rPr>
          <w:rFonts w:ascii="Arial" w:hAnsi="Arial" w:cs="Arial"/>
          <w:b/>
          <w:bCs/>
          <w:sz w:val="24"/>
          <w:szCs w:val="24"/>
        </w:rPr>
      </w:pPr>
      <w:r>
        <w:rPr>
          <w:rFonts w:ascii="Arial" w:hAnsi="Arial" w:cs="Arial"/>
          <w:b/>
          <w:bCs/>
          <w:sz w:val="24"/>
          <w:szCs w:val="24"/>
        </w:rPr>
        <w:t>Catchwords:</w:t>
      </w:r>
    </w:p>
    <w:p w14:paraId="5068BD28" w14:textId="77777777" w:rsidR="00C2275D" w:rsidRPr="005A1F01" w:rsidRDefault="00C2275D" w:rsidP="00C2275D">
      <w:pPr>
        <w:rPr>
          <w:rFonts w:ascii="Arial" w:hAnsi="Arial" w:cs="Arial"/>
          <w:b/>
          <w:bCs/>
          <w:sz w:val="24"/>
          <w:szCs w:val="24"/>
        </w:rPr>
      </w:pPr>
    </w:p>
    <w:p w14:paraId="5D2D754E" w14:textId="77777777" w:rsidR="00C2275D" w:rsidRPr="00AE58DD" w:rsidRDefault="00C2275D" w:rsidP="00C2275D">
      <w:pPr>
        <w:rPr>
          <w:rFonts w:ascii="Arial" w:hAnsi="Arial" w:cs="Arial"/>
          <w:sz w:val="24"/>
          <w:szCs w:val="24"/>
        </w:rPr>
      </w:pPr>
      <w:r w:rsidRPr="00AE58DD">
        <w:rPr>
          <w:rFonts w:ascii="Arial" w:hAnsi="Arial" w:cs="Arial"/>
          <w:sz w:val="24"/>
          <w:szCs w:val="24"/>
        </w:rPr>
        <w:t xml:space="preserve">Criminal law – evidence – hearsay – </w:t>
      </w:r>
      <w:r w:rsidRPr="00AE58DD">
        <w:rPr>
          <w:rFonts w:ascii="Arial" w:hAnsi="Arial" w:cs="Arial"/>
          <w:i/>
          <w:iCs/>
          <w:sz w:val="24"/>
          <w:szCs w:val="24"/>
        </w:rPr>
        <w:t>Evidence Act 1996</w:t>
      </w:r>
      <w:r w:rsidRPr="00AE58DD">
        <w:rPr>
          <w:rFonts w:ascii="Arial" w:hAnsi="Arial" w:cs="Arial"/>
          <w:sz w:val="24"/>
          <w:szCs w:val="24"/>
        </w:rPr>
        <w:t xml:space="preserve"> (Vic) – where appellant convicted of two counts of incest</w:t>
      </w:r>
      <w:r>
        <w:rPr>
          <w:rFonts w:ascii="Arial" w:hAnsi="Arial" w:cs="Arial"/>
          <w:sz w:val="24"/>
          <w:szCs w:val="24"/>
        </w:rPr>
        <w:t xml:space="preserve"> – </w:t>
      </w:r>
      <w:r w:rsidRPr="00AE58DD">
        <w:rPr>
          <w:rFonts w:ascii="Arial" w:hAnsi="Arial" w:cs="Arial"/>
          <w:sz w:val="24"/>
          <w:szCs w:val="24"/>
        </w:rPr>
        <w:t>evidence given of complainant’s representation to another person of having been sexually assaulted – where evidence led that complainant distressed when making representation – where Court of Appeal allowed appeal and held trial judge should have warned jury that evidence of such distress “generally carried little weight” – whether Court of Appeal erred in holding such direction should have been given – whether Court of Appeal erred in finding substantial miscarriage of justice because trial judge did not specifically direct jury they could not use evidence of distress unless first finding link between distress and alleged offending.</w:t>
      </w:r>
    </w:p>
    <w:p w14:paraId="33FA2002" w14:textId="77777777" w:rsidR="00C2275D" w:rsidRDefault="00C2275D" w:rsidP="00C2275D">
      <w:pPr>
        <w:rPr>
          <w:rFonts w:ascii="Arial" w:hAnsi="Arial" w:cs="Arial"/>
          <w:sz w:val="24"/>
          <w:szCs w:val="24"/>
        </w:rPr>
      </w:pPr>
    </w:p>
    <w:p w14:paraId="1DAAAB12" w14:textId="77777777" w:rsidR="00C2275D" w:rsidRDefault="00C2275D" w:rsidP="00C2275D">
      <w:pPr>
        <w:rPr>
          <w:rFonts w:ascii="Arial" w:hAnsi="Arial" w:cs="Arial"/>
          <w:sz w:val="24"/>
          <w:szCs w:val="24"/>
        </w:rPr>
      </w:pPr>
      <w:r w:rsidRPr="003E07F4">
        <w:rPr>
          <w:rFonts w:ascii="Arial" w:hAnsi="Arial" w:cs="Arial"/>
          <w:b/>
          <w:bCs/>
          <w:sz w:val="24"/>
          <w:szCs w:val="24"/>
        </w:rPr>
        <w:t xml:space="preserve">Appealed from </w:t>
      </w:r>
      <w:r>
        <w:rPr>
          <w:rFonts w:ascii="Arial" w:hAnsi="Arial" w:cs="Arial"/>
          <w:b/>
          <w:bCs/>
          <w:sz w:val="24"/>
          <w:szCs w:val="24"/>
        </w:rPr>
        <w:t xml:space="preserve">VSCA: </w:t>
      </w:r>
      <w:hyperlink r:id="rId33" w:history="1">
        <w:r w:rsidRPr="005A1F01">
          <w:rPr>
            <w:rStyle w:val="Hyperlink"/>
            <w:rFonts w:ascii="Arial" w:hAnsi="Arial"/>
            <w:noProof w:val="0"/>
            <w:sz w:val="24"/>
            <w:szCs w:val="24"/>
          </w:rPr>
          <w:t>[2024] VSCA 151</w:t>
        </w:r>
      </w:hyperlink>
    </w:p>
    <w:p w14:paraId="377189D0" w14:textId="77777777" w:rsidR="00C2275D" w:rsidRDefault="00C2275D" w:rsidP="00C2275D">
      <w:pPr>
        <w:rPr>
          <w:rFonts w:ascii="Arial" w:hAnsi="Arial" w:cs="Arial"/>
          <w:sz w:val="24"/>
          <w:szCs w:val="24"/>
        </w:rPr>
      </w:pPr>
    </w:p>
    <w:p w14:paraId="19C0B3DA" w14:textId="77777777" w:rsidR="00C2275D" w:rsidRPr="007271A2" w:rsidRDefault="008B6C4E" w:rsidP="00C2275D">
      <w:pPr>
        <w:rPr>
          <w:rFonts w:ascii="Arial" w:hAnsi="Arial" w:cs="Arial"/>
          <w:bCs/>
          <w:noProof/>
          <w:color w:val="0000FF"/>
          <w:sz w:val="24"/>
          <w:szCs w:val="24"/>
          <w:u w:val="single"/>
        </w:rPr>
      </w:pPr>
      <w:hyperlink w:anchor="TOP" w:history="1">
        <w:r w:rsidR="00C2275D" w:rsidRPr="007271A2">
          <w:rPr>
            <w:rStyle w:val="Hyperlink"/>
            <w:rFonts w:ascii="Arial" w:hAnsi="Arial"/>
            <w:bCs/>
            <w:sz w:val="24"/>
            <w:szCs w:val="24"/>
          </w:rPr>
          <w:t>Return to Top</w:t>
        </w:r>
      </w:hyperlink>
    </w:p>
    <w:p w14:paraId="0277EA8F" w14:textId="77777777" w:rsidR="008C0B2A" w:rsidRDefault="008C0B2A" w:rsidP="008C0B2A">
      <w:pPr>
        <w:pStyle w:val="Divider2"/>
        <w:rPr>
          <w:rFonts w:ascii="Arial" w:hAnsi="Arial" w:cs="Arial"/>
        </w:rPr>
      </w:pPr>
      <w:bookmarkStart w:id="38" w:name="_Godolphin_Australia_Pty_1"/>
      <w:bookmarkEnd w:id="38"/>
    </w:p>
    <w:p w14:paraId="4D6E1484" w14:textId="77777777" w:rsidR="008C0B2A" w:rsidRPr="0056409B" w:rsidRDefault="008C0B2A" w:rsidP="008C0B2A">
      <w:pPr>
        <w:rPr>
          <w:rFonts w:ascii="Arial" w:hAnsi="Arial" w:cs="Arial"/>
        </w:rPr>
      </w:pPr>
    </w:p>
    <w:p w14:paraId="2C533164" w14:textId="557D3AB2" w:rsidR="00482F57" w:rsidRPr="0056409B" w:rsidRDefault="00C2275D" w:rsidP="00482F57">
      <w:pPr>
        <w:pStyle w:val="Heading2"/>
        <w:rPr>
          <w:rFonts w:ascii="Arial" w:hAnsi="Arial"/>
        </w:rPr>
      </w:pPr>
      <w:bookmarkStart w:id="39" w:name="_2:_Cases_Reserved"/>
      <w:bookmarkStart w:id="40" w:name="_3:_Cases_Reserved"/>
      <w:bookmarkStart w:id="41" w:name="_Toc270610022"/>
      <w:bookmarkStart w:id="42" w:name="_Ref474848322"/>
      <w:bookmarkStart w:id="43" w:name="_Toc479608274"/>
      <w:bookmarkStart w:id="44" w:name="Cases_Reserved"/>
      <w:bookmarkEnd w:id="39"/>
      <w:bookmarkEnd w:id="40"/>
      <w:r>
        <w:rPr>
          <w:rFonts w:ascii="Arial" w:hAnsi="Arial"/>
        </w:rPr>
        <w:t xml:space="preserve">Competition </w:t>
      </w:r>
      <w:r w:rsidR="00D50333">
        <w:rPr>
          <w:rFonts w:ascii="Arial" w:hAnsi="Arial"/>
        </w:rPr>
        <w:t>L</w:t>
      </w:r>
      <w:r>
        <w:rPr>
          <w:rFonts w:ascii="Arial" w:hAnsi="Arial"/>
        </w:rPr>
        <w:t>aw</w:t>
      </w:r>
    </w:p>
    <w:p w14:paraId="0E9AA352" w14:textId="77777777" w:rsidR="00482F57" w:rsidRDefault="00482F57" w:rsidP="00482F57">
      <w:pPr>
        <w:rPr>
          <w:rFonts w:ascii="Arial" w:hAnsi="Arial" w:cs="Arial"/>
        </w:rPr>
      </w:pPr>
    </w:p>
    <w:p w14:paraId="1AE00CB3" w14:textId="77777777" w:rsidR="00C2275D" w:rsidRPr="0021010E" w:rsidRDefault="00C2275D" w:rsidP="00C2275D">
      <w:pPr>
        <w:pStyle w:val="Heading3"/>
      </w:pPr>
      <w:r w:rsidRPr="0021010E">
        <w:t>Australian Competition and Consumer Commission v J Hutchi</w:t>
      </w:r>
      <w:r>
        <w:t>n</w:t>
      </w:r>
      <w:r w:rsidRPr="0021010E">
        <w:t>son Pty Ltd (</w:t>
      </w:r>
      <w:r>
        <w:t>AC</w:t>
      </w:r>
      <w:r w:rsidRPr="0021010E">
        <w:t>N 009 778 330) &amp; Anor</w:t>
      </w:r>
    </w:p>
    <w:p w14:paraId="2053E9A0" w14:textId="77777777" w:rsidR="00C2275D" w:rsidRPr="0021010E" w:rsidRDefault="00C2275D" w:rsidP="00C2275D">
      <w:pPr>
        <w:rPr>
          <w:rFonts w:ascii="Arial" w:hAnsi="Arial" w:cs="Arial"/>
          <w:i/>
          <w:iCs/>
          <w:sz w:val="28"/>
          <w:szCs w:val="28"/>
        </w:rPr>
      </w:pPr>
      <w:r w:rsidRPr="0021010E">
        <w:rPr>
          <w:rFonts w:ascii="Arial" w:hAnsi="Arial" w:cs="Arial"/>
          <w:i/>
          <w:iCs/>
          <w:sz w:val="28"/>
          <w:szCs w:val="28"/>
        </w:rPr>
        <w:t xml:space="preserve">Australian Competition and Consumer Commission v Construction, Forestry and Maritime Employees Union &amp; Anor </w:t>
      </w:r>
    </w:p>
    <w:p w14:paraId="4E365440" w14:textId="621763EA" w:rsidR="00C2275D" w:rsidRPr="007F5C89" w:rsidRDefault="008B6C4E" w:rsidP="00C2275D">
      <w:pPr>
        <w:rPr>
          <w:rFonts w:ascii="Arial" w:hAnsi="Arial" w:cs="Arial"/>
          <w:sz w:val="24"/>
          <w:szCs w:val="24"/>
        </w:rPr>
      </w:pPr>
      <w:hyperlink r:id="rId34" w:history="1">
        <w:r w:rsidR="00C2275D" w:rsidRPr="008B2E63">
          <w:rPr>
            <w:rStyle w:val="Hyperlink"/>
            <w:rFonts w:ascii="Arial" w:hAnsi="Arial"/>
            <w:b/>
            <w:bCs/>
            <w:noProof w:val="0"/>
            <w:sz w:val="24"/>
            <w:szCs w:val="24"/>
          </w:rPr>
          <w:t>B41/2024; B42/2024</w:t>
        </w:r>
      </w:hyperlink>
      <w:r w:rsidR="00C2275D" w:rsidRPr="008B2E63">
        <w:rPr>
          <w:rFonts w:ascii="Arial" w:hAnsi="Arial" w:cs="Arial"/>
          <w:b/>
          <w:bCs/>
          <w:sz w:val="24"/>
          <w:szCs w:val="24"/>
        </w:rPr>
        <w:t>:</w:t>
      </w:r>
      <w:r w:rsidR="00C2275D" w:rsidRPr="008B2E63">
        <w:rPr>
          <w:rFonts w:ascii="Arial" w:hAnsi="Arial" w:cs="Arial"/>
          <w:sz w:val="24"/>
          <w:szCs w:val="24"/>
        </w:rPr>
        <w:t xml:space="preserve"> </w:t>
      </w:r>
      <w:hyperlink r:id="rId35" w:history="1">
        <w:r w:rsidR="00441D11" w:rsidRPr="00441D11">
          <w:rPr>
            <w:rStyle w:val="Hyperlink"/>
            <w:rFonts w:ascii="Arial" w:hAnsi="Arial"/>
            <w:noProof w:val="0"/>
            <w:sz w:val="24"/>
            <w:szCs w:val="24"/>
          </w:rPr>
          <w:t>[2025] HCA 10</w:t>
        </w:r>
      </w:hyperlink>
    </w:p>
    <w:p w14:paraId="154AECC6" w14:textId="77777777" w:rsidR="00C2275D" w:rsidRPr="008B2E63" w:rsidRDefault="00C2275D" w:rsidP="00C2275D">
      <w:pPr>
        <w:rPr>
          <w:rFonts w:ascii="Arial" w:hAnsi="Arial" w:cs="Arial"/>
          <w:sz w:val="24"/>
          <w:szCs w:val="24"/>
        </w:rPr>
      </w:pPr>
    </w:p>
    <w:p w14:paraId="4D85C02C" w14:textId="77777777" w:rsidR="00C2275D" w:rsidRDefault="00C2275D" w:rsidP="00C2275D">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delivered:</w:t>
      </w:r>
      <w:r>
        <w:rPr>
          <w:rStyle w:val="Hyperlink"/>
          <w:rFonts w:ascii="Arial" w:hAnsi="Arial"/>
          <w:noProof w:val="0"/>
          <w:color w:val="auto"/>
          <w:sz w:val="24"/>
          <w:szCs w:val="24"/>
          <w:u w:val="none"/>
        </w:rPr>
        <w:t xml:space="preserve"> 2 April 2025</w:t>
      </w:r>
    </w:p>
    <w:p w14:paraId="63420D11" w14:textId="77777777" w:rsidR="00C2275D" w:rsidRDefault="00C2275D" w:rsidP="00C2275D">
      <w:pPr>
        <w:rPr>
          <w:rFonts w:ascii="Arial" w:hAnsi="Arial" w:cs="Arial"/>
          <w:i/>
          <w:iCs/>
          <w:sz w:val="24"/>
          <w:szCs w:val="24"/>
        </w:rPr>
      </w:pPr>
    </w:p>
    <w:p w14:paraId="77FC36B0" w14:textId="77777777" w:rsidR="00C2275D" w:rsidRPr="007F5C89" w:rsidRDefault="00C2275D" w:rsidP="00C2275D">
      <w:pPr>
        <w:rPr>
          <w:rFonts w:ascii="Arial" w:hAnsi="Arial" w:cs="Arial"/>
          <w:sz w:val="24"/>
          <w:szCs w:val="24"/>
        </w:rPr>
      </w:pPr>
      <w:r>
        <w:rPr>
          <w:rFonts w:ascii="Arial" w:hAnsi="Arial" w:cs="Arial"/>
          <w:b/>
          <w:bCs/>
          <w:sz w:val="24"/>
          <w:szCs w:val="24"/>
        </w:rPr>
        <w:t>Coram</w:t>
      </w:r>
      <w:r>
        <w:rPr>
          <w:rFonts w:ascii="Arial" w:hAnsi="Arial" w:cs="Arial"/>
          <w:sz w:val="24"/>
          <w:szCs w:val="24"/>
        </w:rPr>
        <w:t>: Gageler CJ, Edelman, Steward, Gleeson and Beech-Jones JJ</w:t>
      </w:r>
    </w:p>
    <w:p w14:paraId="21CB0543" w14:textId="77777777" w:rsidR="00C2275D" w:rsidRPr="008B2E63" w:rsidRDefault="00C2275D" w:rsidP="00C2275D">
      <w:pPr>
        <w:rPr>
          <w:rFonts w:ascii="Arial" w:hAnsi="Arial" w:cs="Arial"/>
          <w:sz w:val="24"/>
          <w:szCs w:val="24"/>
        </w:rPr>
      </w:pPr>
    </w:p>
    <w:p w14:paraId="0495909E" w14:textId="77777777" w:rsidR="00C2275D" w:rsidRPr="008B2E63" w:rsidRDefault="00C2275D" w:rsidP="00C2275D">
      <w:pPr>
        <w:rPr>
          <w:rFonts w:ascii="Arial" w:hAnsi="Arial" w:cs="Arial"/>
          <w:sz w:val="24"/>
          <w:szCs w:val="24"/>
        </w:rPr>
      </w:pPr>
      <w:r w:rsidRPr="008B2E63">
        <w:rPr>
          <w:rFonts w:ascii="Arial" w:hAnsi="Arial" w:cs="Arial"/>
          <w:b/>
          <w:bCs/>
          <w:sz w:val="24"/>
          <w:szCs w:val="24"/>
        </w:rPr>
        <w:t>Catchwords:</w:t>
      </w:r>
    </w:p>
    <w:p w14:paraId="78D9B67E" w14:textId="77777777" w:rsidR="00C2275D" w:rsidRPr="008B2E63" w:rsidRDefault="00C2275D" w:rsidP="00C2275D">
      <w:pPr>
        <w:rPr>
          <w:rFonts w:ascii="Arial" w:hAnsi="Arial" w:cs="Arial"/>
          <w:sz w:val="24"/>
          <w:szCs w:val="24"/>
        </w:rPr>
      </w:pPr>
    </w:p>
    <w:p w14:paraId="533AE959" w14:textId="77777777" w:rsidR="00C2275D" w:rsidRPr="00A570C0" w:rsidRDefault="00C2275D" w:rsidP="00C2275D">
      <w:pPr>
        <w:rPr>
          <w:rFonts w:ascii="Arial" w:hAnsi="Arial" w:cs="Arial"/>
          <w:sz w:val="24"/>
          <w:szCs w:val="24"/>
        </w:rPr>
      </w:pPr>
      <w:r w:rsidRPr="00A570C0">
        <w:rPr>
          <w:rFonts w:ascii="Arial" w:hAnsi="Arial" w:cs="Arial"/>
          <w:sz w:val="24"/>
          <w:szCs w:val="24"/>
        </w:rPr>
        <w:t xml:space="preserve">Competition law – giving effect to arrangement or arriving at understanding containing provision preventing or hindering acquisition of services from a subcontractor – </w:t>
      </w:r>
      <w:r w:rsidRPr="00A570C0">
        <w:rPr>
          <w:rFonts w:ascii="Arial" w:hAnsi="Arial" w:cs="Arial"/>
          <w:i/>
          <w:iCs/>
          <w:sz w:val="24"/>
          <w:szCs w:val="24"/>
        </w:rPr>
        <w:t>Competition and Consumer Act 2010</w:t>
      </w:r>
      <w:r w:rsidRPr="00A570C0">
        <w:rPr>
          <w:rFonts w:ascii="Arial" w:hAnsi="Arial" w:cs="Arial"/>
          <w:sz w:val="24"/>
          <w:szCs w:val="24"/>
        </w:rPr>
        <w:t xml:space="preserve"> (Cth) s 45E(3) – where Hutchi</w:t>
      </w:r>
      <w:r>
        <w:rPr>
          <w:rFonts w:ascii="Arial" w:hAnsi="Arial" w:cs="Arial"/>
          <w:sz w:val="24"/>
          <w:szCs w:val="24"/>
        </w:rPr>
        <w:t>n</w:t>
      </w:r>
      <w:r w:rsidRPr="00A570C0">
        <w:rPr>
          <w:rFonts w:ascii="Arial" w:hAnsi="Arial" w:cs="Arial"/>
          <w:sz w:val="24"/>
          <w:szCs w:val="24"/>
        </w:rPr>
        <w:t xml:space="preserve">son construction company and head contractor on large construction project – where CFMEU a trade union for purposes of </w:t>
      </w:r>
      <w:r w:rsidRPr="00A570C0">
        <w:rPr>
          <w:rFonts w:ascii="Arial" w:hAnsi="Arial" w:cs="Arial"/>
          <w:i/>
          <w:iCs/>
          <w:sz w:val="24"/>
          <w:szCs w:val="24"/>
        </w:rPr>
        <w:t>Fair Work (Registered Organisations) Act 2009</w:t>
      </w:r>
      <w:r w:rsidRPr="00A570C0">
        <w:rPr>
          <w:rFonts w:ascii="Arial" w:hAnsi="Arial" w:cs="Arial"/>
          <w:sz w:val="24"/>
          <w:szCs w:val="24"/>
        </w:rPr>
        <w:t xml:space="preserve"> (Cth) – where appellant alleged contravention of s 45E(3) and 45E of </w:t>
      </w:r>
      <w:r w:rsidRPr="00A570C0">
        <w:rPr>
          <w:rFonts w:ascii="Arial" w:hAnsi="Arial" w:cs="Arial"/>
          <w:i/>
          <w:iCs/>
          <w:sz w:val="24"/>
          <w:szCs w:val="24"/>
        </w:rPr>
        <w:t>Competition and Consumer Act</w:t>
      </w:r>
      <w:r w:rsidRPr="00A570C0">
        <w:rPr>
          <w:rFonts w:ascii="Arial" w:hAnsi="Arial" w:cs="Arial"/>
          <w:sz w:val="24"/>
          <w:szCs w:val="24"/>
        </w:rPr>
        <w:t xml:space="preserve"> by first respondent  making and giving effect to understanding with second respondent that it would </w:t>
      </w:r>
      <w:r w:rsidRPr="00A570C0">
        <w:rPr>
          <w:rFonts w:ascii="Arial" w:hAnsi="Arial" w:cs="Arial"/>
          <w:sz w:val="24"/>
          <w:szCs w:val="24"/>
        </w:rPr>
        <w:lastRenderedPageBreak/>
        <w:t>terminate its sub-contract or cease acquiring services from third party on project – where second respondent alleged to have been knowingly concerned in or party to contravention by threatening industrial action if first respondent did not cease using third party – where primary judge found evidence established respondents entered into arrangement of understanding – where Full Federal Court allowed appeal – whether Full Court found that merely succumbing to threat of industrial action insufficient to give rise to arrangement or understanding – whether making or arriving at arrangement or understanding within meaning of s 45E(3) requires communication of assent that precedes and is distinct from conduct that gives effect or arrangement or understanding.</w:t>
      </w:r>
    </w:p>
    <w:p w14:paraId="1616D2A0" w14:textId="77777777" w:rsidR="00C2275D" w:rsidRPr="00713457" w:rsidRDefault="00C2275D" w:rsidP="00C2275D">
      <w:pPr>
        <w:rPr>
          <w:rFonts w:ascii="Arial" w:hAnsi="Arial" w:cs="Arial"/>
          <w:sz w:val="24"/>
          <w:szCs w:val="24"/>
        </w:rPr>
      </w:pPr>
    </w:p>
    <w:p w14:paraId="049B0F0F" w14:textId="77777777" w:rsidR="00C2275D" w:rsidRPr="00713457" w:rsidRDefault="00C2275D" w:rsidP="00C2275D">
      <w:pPr>
        <w:pStyle w:val="NormalWeb"/>
        <w:rPr>
          <w:b/>
        </w:rPr>
      </w:pPr>
      <w:r w:rsidRPr="00D74A93">
        <w:rPr>
          <w:rFonts w:ascii="Arial" w:hAnsi="Arial" w:cs="Arial"/>
          <w:b/>
        </w:rPr>
        <w:t xml:space="preserve">Appealed from FCAFC: </w:t>
      </w:r>
      <w:hyperlink r:id="rId36" w:history="1">
        <w:r w:rsidRPr="00187FB4">
          <w:rPr>
            <w:rStyle w:val="Hyperlink"/>
            <w:rFonts w:ascii="Arial" w:hAnsi="Arial"/>
            <w:bdr w:val="none" w:sz="0" w:space="0" w:color="auto" w:frame="1"/>
            <w:shd w:val="clear" w:color="auto" w:fill="FFFFFF"/>
          </w:rPr>
          <w:t>[2024] FCAFC 18</w:t>
        </w:r>
      </w:hyperlink>
      <w:r w:rsidRPr="0040186D">
        <w:rPr>
          <w:bCs/>
        </w:rPr>
        <w:t>;</w:t>
      </w:r>
      <w:r w:rsidRPr="002D662E">
        <w:rPr>
          <w:bCs/>
        </w:rPr>
        <w:t xml:space="preserve"> </w:t>
      </w:r>
      <w:r w:rsidRPr="006429C0">
        <w:rPr>
          <w:rFonts w:ascii="Arial" w:hAnsi="Arial" w:cs="Arial"/>
          <w:color w:val="212121"/>
          <w:shd w:val="clear" w:color="auto" w:fill="FFFFFF"/>
        </w:rPr>
        <w:t>(2024) 302 FCR 79</w:t>
      </w:r>
    </w:p>
    <w:p w14:paraId="4B9D5823" w14:textId="77777777" w:rsidR="00C2275D" w:rsidRPr="00865268" w:rsidRDefault="00C2275D" w:rsidP="00C2275D">
      <w:pPr>
        <w:pStyle w:val="Catchwords0"/>
        <w:ind w:left="0"/>
        <w:rPr>
          <w:rStyle w:val="Hyperlink"/>
          <w:rFonts w:ascii="Arial" w:hAnsi="Arial"/>
          <w:noProof w:val="0"/>
          <w:color w:val="000000"/>
          <w:sz w:val="24"/>
          <w:szCs w:val="24"/>
          <w:u w:val="none"/>
        </w:rPr>
      </w:pPr>
    </w:p>
    <w:p w14:paraId="6E4B1E90" w14:textId="77777777" w:rsidR="00C2275D" w:rsidRPr="00221D1D" w:rsidRDefault="008B6C4E" w:rsidP="00C2275D">
      <w:pPr>
        <w:rPr>
          <w:rStyle w:val="Hyperlink"/>
          <w:rFonts w:ascii="Arial" w:hAnsi="Arial"/>
          <w:bCs/>
          <w:noProof w:val="0"/>
          <w:sz w:val="24"/>
          <w:szCs w:val="24"/>
        </w:rPr>
      </w:pPr>
      <w:hyperlink w:anchor="TOP" w:history="1">
        <w:r w:rsidR="00C2275D" w:rsidRPr="00221D1D">
          <w:rPr>
            <w:rStyle w:val="Hyperlink"/>
            <w:rFonts w:ascii="Arial" w:hAnsi="Arial"/>
            <w:bCs/>
            <w:noProof w:val="0"/>
            <w:sz w:val="24"/>
            <w:szCs w:val="24"/>
          </w:rPr>
          <w:t>Return to Top</w:t>
        </w:r>
      </w:hyperlink>
    </w:p>
    <w:p w14:paraId="52E07113" w14:textId="77777777" w:rsidR="00C2275D" w:rsidRDefault="00C2275D" w:rsidP="00C2275D">
      <w:pPr>
        <w:pStyle w:val="Divider2"/>
        <w:rPr>
          <w:rFonts w:ascii="Arial" w:hAnsi="Arial" w:cs="Arial"/>
        </w:rPr>
      </w:pPr>
    </w:p>
    <w:p w14:paraId="61048784" w14:textId="77777777" w:rsidR="00C2275D" w:rsidRDefault="00C2275D" w:rsidP="00482F57">
      <w:pPr>
        <w:rPr>
          <w:rFonts w:ascii="Arial" w:hAnsi="Arial" w:cs="Arial"/>
        </w:rPr>
      </w:pPr>
    </w:p>
    <w:p w14:paraId="5A5C450C" w14:textId="77777777" w:rsidR="00B84C74" w:rsidRPr="0056409B" w:rsidRDefault="00B84C74" w:rsidP="00B84C74">
      <w:pPr>
        <w:pStyle w:val="Heading2"/>
        <w:rPr>
          <w:rFonts w:ascii="Arial" w:hAnsi="Arial"/>
        </w:rPr>
      </w:pPr>
      <w:r w:rsidRPr="0056409B">
        <w:rPr>
          <w:rFonts w:ascii="Arial" w:hAnsi="Arial"/>
        </w:rPr>
        <w:t>Immigration</w:t>
      </w:r>
    </w:p>
    <w:p w14:paraId="20D1CD14" w14:textId="77777777" w:rsidR="00B84C74" w:rsidRDefault="00B84C74" w:rsidP="00B84C74">
      <w:pPr>
        <w:rPr>
          <w:rFonts w:ascii="Arial" w:hAnsi="Arial" w:cs="Arial"/>
        </w:rPr>
      </w:pPr>
    </w:p>
    <w:p w14:paraId="2BB54B70" w14:textId="77777777" w:rsidR="00B84C74" w:rsidRPr="0056409B" w:rsidRDefault="00B84C74" w:rsidP="00B84C74">
      <w:pPr>
        <w:pStyle w:val="Heading3"/>
      </w:pPr>
      <w:r>
        <w:rPr>
          <w:iCs/>
        </w:rPr>
        <w:t>FEL17 v Minister for Immigration, Citizenship and Multicultural Affairs</w:t>
      </w:r>
    </w:p>
    <w:p w14:paraId="651BD2FD" w14:textId="38CDB6DC" w:rsidR="00B84C74" w:rsidRPr="00391DD4" w:rsidRDefault="008B6C4E" w:rsidP="00B84C74">
      <w:pPr>
        <w:rPr>
          <w:rFonts w:ascii="Arial" w:hAnsi="Arial" w:cs="Arial"/>
          <w:b/>
          <w:bCs/>
          <w:sz w:val="24"/>
          <w:szCs w:val="24"/>
        </w:rPr>
      </w:pPr>
      <w:hyperlink r:id="rId37" w:history="1">
        <w:r w:rsidR="00B84C74" w:rsidRPr="00391DD4">
          <w:rPr>
            <w:rStyle w:val="Hyperlink"/>
            <w:rFonts w:ascii="Arial" w:hAnsi="Arial"/>
            <w:b/>
            <w:bCs/>
            <w:noProof w:val="0"/>
            <w:sz w:val="24"/>
            <w:szCs w:val="24"/>
          </w:rPr>
          <w:t>S107/2024</w:t>
        </w:r>
      </w:hyperlink>
      <w:r w:rsidR="00B84C74" w:rsidRPr="00391DD4">
        <w:rPr>
          <w:rFonts w:ascii="Arial" w:hAnsi="Arial" w:cs="Arial"/>
          <w:b/>
          <w:bCs/>
          <w:sz w:val="24"/>
          <w:szCs w:val="24"/>
        </w:rPr>
        <w:t xml:space="preserve">: </w:t>
      </w:r>
      <w:hyperlink r:id="rId38" w:history="1">
        <w:r w:rsidR="009C1982" w:rsidRPr="009C1982">
          <w:rPr>
            <w:rStyle w:val="Hyperlink"/>
            <w:rFonts w:ascii="Arial" w:hAnsi="Arial"/>
            <w:noProof w:val="0"/>
            <w:sz w:val="24"/>
            <w:szCs w:val="24"/>
          </w:rPr>
          <w:t>[2025] HCA 13</w:t>
        </w:r>
      </w:hyperlink>
    </w:p>
    <w:p w14:paraId="777A22CD" w14:textId="77777777" w:rsidR="00B84C74" w:rsidRPr="00391DD4" w:rsidRDefault="00B84C74" w:rsidP="00B84C74">
      <w:pPr>
        <w:rPr>
          <w:rFonts w:ascii="Arial" w:hAnsi="Arial" w:cs="Arial"/>
          <w:sz w:val="24"/>
          <w:szCs w:val="24"/>
        </w:rPr>
      </w:pPr>
    </w:p>
    <w:p w14:paraId="23960C15" w14:textId="77777777" w:rsidR="00B84C74" w:rsidRDefault="00B84C74" w:rsidP="00B84C74">
      <w:pPr>
        <w:rPr>
          <w:rFonts w:ascii="Arial" w:hAnsi="Arial" w:cs="Arial"/>
          <w:sz w:val="24"/>
          <w:szCs w:val="24"/>
        </w:rPr>
      </w:pP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Pr="00391DD4">
        <w:rPr>
          <w:rFonts w:ascii="Arial" w:hAnsi="Arial" w:cs="Arial"/>
          <w:sz w:val="24"/>
          <w:szCs w:val="24"/>
        </w:rPr>
        <w:t xml:space="preserve"> </w:t>
      </w:r>
      <w:r>
        <w:rPr>
          <w:rFonts w:ascii="Arial" w:hAnsi="Arial" w:cs="Arial"/>
          <w:sz w:val="24"/>
          <w:szCs w:val="24"/>
        </w:rPr>
        <w:t>6 December 2024</w:t>
      </w:r>
    </w:p>
    <w:p w14:paraId="4E5A53F9" w14:textId="77777777" w:rsidR="00B84C74" w:rsidRDefault="00B84C74" w:rsidP="00B84C74">
      <w:pPr>
        <w:rPr>
          <w:rFonts w:ascii="Arial" w:hAnsi="Arial" w:cs="Arial"/>
          <w:sz w:val="24"/>
          <w:szCs w:val="24"/>
        </w:rPr>
      </w:pPr>
    </w:p>
    <w:p w14:paraId="7A546932" w14:textId="77777777" w:rsidR="00B84C74" w:rsidRPr="00486A8E" w:rsidRDefault="00B84C74" w:rsidP="00B84C74">
      <w:pPr>
        <w:rPr>
          <w:rFonts w:ascii="Arial" w:hAnsi="Arial" w:cs="Arial"/>
          <w:b/>
          <w:bCs/>
          <w:i/>
          <w:iCs/>
          <w:sz w:val="24"/>
          <w:szCs w:val="24"/>
        </w:rPr>
      </w:pPr>
      <w:r>
        <w:rPr>
          <w:rFonts w:ascii="Arial" w:hAnsi="Arial" w:cs="Arial"/>
          <w:b/>
          <w:bCs/>
          <w:sz w:val="24"/>
          <w:szCs w:val="24"/>
        </w:rPr>
        <w:t>Coram</w:t>
      </w:r>
      <w:r w:rsidRPr="0043475B">
        <w:rPr>
          <w:rFonts w:ascii="Arial" w:hAnsi="Arial" w:cs="Arial"/>
          <w:b/>
          <w:bCs/>
          <w:sz w:val="24"/>
          <w:szCs w:val="24"/>
        </w:rPr>
        <w:t>:</w:t>
      </w:r>
      <w:r>
        <w:rPr>
          <w:rFonts w:ascii="Arial" w:hAnsi="Arial" w:cs="Arial"/>
          <w:sz w:val="24"/>
          <w:szCs w:val="24"/>
        </w:rPr>
        <w:t xml:space="preserve"> Gageler CJ, Gordon, Steward, Gleeson and Jagot JJ</w:t>
      </w:r>
    </w:p>
    <w:p w14:paraId="13549908" w14:textId="77777777" w:rsidR="00B84C74" w:rsidRPr="00391DD4" w:rsidRDefault="00B84C74" w:rsidP="00B84C74">
      <w:pPr>
        <w:rPr>
          <w:rFonts w:ascii="Arial" w:hAnsi="Arial" w:cs="Arial"/>
          <w:sz w:val="24"/>
          <w:szCs w:val="24"/>
        </w:rPr>
      </w:pPr>
    </w:p>
    <w:p w14:paraId="2F7F70BE" w14:textId="77777777" w:rsidR="00B84C74" w:rsidRPr="00391DD4" w:rsidRDefault="00B84C74" w:rsidP="00B84C74">
      <w:pPr>
        <w:rPr>
          <w:rFonts w:ascii="Arial" w:hAnsi="Arial" w:cs="Arial"/>
          <w:sz w:val="24"/>
          <w:szCs w:val="24"/>
        </w:rPr>
      </w:pPr>
      <w:r w:rsidRPr="00391DD4">
        <w:rPr>
          <w:rFonts w:ascii="Arial" w:hAnsi="Arial" w:cs="Arial"/>
          <w:b/>
          <w:bCs/>
          <w:sz w:val="24"/>
          <w:szCs w:val="24"/>
        </w:rPr>
        <w:t>Catchwords:</w:t>
      </w:r>
    </w:p>
    <w:p w14:paraId="471502A3" w14:textId="77777777" w:rsidR="00B84C74" w:rsidRPr="00391DD4" w:rsidRDefault="00B84C74" w:rsidP="00B84C74">
      <w:pPr>
        <w:rPr>
          <w:rFonts w:ascii="Arial" w:hAnsi="Arial" w:cs="Arial"/>
          <w:sz w:val="24"/>
          <w:szCs w:val="24"/>
        </w:rPr>
      </w:pPr>
    </w:p>
    <w:p w14:paraId="0C130A59" w14:textId="77777777" w:rsidR="00B84C74" w:rsidRPr="00391DD4" w:rsidRDefault="00B84C74" w:rsidP="00B84C74">
      <w:pPr>
        <w:rPr>
          <w:rFonts w:ascii="Arial" w:hAnsi="Arial" w:cs="Arial"/>
          <w:sz w:val="24"/>
          <w:szCs w:val="24"/>
        </w:rPr>
      </w:pPr>
      <w:r w:rsidRPr="00391DD4">
        <w:rPr>
          <w:rFonts w:ascii="Arial" w:hAnsi="Arial" w:cs="Arial"/>
          <w:sz w:val="24"/>
          <w:szCs w:val="24"/>
        </w:rPr>
        <w:t xml:space="preserve">Immigration – protection visas – invalid application – where appellant applied for protection visa and was refused by delegate – where AAT affirmed delegate’s decision – where Assistant Minister for Immigration and Border Protection exercised power under s 417(1) </w:t>
      </w:r>
      <w:r w:rsidRPr="00391DD4">
        <w:rPr>
          <w:rFonts w:ascii="Arial" w:hAnsi="Arial" w:cs="Arial"/>
          <w:i/>
          <w:iCs/>
          <w:sz w:val="24"/>
          <w:szCs w:val="24"/>
        </w:rPr>
        <w:t>Migration Act 1958</w:t>
      </w:r>
      <w:r w:rsidRPr="00391DD4">
        <w:rPr>
          <w:rFonts w:ascii="Arial" w:hAnsi="Arial" w:cs="Arial"/>
          <w:sz w:val="24"/>
          <w:szCs w:val="24"/>
        </w:rPr>
        <w:t xml:space="preserve"> (Cth) to substitute “another decision” for Tribunal’s decision and granted appellate a three month visitor visa with no further stay condition – where appellate subsequently made second application for protection visa – where delegate found application invalid under s 48A – whether majority of Full Federal Court erred </w:t>
      </w:r>
      <w:r>
        <w:rPr>
          <w:rFonts w:ascii="Arial" w:hAnsi="Arial" w:cs="Arial"/>
          <w:sz w:val="24"/>
          <w:szCs w:val="24"/>
        </w:rPr>
        <w:t>i</w:t>
      </w:r>
      <w:r w:rsidRPr="00391DD4">
        <w:rPr>
          <w:rFonts w:ascii="Arial" w:hAnsi="Arial" w:cs="Arial"/>
          <w:sz w:val="24"/>
          <w:szCs w:val="24"/>
        </w:rPr>
        <w:t>n finding application invalid and barred by s 48A.</w:t>
      </w:r>
    </w:p>
    <w:p w14:paraId="5180B7B8" w14:textId="77777777" w:rsidR="00B84C74" w:rsidRPr="00391DD4" w:rsidRDefault="00B84C74" w:rsidP="00B84C74">
      <w:pPr>
        <w:rPr>
          <w:rFonts w:ascii="Arial" w:hAnsi="Arial" w:cs="Arial"/>
          <w:sz w:val="24"/>
          <w:szCs w:val="24"/>
        </w:rPr>
      </w:pPr>
    </w:p>
    <w:p w14:paraId="5215014F" w14:textId="77777777" w:rsidR="00B84C74" w:rsidRPr="00391DD4" w:rsidRDefault="00B84C74" w:rsidP="00B84C74">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39" w:history="1">
        <w:r w:rsidRPr="00391DD4">
          <w:rPr>
            <w:rStyle w:val="Hyperlink"/>
            <w:rFonts w:ascii="Arial" w:hAnsi="Arial"/>
            <w:noProof w:val="0"/>
            <w:sz w:val="24"/>
            <w:szCs w:val="24"/>
          </w:rPr>
          <w:t>[2023] FCAFC 153</w:t>
        </w:r>
      </w:hyperlink>
    </w:p>
    <w:p w14:paraId="0AE00A05" w14:textId="77777777" w:rsidR="00B84C74" w:rsidRPr="003F281B" w:rsidRDefault="00B84C74" w:rsidP="00B84C74">
      <w:pPr>
        <w:rPr>
          <w:rStyle w:val="Hyperlink"/>
          <w:rFonts w:ascii="Arial" w:hAnsi="Arial"/>
          <w:noProof w:val="0"/>
          <w:color w:val="auto"/>
          <w:sz w:val="24"/>
          <w:szCs w:val="24"/>
        </w:rPr>
      </w:pPr>
    </w:p>
    <w:p w14:paraId="4FED1EE2" w14:textId="77777777" w:rsidR="00B84C74" w:rsidRDefault="008B6C4E" w:rsidP="00B84C74">
      <w:pPr>
        <w:rPr>
          <w:rStyle w:val="Hyperlink"/>
          <w:rFonts w:ascii="Arial" w:hAnsi="Arial"/>
          <w:bCs/>
          <w:sz w:val="24"/>
          <w:szCs w:val="24"/>
        </w:rPr>
      </w:pPr>
      <w:hyperlink w:anchor="TOP" w:history="1">
        <w:r w:rsidR="00B84C74" w:rsidRPr="00391DD4">
          <w:rPr>
            <w:rStyle w:val="Hyperlink"/>
            <w:rFonts w:ascii="Arial" w:hAnsi="Arial"/>
            <w:bCs/>
            <w:sz w:val="24"/>
            <w:szCs w:val="24"/>
          </w:rPr>
          <w:t>Return to Top</w:t>
        </w:r>
      </w:hyperlink>
    </w:p>
    <w:p w14:paraId="56C69F5D" w14:textId="77777777" w:rsidR="00B84C74" w:rsidRPr="0056409B" w:rsidRDefault="00B84C74" w:rsidP="00B84C74">
      <w:pPr>
        <w:pStyle w:val="Divider2"/>
        <w:rPr>
          <w:rFonts w:ascii="Arial" w:hAnsi="Arial" w:cs="Arial"/>
        </w:rPr>
      </w:pPr>
    </w:p>
    <w:p w14:paraId="1CDC95C5" w14:textId="77777777" w:rsidR="00B84C74" w:rsidRPr="00197C96" w:rsidRDefault="00B84C74" w:rsidP="00B84C74">
      <w:pPr>
        <w:rPr>
          <w:rFonts w:ascii="Arial" w:hAnsi="Arial" w:cs="Arial"/>
          <w:sz w:val="24"/>
          <w:szCs w:val="24"/>
        </w:rPr>
      </w:pPr>
    </w:p>
    <w:p w14:paraId="28A788A7" w14:textId="77777777" w:rsidR="00480705" w:rsidRPr="0056409B" w:rsidRDefault="00480705" w:rsidP="00480705">
      <w:pPr>
        <w:pStyle w:val="Heading2"/>
        <w:rPr>
          <w:rFonts w:ascii="Arial" w:hAnsi="Arial"/>
        </w:rPr>
      </w:pPr>
      <w:r w:rsidRPr="0056409B">
        <w:rPr>
          <w:rFonts w:ascii="Arial" w:hAnsi="Arial"/>
        </w:rPr>
        <w:t>Native Title</w:t>
      </w:r>
    </w:p>
    <w:p w14:paraId="3E323793" w14:textId="77777777" w:rsidR="00480705" w:rsidRPr="0056409B" w:rsidRDefault="00480705" w:rsidP="00480705">
      <w:pPr>
        <w:rPr>
          <w:rFonts w:ascii="Arial" w:hAnsi="Arial" w:cs="Arial"/>
        </w:rPr>
      </w:pPr>
    </w:p>
    <w:p w14:paraId="278AD221" w14:textId="77777777" w:rsidR="00480705" w:rsidRPr="0056409B" w:rsidRDefault="00480705" w:rsidP="00480705">
      <w:pPr>
        <w:pStyle w:val="Heading3"/>
      </w:pPr>
      <w:bookmarkStart w:id="45" w:name="_Stuart_&amp;_Ors"/>
      <w:bookmarkEnd w:id="45"/>
      <w:r w:rsidRPr="0056409B">
        <w:t xml:space="preserve">Stuart &amp; Ors v State of South Australia &amp; Ors </w:t>
      </w:r>
    </w:p>
    <w:p w14:paraId="13ABF9A8" w14:textId="562D0F47" w:rsidR="00480705" w:rsidRPr="00684F01" w:rsidRDefault="008B6C4E" w:rsidP="00480705">
      <w:pPr>
        <w:rPr>
          <w:rFonts w:ascii="Arial" w:hAnsi="Arial" w:cs="Arial"/>
          <w:b/>
          <w:bCs/>
          <w:sz w:val="24"/>
          <w:szCs w:val="24"/>
        </w:rPr>
      </w:pPr>
      <w:hyperlink r:id="rId40" w:history="1">
        <w:r w:rsidR="00480705" w:rsidRPr="00684F01">
          <w:rPr>
            <w:rStyle w:val="Hyperlink"/>
            <w:rFonts w:ascii="Arial" w:hAnsi="Arial"/>
            <w:b/>
            <w:bCs/>
            <w:noProof w:val="0"/>
            <w:sz w:val="24"/>
            <w:szCs w:val="24"/>
          </w:rPr>
          <w:t>A1/2024</w:t>
        </w:r>
      </w:hyperlink>
      <w:r w:rsidR="00480705" w:rsidRPr="00684F01">
        <w:rPr>
          <w:rFonts w:ascii="Arial" w:hAnsi="Arial" w:cs="Arial"/>
          <w:b/>
          <w:bCs/>
          <w:sz w:val="24"/>
          <w:szCs w:val="24"/>
        </w:rPr>
        <w:t>:</w:t>
      </w:r>
      <w:r w:rsidR="00480705" w:rsidRPr="00684F01">
        <w:rPr>
          <w:rFonts w:ascii="Arial" w:hAnsi="Arial" w:cs="Arial"/>
          <w:sz w:val="24"/>
          <w:szCs w:val="24"/>
        </w:rPr>
        <w:t xml:space="preserve"> </w:t>
      </w:r>
      <w:hyperlink r:id="rId41" w:history="1">
        <w:r w:rsidR="00480705" w:rsidRPr="00480705">
          <w:rPr>
            <w:rStyle w:val="Hyperlink"/>
            <w:rFonts w:ascii="Arial" w:hAnsi="Arial"/>
            <w:noProof w:val="0"/>
            <w:sz w:val="24"/>
            <w:szCs w:val="24"/>
          </w:rPr>
          <w:t>[2025] HCA 12</w:t>
        </w:r>
      </w:hyperlink>
    </w:p>
    <w:p w14:paraId="47956850" w14:textId="77777777" w:rsidR="00480705" w:rsidRPr="00684F01" w:rsidRDefault="00480705" w:rsidP="00480705">
      <w:pPr>
        <w:rPr>
          <w:rFonts w:ascii="Arial" w:hAnsi="Arial" w:cs="Arial"/>
          <w:sz w:val="24"/>
          <w:szCs w:val="24"/>
        </w:rPr>
      </w:pPr>
    </w:p>
    <w:p w14:paraId="49CFAD70" w14:textId="726807CB" w:rsidR="00480705" w:rsidRDefault="00480705" w:rsidP="00480705">
      <w:pPr>
        <w:rPr>
          <w:rFonts w:ascii="Arial" w:hAnsi="Arial" w:cs="Arial"/>
          <w:sz w:val="24"/>
          <w:szCs w:val="24"/>
        </w:rPr>
      </w:pPr>
      <w:r w:rsidRPr="00684F01">
        <w:rPr>
          <w:rFonts w:ascii="Arial" w:hAnsi="Arial" w:cs="Arial"/>
          <w:b/>
          <w:sz w:val="24"/>
          <w:szCs w:val="24"/>
        </w:rPr>
        <w:lastRenderedPageBreak/>
        <w:t xml:space="preserve">Date </w:t>
      </w:r>
      <w:r>
        <w:rPr>
          <w:rFonts w:ascii="Arial" w:hAnsi="Arial" w:cs="Arial"/>
          <w:b/>
          <w:sz w:val="24"/>
          <w:szCs w:val="24"/>
        </w:rPr>
        <w:t>delivered</w:t>
      </w:r>
      <w:r w:rsidRPr="00684F01">
        <w:rPr>
          <w:rFonts w:ascii="Arial" w:hAnsi="Arial" w:cs="Arial"/>
          <w:b/>
          <w:sz w:val="24"/>
          <w:szCs w:val="24"/>
        </w:rPr>
        <w:t>:</w:t>
      </w:r>
      <w:r w:rsidRPr="00684F01">
        <w:rPr>
          <w:rFonts w:ascii="Arial" w:hAnsi="Arial" w:cs="Arial"/>
          <w:sz w:val="24"/>
          <w:szCs w:val="24"/>
        </w:rPr>
        <w:t xml:space="preserve"> </w:t>
      </w:r>
      <w:r>
        <w:rPr>
          <w:rFonts w:ascii="Arial" w:hAnsi="Arial" w:cs="Arial"/>
          <w:sz w:val="24"/>
          <w:szCs w:val="24"/>
        </w:rPr>
        <w:t>9 April 2025</w:t>
      </w:r>
    </w:p>
    <w:p w14:paraId="3F3D7C80" w14:textId="77777777" w:rsidR="00480705" w:rsidRDefault="00480705" w:rsidP="00480705">
      <w:pPr>
        <w:rPr>
          <w:rFonts w:ascii="Arial" w:hAnsi="Arial" w:cs="Arial"/>
          <w:sz w:val="24"/>
          <w:szCs w:val="24"/>
        </w:rPr>
      </w:pPr>
    </w:p>
    <w:p w14:paraId="34DE1A09" w14:textId="77777777" w:rsidR="00480705" w:rsidRPr="005B4383" w:rsidRDefault="00480705" w:rsidP="00480705">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Pr>
          <w:rFonts w:ascii="Arial" w:hAnsi="Arial" w:cs="Arial"/>
          <w:sz w:val="24"/>
          <w:szCs w:val="24"/>
        </w:rPr>
        <w:noBreakHyphen/>
        <w:t>Jones JJ</w:t>
      </w:r>
    </w:p>
    <w:p w14:paraId="47999573" w14:textId="77777777" w:rsidR="00480705" w:rsidRPr="00684F01" w:rsidRDefault="00480705" w:rsidP="00480705">
      <w:pPr>
        <w:rPr>
          <w:rFonts w:ascii="Arial" w:hAnsi="Arial" w:cs="Arial"/>
          <w:sz w:val="24"/>
          <w:szCs w:val="24"/>
        </w:rPr>
      </w:pPr>
    </w:p>
    <w:p w14:paraId="6A072FDF" w14:textId="77777777" w:rsidR="00480705" w:rsidRPr="00684F01" w:rsidRDefault="00480705" w:rsidP="00480705">
      <w:pPr>
        <w:rPr>
          <w:rFonts w:ascii="Arial" w:hAnsi="Arial" w:cs="Arial"/>
          <w:b/>
          <w:sz w:val="24"/>
          <w:szCs w:val="24"/>
        </w:rPr>
      </w:pPr>
      <w:r w:rsidRPr="00684F01">
        <w:rPr>
          <w:rFonts w:ascii="Arial" w:hAnsi="Arial" w:cs="Arial"/>
          <w:b/>
          <w:sz w:val="24"/>
          <w:szCs w:val="24"/>
        </w:rPr>
        <w:t>Catchwords:</w:t>
      </w:r>
    </w:p>
    <w:p w14:paraId="30C468B6" w14:textId="77777777" w:rsidR="00480705" w:rsidRPr="00684F01" w:rsidRDefault="00480705" w:rsidP="00480705">
      <w:pPr>
        <w:rPr>
          <w:rFonts w:ascii="Arial" w:hAnsi="Arial" w:cs="Arial"/>
          <w:b/>
          <w:sz w:val="24"/>
          <w:szCs w:val="24"/>
        </w:rPr>
      </w:pPr>
    </w:p>
    <w:p w14:paraId="79F1DAC4" w14:textId="77777777" w:rsidR="00480705" w:rsidRPr="00684F01" w:rsidRDefault="00480705" w:rsidP="00480705">
      <w:pPr>
        <w:pStyle w:val="Catchwords0"/>
        <w:ind w:left="0"/>
        <w:rPr>
          <w:rFonts w:ascii="Arial" w:hAnsi="Arial" w:cs="Arial"/>
          <w:sz w:val="24"/>
          <w:szCs w:val="24"/>
        </w:rPr>
      </w:pPr>
      <w:r w:rsidRPr="00684F01">
        <w:rPr>
          <w:rFonts w:ascii="Arial" w:hAnsi="Arial" w:cs="Arial"/>
          <w:sz w:val="24"/>
          <w:szCs w:val="24"/>
        </w:rPr>
        <w:t xml:space="preserve">Native title – Extinguishment – Proper construction of "native title" in s 223(1) </w:t>
      </w:r>
      <w:r w:rsidRPr="00684F01">
        <w:rPr>
          <w:rFonts w:ascii="Arial" w:hAnsi="Arial" w:cs="Arial"/>
          <w:i/>
          <w:iCs/>
          <w:sz w:val="24"/>
          <w:szCs w:val="24"/>
        </w:rPr>
        <w:t xml:space="preserve">Native Title Act 1993 </w:t>
      </w:r>
      <w:r w:rsidRPr="00684F01">
        <w:rPr>
          <w:rFonts w:ascii="Arial" w:hAnsi="Arial" w:cs="Arial"/>
          <w:sz w:val="24"/>
          <w:szCs w:val="24"/>
        </w:rPr>
        <w:t xml:space="preserve">(Cth) ("NTA") – Overlapping claims – Where appellants together comprise </w:t>
      </w:r>
      <w:r w:rsidRPr="00684F01">
        <w:rPr>
          <w:rFonts w:ascii="Arial" w:hAnsi="Arial" w:cs="Arial"/>
          <w:sz w:val="24"/>
          <w:szCs w:val="24"/>
          <w:lang w:val="en-AU"/>
        </w:rPr>
        <w:t xml:space="preserve">applicant in native title determination under s 61 of NTA made on behalf of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people in March 2013 over area in vicinity of township of Oodnadatta in South Australia – Where over subsequent five years different claim group, </w:t>
      </w:r>
      <w:proofErr w:type="spellStart"/>
      <w:r w:rsidRPr="00684F01">
        <w:rPr>
          <w:rFonts w:ascii="Arial" w:hAnsi="Arial" w:cs="Arial"/>
          <w:sz w:val="24"/>
          <w:szCs w:val="24"/>
          <w:lang w:val="en-AU"/>
        </w:rPr>
        <w:t>Walka</w:t>
      </w:r>
      <w:proofErr w:type="spellEnd"/>
      <w:r w:rsidRPr="00684F01">
        <w:rPr>
          <w:rFonts w:ascii="Arial" w:hAnsi="Arial" w:cs="Arial"/>
          <w:sz w:val="24"/>
          <w:szCs w:val="24"/>
          <w:lang w:val="en-AU"/>
        </w:rPr>
        <w:t xml:space="preserve"> Wani people, made two claims concerning same area ("overlap area") – Where in January 1998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made claim over area abutting overlap area, resulting in consent determination in 2012 in favour of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in </w:t>
      </w:r>
      <w:r w:rsidRPr="00684F01">
        <w:rPr>
          <w:rFonts w:ascii="Arial" w:hAnsi="Arial" w:cs="Arial"/>
          <w:i/>
          <w:iCs/>
          <w:sz w:val="24"/>
          <w:szCs w:val="24"/>
          <w:lang w:val="en-AU"/>
        </w:rPr>
        <w:t>Dodd v State of South Australia</w:t>
      </w:r>
      <w:r w:rsidRPr="00684F01">
        <w:rPr>
          <w:rFonts w:ascii="Arial" w:hAnsi="Arial" w:cs="Arial"/>
          <w:sz w:val="24"/>
          <w:szCs w:val="24"/>
          <w:lang w:val="en-AU"/>
        </w:rPr>
        <w:t xml:space="preserve"> [2012] FCA 519 ("</w:t>
      </w:r>
      <w:r w:rsidRPr="00684F01">
        <w:rPr>
          <w:rFonts w:ascii="Arial" w:hAnsi="Arial" w:cs="Arial"/>
          <w:i/>
          <w:iCs/>
          <w:sz w:val="24"/>
          <w:szCs w:val="24"/>
          <w:lang w:val="en-AU"/>
        </w:rPr>
        <w:t>Dodd</w:t>
      </w:r>
      <w:r w:rsidRPr="00684F01">
        <w:rPr>
          <w:rFonts w:ascii="Arial" w:hAnsi="Arial" w:cs="Arial"/>
          <w:sz w:val="24"/>
          <w:szCs w:val="24"/>
          <w:lang w:val="en-AU"/>
        </w:rPr>
        <w:t xml:space="preserve">") – Where overlap area omitted from 1998 claim area because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believed different accommodation of their rights in overlap area would be made by state government – Where primary judge dismissed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claim and made determination of native title in favour of </w:t>
      </w:r>
      <w:proofErr w:type="spellStart"/>
      <w:r w:rsidRPr="00684F01">
        <w:rPr>
          <w:rFonts w:ascii="Arial" w:hAnsi="Arial" w:cs="Arial"/>
          <w:sz w:val="24"/>
          <w:szCs w:val="24"/>
          <w:lang w:val="en-AU"/>
        </w:rPr>
        <w:t>Walka</w:t>
      </w:r>
      <w:proofErr w:type="spellEnd"/>
      <w:r w:rsidRPr="00684F01">
        <w:rPr>
          <w:rFonts w:ascii="Arial" w:hAnsi="Arial" w:cs="Arial"/>
          <w:sz w:val="24"/>
          <w:szCs w:val="24"/>
          <w:lang w:val="en-AU"/>
        </w:rPr>
        <w:t xml:space="preserve"> Wani – Where appellants unsuccessfully appealed orders dismissing </w:t>
      </w:r>
      <w:proofErr w:type="spellStart"/>
      <w:r w:rsidRPr="00684F01">
        <w:rPr>
          <w:rFonts w:ascii="Arial" w:hAnsi="Arial" w:cs="Arial"/>
          <w:sz w:val="24"/>
          <w:szCs w:val="24"/>
          <w:lang w:val="en-AU"/>
        </w:rPr>
        <w:t>Arabana</w:t>
      </w:r>
      <w:proofErr w:type="spellEnd"/>
      <w:r w:rsidRPr="00684F01">
        <w:rPr>
          <w:rFonts w:ascii="Arial" w:hAnsi="Arial" w:cs="Arial"/>
          <w:sz w:val="24"/>
          <w:szCs w:val="24"/>
          <w:lang w:val="en-AU"/>
        </w:rPr>
        <w:t xml:space="preserve"> Claim to Full Court – </w:t>
      </w:r>
      <w:r w:rsidRPr="00684F01">
        <w:rPr>
          <w:rFonts w:ascii="Arial" w:hAnsi="Arial" w:cs="Arial"/>
          <w:sz w:val="24"/>
          <w:szCs w:val="24"/>
        </w:rPr>
        <w:t xml:space="preserve">Whether Full Court majority erred by not finding </w:t>
      </w:r>
      <w:r w:rsidRPr="00684F01">
        <w:rPr>
          <w:rFonts w:ascii="Arial" w:hAnsi="Arial" w:cs="Arial"/>
          <w:sz w:val="24"/>
          <w:szCs w:val="24"/>
          <w:lang w:val="en-AU"/>
        </w:rPr>
        <w:t xml:space="preserve">trial judge failed to correctly construe and apply definition of "native title" in s 223(1) when dismissing </w:t>
      </w:r>
      <w:proofErr w:type="spellStart"/>
      <w:r w:rsidRPr="00684F01">
        <w:rPr>
          <w:rFonts w:ascii="Arial" w:hAnsi="Arial" w:cs="Arial"/>
          <w:sz w:val="24"/>
          <w:szCs w:val="24"/>
          <w:lang w:val="en-AU"/>
        </w:rPr>
        <w:t>Arabana’s</w:t>
      </w:r>
      <w:proofErr w:type="spellEnd"/>
      <w:r w:rsidRPr="00684F01">
        <w:rPr>
          <w:rFonts w:ascii="Arial" w:hAnsi="Arial" w:cs="Arial"/>
          <w:sz w:val="24"/>
          <w:szCs w:val="24"/>
          <w:lang w:val="en-AU"/>
        </w:rPr>
        <w:t xml:space="preserve"> native title determination application – Whether Full Court erred by treating all aspects of determination in </w:t>
      </w:r>
      <w:r w:rsidRPr="00684F01">
        <w:rPr>
          <w:rFonts w:ascii="Arial" w:hAnsi="Arial" w:cs="Arial"/>
          <w:i/>
          <w:iCs/>
          <w:sz w:val="24"/>
          <w:szCs w:val="24"/>
          <w:lang w:val="en-AU"/>
        </w:rPr>
        <w:t>Dodd</w:t>
      </w:r>
      <w:r w:rsidRPr="00684F01">
        <w:rPr>
          <w:rFonts w:ascii="Arial" w:hAnsi="Arial" w:cs="Arial"/>
          <w:sz w:val="24"/>
          <w:szCs w:val="24"/>
          <w:lang w:val="en-AU"/>
        </w:rPr>
        <w:t xml:space="preserve"> as being geographically specific.</w:t>
      </w:r>
    </w:p>
    <w:p w14:paraId="4E628A70" w14:textId="77777777" w:rsidR="00480705" w:rsidRPr="00684F01" w:rsidRDefault="00480705" w:rsidP="00480705">
      <w:pPr>
        <w:pStyle w:val="Catchwords0"/>
        <w:rPr>
          <w:rFonts w:ascii="Arial" w:hAnsi="Arial" w:cs="Arial"/>
          <w:sz w:val="24"/>
          <w:szCs w:val="24"/>
          <w:vertAlign w:val="subscript"/>
        </w:rPr>
      </w:pPr>
    </w:p>
    <w:p w14:paraId="3565C0A2" w14:textId="77777777" w:rsidR="00480705" w:rsidRPr="00684F01" w:rsidRDefault="00480705" w:rsidP="00480705">
      <w:pPr>
        <w:rPr>
          <w:rFonts w:ascii="Arial" w:hAnsi="Arial" w:cs="Arial"/>
          <w:bCs/>
          <w:sz w:val="24"/>
          <w:szCs w:val="24"/>
        </w:rPr>
      </w:pPr>
      <w:r w:rsidRPr="00684F01">
        <w:rPr>
          <w:rFonts w:ascii="Arial" w:hAnsi="Arial" w:cs="Arial"/>
          <w:b/>
          <w:sz w:val="24"/>
          <w:szCs w:val="24"/>
        </w:rPr>
        <w:t xml:space="preserve">Appealed from FCA (FC): </w:t>
      </w:r>
      <w:hyperlink r:id="rId42" w:history="1">
        <w:r w:rsidRPr="00684F01">
          <w:rPr>
            <w:rStyle w:val="Hyperlink"/>
            <w:rFonts w:ascii="Arial" w:hAnsi="Arial"/>
            <w:bCs/>
            <w:noProof w:val="0"/>
            <w:sz w:val="24"/>
            <w:szCs w:val="24"/>
          </w:rPr>
          <w:t>[2023] FCAFC 131</w:t>
        </w:r>
      </w:hyperlink>
      <w:r w:rsidRPr="00684F01">
        <w:rPr>
          <w:rFonts w:ascii="Arial" w:hAnsi="Arial" w:cs="Arial"/>
          <w:bCs/>
          <w:sz w:val="24"/>
          <w:szCs w:val="24"/>
        </w:rPr>
        <w:t>; (2023) 299 FCR 507; (2023) 412 ALR 407</w:t>
      </w:r>
    </w:p>
    <w:p w14:paraId="1B9BC771" w14:textId="77777777" w:rsidR="00480705" w:rsidRPr="00684F01" w:rsidRDefault="00480705" w:rsidP="00480705">
      <w:pPr>
        <w:rPr>
          <w:rFonts w:ascii="Arial" w:hAnsi="Arial" w:cs="Arial"/>
          <w:bCs/>
          <w:sz w:val="24"/>
          <w:szCs w:val="24"/>
        </w:rPr>
      </w:pPr>
    </w:p>
    <w:p w14:paraId="423F038E" w14:textId="77777777" w:rsidR="00480705" w:rsidRPr="00684F01" w:rsidRDefault="008B6C4E" w:rsidP="00480705">
      <w:pPr>
        <w:rPr>
          <w:rStyle w:val="Hyperlink"/>
          <w:rFonts w:ascii="Arial" w:hAnsi="Arial"/>
          <w:bCs/>
          <w:sz w:val="24"/>
          <w:szCs w:val="24"/>
        </w:rPr>
      </w:pPr>
      <w:hyperlink w:anchor="TOP" w:history="1">
        <w:r w:rsidR="00480705" w:rsidRPr="00684F01">
          <w:rPr>
            <w:rStyle w:val="Hyperlink"/>
            <w:rFonts w:ascii="Arial" w:hAnsi="Arial"/>
            <w:bCs/>
            <w:sz w:val="24"/>
            <w:szCs w:val="24"/>
          </w:rPr>
          <w:t>Return to Top</w:t>
        </w:r>
      </w:hyperlink>
    </w:p>
    <w:p w14:paraId="4E3052B9" w14:textId="77777777" w:rsidR="00480705" w:rsidRPr="0056409B" w:rsidRDefault="00480705" w:rsidP="00480705">
      <w:pPr>
        <w:pStyle w:val="Divider2"/>
        <w:rPr>
          <w:rFonts w:ascii="Arial" w:hAnsi="Arial" w:cs="Arial"/>
        </w:rPr>
      </w:pPr>
    </w:p>
    <w:p w14:paraId="2EE272DA" w14:textId="77777777" w:rsidR="00480705" w:rsidRDefault="00480705" w:rsidP="00480705">
      <w:pPr>
        <w:rPr>
          <w:rFonts w:ascii="Arial" w:hAnsi="Arial" w:cs="Arial"/>
          <w:sz w:val="24"/>
          <w:szCs w:val="24"/>
        </w:rPr>
      </w:pPr>
    </w:p>
    <w:p w14:paraId="12AD1165" w14:textId="7307A1F5" w:rsidR="00FA6C19" w:rsidRPr="0056409B" w:rsidRDefault="00FA6C19" w:rsidP="00FA6C19">
      <w:pPr>
        <w:pStyle w:val="Heading2"/>
        <w:rPr>
          <w:rFonts w:ascii="Arial" w:hAnsi="Arial"/>
        </w:rPr>
      </w:pPr>
      <w:bookmarkStart w:id="46" w:name="_Hlk195536923"/>
      <w:r>
        <w:rPr>
          <w:rFonts w:ascii="Arial" w:hAnsi="Arial"/>
        </w:rPr>
        <w:t>Practice and Procedure</w:t>
      </w:r>
    </w:p>
    <w:p w14:paraId="14811D78" w14:textId="77777777" w:rsidR="00FA6C19" w:rsidRPr="00F03EB2" w:rsidRDefault="00FA6C19" w:rsidP="00FA6C19">
      <w:pPr>
        <w:rPr>
          <w:rFonts w:ascii="Arial" w:hAnsi="Arial" w:cs="Arial"/>
          <w:sz w:val="24"/>
          <w:szCs w:val="24"/>
        </w:rPr>
      </w:pPr>
    </w:p>
    <w:p w14:paraId="38544CE6" w14:textId="77777777" w:rsidR="00FA6C19" w:rsidRPr="00F03EB2" w:rsidRDefault="00FA6C19" w:rsidP="00FA6C19">
      <w:pPr>
        <w:pStyle w:val="Heading3"/>
      </w:pPr>
      <w:r w:rsidRPr="00F03EB2">
        <w:t>Plaintiff M19A/2024 &amp; Ors v Minister for Immigration</w:t>
      </w:r>
      <w:r>
        <w:t xml:space="preserve"> and </w:t>
      </w:r>
      <w:r w:rsidRPr="00F03EB2">
        <w:t>Multicultural Affairs</w:t>
      </w:r>
    </w:p>
    <w:p w14:paraId="1516F843" w14:textId="77777777" w:rsidR="00FA6C19" w:rsidRPr="00257AE8" w:rsidRDefault="008B6C4E" w:rsidP="00270E57">
      <w:pPr>
        <w:ind w:left="2160" w:hanging="2160"/>
        <w:rPr>
          <w:rStyle w:val="Hyperlink"/>
          <w:rFonts w:ascii="Arial" w:hAnsi="Arial"/>
          <w:b/>
          <w:bCs/>
          <w:noProof w:val="0"/>
          <w:color w:val="auto"/>
          <w:sz w:val="24"/>
          <w:szCs w:val="24"/>
          <w:u w:val="none"/>
        </w:rPr>
      </w:pPr>
      <w:hyperlink r:id="rId43" w:history="1">
        <w:r w:rsidR="00FA6C19" w:rsidRPr="00F03EB2">
          <w:rPr>
            <w:rStyle w:val="Hyperlink"/>
            <w:rFonts w:ascii="Arial" w:hAnsi="Arial"/>
            <w:b/>
            <w:bCs/>
            <w:noProof w:val="0"/>
            <w:sz w:val="24"/>
            <w:szCs w:val="24"/>
          </w:rPr>
          <w:t>M92/2024</w:t>
        </w:r>
      </w:hyperlink>
      <w:r w:rsidR="00FA6C19" w:rsidRPr="005E170B">
        <w:rPr>
          <w:rStyle w:val="Hyperlink"/>
          <w:rFonts w:ascii="Arial" w:hAnsi="Arial"/>
          <w:b/>
          <w:bCs/>
          <w:noProof w:val="0"/>
          <w:color w:val="auto"/>
          <w:sz w:val="24"/>
          <w:szCs w:val="24"/>
          <w:u w:val="none"/>
        </w:rPr>
        <w:t>:</w:t>
      </w:r>
      <w:r w:rsidR="00FA6C19">
        <w:rPr>
          <w:rStyle w:val="Hyperlink"/>
          <w:rFonts w:ascii="Arial" w:hAnsi="Arial"/>
          <w:b/>
          <w:bCs/>
          <w:noProof w:val="0"/>
          <w:sz w:val="24"/>
          <w:szCs w:val="24"/>
          <w:u w:val="none"/>
        </w:rPr>
        <w:t xml:space="preserve"> </w:t>
      </w:r>
      <w:hyperlink r:id="rId44" w:history="1">
        <w:r w:rsidR="00FA6C19" w:rsidRPr="007D4A7B">
          <w:rPr>
            <w:rStyle w:val="Hyperlink"/>
            <w:rFonts w:ascii="Arial" w:hAnsi="Arial"/>
            <w:noProof w:val="0"/>
            <w:sz w:val="24"/>
            <w:szCs w:val="24"/>
          </w:rPr>
          <w:t>[2025] HCA 17</w:t>
        </w:r>
      </w:hyperlink>
    </w:p>
    <w:p w14:paraId="2D3EDA9D" w14:textId="77777777" w:rsidR="00FA6C19" w:rsidRPr="00257AE8" w:rsidRDefault="00FA6C19" w:rsidP="00270E57">
      <w:pPr>
        <w:ind w:left="2160" w:hanging="2160"/>
        <w:rPr>
          <w:rStyle w:val="Hyperlink"/>
          <w:rFonts w:ascii="Arial" w:hAnsi="Arial"/>
          <w:b/>
          <w:bCs/>
          <w:noProof w:val="0"/>
          <w:color w:val="auto"/>
          <w:sz w:val="24"/>
          <w:szCs w:val="24"/>
          <w:u w:val="none"/>
        </w:rPr>
      </w:pPr>
    </w:p>
    <w:p w14:paraId="5F557C52" w14:textId="77777777" w:rsidR="00FA6C19" w:rsidRDefault="00FA6C19" w:rsidP="00FA6C19">
      <w:pPr>
        <w:rPr>
          <w:rFonts w:ascii="Arial" w:hAnsi="Arial" w:cs="Arial"/>
          <w:b/>
          <w:bCs/>
          <w:sz w:val="24"/>
          <w:szCs w:val="24"/>
        </w:rPr>
      </w:pPr>
      <w:r>
        <w:rPr>
          <w:rFonts w:ascii="Arial" w:hAnsi="Arial" w:cs="Arial"/>
          <w:b/>
          <w:bCs/>
          <w:sz w:val="24"/>
          <w:szCs w:val="24"/>
        </w:rPr>
        <w:t xml:space="preserve">Date handed down: </w:t>
      </w:r>
      <w:r w:rsidRPr="00D47E6B">
        <w:rPr>
          <w:rFonts w:ascii="Arial" w:hAnsi="Arial" w:cs="Arial"/>
          <w:sz w:val="24"/>
          <w:szCs w:val="24"/>
        </w:rPr>
        <w:t>10 April 2025</w:t>
      </w:r>
      <w:r>
        <w:rPr>
          <w:rFonts w:ascii="Arial" w:hAnsi="Arial" w:cs="Arial"/>
          <w:sz w:val="24"/>
          <w:szCs w:val="24"/>
        </w:rPr>
        <w:t xml:space="preserve"> </w:t>
      </w:r>
      <w:r w:rsidRPr="00D47E6B">
        <w:rPr>
          <w:rFonts w:ascii="Arial" w:hAnsi="Arial" w:cs="Arial"/>
          <w:b/>
          <w:bCs/>
          <w:i/>
          <w:iCs/>
          <w:sz w:val="24"/>
          <w:szCs w:val="24"/>
        </w:rPr>
        <w:t>Appeal allowed by consent</w:t>
      </w:r>
    </w:p>
    <w:p w14:paraId="6D8F33F9" w14:textId="77777777" w:rsidR="00FA6C19" w:rsidRDefault="00FA6C19" w:rsidP="00FA6C19">
      <w:pPr>
        <w:rPr>
          <w:rFonts w:ascii="Arial" w:hAnsi="Arial" w:cs="Arial"/>
          <w:b/>
          <w:bCs/>
          <w:sz w:val="24"/>
          <w:szCs w:val="24"/>
        </w:rPr>
      </w:pPr>
    </w:p>
    <w:p w14:paraId="29C9BDA9" w14:textId="77777777" w:rsidR="00FA6C19" w:rsidRDefault="00FA6C19" w:rsidP="00FA6C19">
      <w:pPr>
        <w:rPr>
          <w:rFonts w:ascii="Arial" w:hAnsi="Arial" w:cs="Arial"/>
          <w:sz w:val="24"/>
          <w:szCs w:val="24"/>
        </w:rPr>
      </w:pPr>
      <w:r>
        <w:rPr>
          <w:rFonts w:ascii="Arial" w:hAnsi="Arial" w:cs="Arial"/>
          <w:b/>
          <w:bCs/>
          <w:sz w:val="24"/>
          <w:szCs w:val="24"/>
        </w:rPr>
        <w:t xml:space="preserve">Coram: </w:t>
      </w:r>
      <w:r>
        <w:rPr>
          <w:rFonts w:ascii="Arial" w:hAnsi="Arial" w:cs="Arial"/>
          <w:sz w:val="24"/>
          <w:szCs w:val="24"/>
        </w:rPr>
        <w:t>Gageler CJ, Steward, Gleeson, Jagot and Beech</w:t>
      </w:r>
      <w:r>
        <w:rPr>
          <w:rFonts w:ascii="Arial" w:hAnsi="Arial" w:cs="Arial"/>
          <w:sz w:val="24"/>
          <w:szCs w:val="24"/>
        </w:rPr>
        <w:noBreakHyphen/>
        <w:t>Jones JJ</w:t>
      </w:r>
    </w:p>
    <w:p w14:paraId="3B7DCCF1" w14:textId="77777777" w:rsidR="00FA6C19" w:rsidRDefault="00FA6C19" w:rsidP="00FA6C19">
      <w:pPr>
        <w:rPr>
          <w:rFonts w:ascii="Arial" w:hAnsi="Arial" w:cs="Arial"/>
          <w:b/>
          <w:bCs/>
          <w:sz w:val="24"/>
          <w:szCs w:val="24"/>
        </w:rPr>
      </w:pPr>
    </w:p>
    <w:p w14:paraId="642C1D81" w14:textId="77777777" w:rsidR="00FA6C19" w:rsidRDefault="00FA6C19" w:rsidP="00FA6C19">
      <w:pPr>
        <w:rPr>
          <w:rFonts w:ascii="Arial" w:hAnsi="Arial" w:cs="Arial"/>
          <w:b/>
          <w:bCs/>
          <w:sz w:val="24"/>
          <w:szCs w:val="24"/>
        </w:rPr>
      </w:pPr>
      <w:r>
        <w:rPr>
          <w:rFonts w:ascii="Arial" w:hAnsi="Arial" w:cs="Arial"/>
          <w:b/>
          <w:bCs/>
          <w:sz w:val="24"/>
          <w:szCs w:val="24"/>
        </w:rPr>
        <w:t>Catchwords:</w:t>
      </w:r>
    </w:p>
    <w:p w14:paraId="0B74C38B" w14:textId="77777777" w:rsidR="00FA6C19" w:rsidRPr="00E10B55" w:rsidRDefault="00FA6C19" w:rsidP="00FA6C19">
      <w:pPr>
        <w:rPr>
          <w:rFonts w:ascii="Arial" w:hAnsi="Arial" w:cs="Arial"/>
          <w:b/>
          <w:bCs/>
          <w:sz w:val="24"/>
          <w:szCs w:val="24"/>
        </w:rPr>
      </w:pPr>
    </w:p>
    <w:p w14:paraId="197E71A2" w14:textId="77777777" w:rsidR="00FA6C19" w:rsidRDefault="00FA6C19" w:rsidP="00FA6C19">
      <w:pPr>
        <w:rPr>
          <w:rFonts w:ascii="Arial" w:hAnsi="Arial" w:cs="Arial"/>
          <w:sz w:val="24"/>
          <w:szCs w:val="24"/>
        </w:rPr>
      </w:pPr>
      <w:r>
        <w:rPr>
          <w:rFonts w:ascii="Arial" w:hAnsi="Arial" w:cs="Arial"/>
          <w:sz w:val="24"/>
          <w:szCs w:val="24"/>
        </w:rPr>
        <w:t xml:space="preserve">High Court </w:t>
      </w:r>
      <w:r w:rsidRPr="00F03EB2">
        <w:rPr>
          <w:rFonts w:ascii="Arial" w:hAnsi="Arial" w:cs="Arial"/>
          <w:sz w:val="24"/>
          <w:szCs w:val="24"/>
        </w:rPr>
        <w:t>–</w:t>
      </w:r>
      <w:r>
        <w:rPr>
          <w:rFonts w:ascii="Arial" w:hAnsi="Arial" w:cs="Arial"/>
          <w:sz w:val="24"/>
          <w:szCs w:val="24"/>
        </w:rPr>
        <w:t xml:space="preserve"> appellate jurisdiction </w:t>
      </w:r>
      <w:r w:rsidRPr="00F03EB2">
        <w:rPr>
          <w:rFonts w:ascii="Arial" w:hAnsi="Arial" w:cs="Arial"/>
          <w:sz w:val="24"/>
          <w:szCs w:val="24"/>
        </w:rPr>
        <w:t>–</w:t>
      </w:r>
      <w:r>
        <w:rPr>
          <w:rFonts w:ascii="Arial" w:hAnsi="Arial" w:cs="Arial"/>
          <w:sz w:val="24"/>
          <w:szCs w:val="24"/>
        </w:rPr>
        <w:t xml:space="preserve"> practice </w:t>
      </w:r>
      <w:r w:rsidRPr="00F03EB2">
        <w:rPr>
          <w:rFonts w:ascii="Arial" w:hAnsi="Arial" w:cs="Arial"/>
          <w:sz w:val="24"/>
          <w:szCs w:val="24"/>
        </w:rPr>
        <w:t>–</w:t>
      </w:r>
      <w:r>
        <w:rPr>
          <w:rFonts w:ascii="Arial" w:hAnsi="Arial" w:cs="Arial"/>
          <w:sz w:val="24"/>
          <w:szCs w:val="24"/>
        </w:rPr>
        <w:t xml:space="preserve"> reasons for judgment </w:t>
      </w:r>
      <w:r w:rsidRPr="00F03EB2">
        <w:rPr>
          <w:rFonts w:ascii="Arial" w:hAnsi="Arial" w:cs="Arial"/>
          <w:sz w:val="24"/>
          <w:szCs w:val="24"/>
        </w:rPr>
        <w:t>–</w:t>
      </w:r>
      <w:r>
        <w:rPr>
          <w:rFonts w:ascii="Arial" w:hAnsi="Arial" w:cs="Arial"/>
          <w:sz w:val="24"/>
          <w:szCs w:val="24"/>
        </w:rPr>
        <w:t xml:space="preserve"> </w:t>
      </w:r>
      <w:r w:rsidRPr="00F03EB2">
        <w:rPr>
          <w:rFonts w:ascii="Arial" w:hAnsi="Arial" w:cs="Arial"/>
          <w:sz w:val="24"/>
          <w:szCs w:val="24"/>
        </w:rPr>
        <w:t xml:space="preserve">where first three appellants granted permanent protection visas in 2011 – where delegate of respondent </w:t>
      </w:r>
      <w:r>
        <w:rPr>
          <w:rFonts w:ascii="Arial" w:hAnsi="Arial" w:cs="Arial"/>
          <w:sz w:val="24"/>
          <w:szCs w:val="24"/>
        </w:rPr>
        <w:t>sent "Notice of Intention to Consider Cancellation"</w:t>
      </w:r>
      <w:r w:rsidRPr="00F03EB2">
        <w:rPr>
          <w:rFonts w:ascii="Arial" w:hAnsi="Arial" w:cs="Arial"/>
          <w:sz w:val="24"/>
          <w:szCs w:val="24"/>
        </w:rPr>
        <w:t xml:space="preserve"> to first appellant under s 116 of </w:t>
      </w:r>
      <w:r w:rsidRPr="00F03EB2">
        <w:rPr>
          <w:rFonts w:ascii="Arial" w:hAnsi="Arial" w:cs="Arial"/>
          <w:i/>
          <w:iCs/>
          <w:sz w:val="24"/>
          <w:szCs w:val="24"/>
        </w:rPr>
        <w:t>Migration Act 1958</w:t>
      </w:r>
      <w:r w:rsidRPr="00F03EB2">
        <w:rPr>
          <w:rFonts w:ascii="Arial" w:hAnsi="Arial" w:cs="Arial"/>
          <w:sz w:val="24"/>
          <w:szCs w:val="24"/>
        </w:rPr>
        <w:t xml:space="preserve"> (Cth)</w:t>
      </w:r>
      <w:r>
        <w:rPr>
          <w:rFonts w:ascii="Arial" w:hAnsi="Arial" w:cs="Arial"/>
          <w:sz w:val="24"/>
          <w:szCs w:val="24"/>
        </w:rPr>
        <w:t xml:space="preserve"> </w:t>
      </w:r>
      <w:r w:rsidRPr="00F03EB2">
        <w:rPr>
          <w:rFonts w:ascii="Arial" w:hAnsi="Arial" w:cs="Arial"/>
          <w:sz w:val="24"/>
          <w:szCs w:val="24"/>
        </w:rPr>
        <w:t xml:space="preserve">– where first appellant did not receive notification because of change of address – where respondent </w:t>
      </w:r>
      <w:r w:rsidRPr="00F03EB2">
        <w:rPr>
          <w:rFonts w:ascii="Arial" w:hAnsi="Arial" w:cs="Arial"/>
          <w:sz w:val="24"/>
          <w:szCs w:val="24"/>
        </w:rPr>
        <w:lastRenderedPageBreak/>
        <w:t xml:space="preserve">proceeded to cancellation of visa in 2019 – where first appellant did not receive notification and only discovered cancellation in June 2021 – where no review available in Administrative Appeals Tribunal – where appellants sought constitutional or other writ in original jurisdiction of High Court – application dismissed by primary judge (Gordon J) – where </w:t>
      </w:r>
      <w:r>
        <w:rPr>
          <w:rFonts w:ascii="Arial" w:hAnsi="Arial" w:cs="Arial"/>
          <w:sz w:val="24"/>
          <w:szCs w:val="24"/>
        </w:rPr>
        <w:t xml:space="preserve">on appeal the appellants sought leave to argue new ground not raised below </w:t>
      </w:r>
      <w:r w:rsidRPr="00F03EB2">
        <w:rPr>
          <w:rFonts w:ascii="Arial" w:hAnsi="Arial" w:cs="Arial"/>
          <w:sz w:val="24"/>
          <w:szCs w:val="24"/>
        </w:rPr>
        <w:t>–</w:t>
      </w:r>
      <w:r>
        <w:rPr>
          <w:rFonts w:ascii="Arial" w:hAnsi="Arial" w:cs="Arial"/>
          <w:sz w:val="24"/>
          <w:szCs w:val="24"/>
        </w:rPr>
        <w:t xml:space="preserve"> whether the decision of the delegate of the Minister to cancel the first appellant's protection visa was vitiated by jurisdiction error </w:t>
      </w:r>
      <w:r w:rsidRPr="00F03EB2">
        <w:rPr>
          <w:rFonts w:ascii="Arial" w:hAnsi="Arial" w:cs="Arial"/>
          <w:sz w:val="24"/>
          <w:szCs w:val="24"/>
        </w:rPr>
        <w:t>–</w:t>
      </w:r>
      <w:r>
        <w:rPr>
          <w:rFonts w:ascii="Arial" w:hAnsi="Arial" w:cs="Arial"/>
          <w:sz w:val="24"/>
          <w:szCs w:val="24"/>
        </w:rPr>
        <w:t xml:space="preserve"> where the delegate of the Minister gave weight to the fact that the fist appellant did not respond to the notice </w:t>
      </w:r>
      <w:r w:rsidRPr="00F03EB2">
        <w:rPr>
          <w:rFonts w:ascii="Arial" w:hAnsi="Arial" w:cs="Arial"/>
          <w:sz w:val="24"/>
          <w:szCs w:val="24"/>
        </w:rPr>
        <w:t>–</w:t>
      </w:r>
      <w:r>
        <w:rPr>
          <w:rFonts w:ascii="Arial" w:hAnsi="Arial" w:cs="Arial"/>
          <w:sz w:val="24"/>
          <w:szCs w:val="24"/>
        </w:rPr>
        <w:t xml:space="preserve"> where there was no legal obligation on the first appellant to respond to such a notice </w:t>
      </w:r>
      <w:r w:rsidRPr="00F03EB2">
        <w:rPr>
          <w:rFonts w:ascii="Arial" w:hAnsi="Arial" w:cs="Arial"/>
          <w:sz w:val="24"/>
          <w:szCs w:val="24"/>
        </w:rPr>
        <w:t>–</w:t>
      </w:r>
      <w:r>
        <w:rPr>
          <w:rFonts w:ascii="Arial" w:hAnsi="Arial" w:cs="Arial"/>
          <w:sz w:val="24"/>
          <w:szCs w:val="24"/>
        </w:rPr>
        <w:t xml:space="preserve"> where, before the hearing of the appeal, the Minister for Immigration and Multicultural Affairs conceded jurisdictional error raised by the appellants </w:t>
      </w:r>
      <w:r w:rsidRPr="00F03EB2">
        <w:rPr>
          <w:rFonts w:ascii="Arial" w:hAnsi="Arial" w:cs="Arial"/>
          <w:sz w:val="24"/>
          <w:szCs w:val="24"/>
        </w:rPr>
        <w:t>–</w:t>
      </w:r>
      <w:r>
        <w:rPr>
          <w:rFonts w:ascii="Arial" w:hAnsi="Arial" w:cs="Arial"/>
          <w:sz w:val="24"/>
          <w:szCs w:val="24"/>
        </w:rPr>
        <w:t xml:space="preserve"> consent to orders allowing the appeal filed by the parties </w:t>
      </w:r>
      <w:r w:rsidRPr="00F03EB2">
        <w:rPr>
          <w:rFonts w:ascii="Arial" w:hAnsi="Arial" w:cs="Arial"/>
          <w:sz w:val="24"/>
          <w:szCs w:val="24"/>
        </w:rPr>
        <w:t>–</w:t>
      </w:r>
      <w:r>
        <w:rPr>
          <w:rFonts w:ascii="Arial" w:hAnsi="Arial" w:cs="Arial"/>
          <w:sz w:val="24"/>
          <w:szCs w:val="24"/>
        </w:rPr>
        <w:t xml:space="preserve">  whether reasons for decision required when orders sought by consent </w:t>
      </w:r>
      <w:r w:rsidRPr="00F03EB2">
        <w:rPr>
          <w:rFonts w:ascii="Arial" w:hAnsi="Arial" w:cs="Arial"/>
          <w:sz w:val="24"/>
          <w:szCs w:val="24"/>
        </w:rPr>
        <w:t>–</w:t>
      </w:r>
      <w:r>
        <w:rPr>
          <w:rFonts w:ascii="Arial" w:hAnsi="Arial" w:cs="Arial"/>
          <w:sz w:val="24"/>
          <w:szCs w:val="24"/>
        </w:rPr>
        <w:t xml:space="preserve"> whether appropriate to make orders by consent.</w:t>
      </w:r>
    </w:p>
    <w:bookmarkEnd w:id="46"/>
    <w:p w14:paraId="22DA07EE" w14:textId="77777777" w:rsidR="00FA6C19" w:rsidRPr="00F03EB2" w:rsidRDefault="00FA6C19" w:rsidP="00FA6C19">
      <w:pPr>
        <w:rPr>
          <w:rFonts w:ascii="Arial" w:hAnsi="Arial" w:cs="Arial"/>
          <w:b/>
          <w:bCs/>
          <w:i/>
          <w:iCs/>
          <w:sz w:val="24"/>
          <w:szCs w:val="24"/>
        </w:rPr>
      </w:pPr>
    </w:p>
    <w:p w14:paraId="216EF228" w14:textId="77777777" w:rsidR="00FA6C19" w:rsidRPr="00F03EB2" w:rsidRDefault="00FA6C19" w:rsidP="00FA6C19">
      <w:pPr>
        <w:rPr>
          <w:rFonts w:ascii="Arial" w:hAnsi="Arial" w:cs="Arial"/>
          <w:sz w:val="24"/>
          <w:szCs w:val="24"/>
        </w:rPr>
      </w:pPr>
      <w:r w:rsidRPr="00F03EB2">
        <w:rPr>
          <w:rFonts w:ascii="Arial" w:hAnsi="Arial" w:cs="Arial"/>
          <w:b/>
          <w:bCs/>
          <w:sz w:val="24"/>
          <w:szCs w:val="24"/>
        </w:rPr>
        <w:t>Appealed from single Justice High Court:</w:t>
      </w:r>
      <w:r w:rsidRPr="00F03EB2">
        <w:rPr>
          <w:rFonts w:ascii="Arial" w:hAnsi="Arial" w:cs="Arial"/>
          <w:sz w:val="24"/>
          <w:szCs w:val="24"/>
        </w:rPr>
        <w:t xml:space="preserve"> </w:t>
      </w:r>
      <w:hyperlink r:id="rId45" w:history="1">
        <w:r w:rsidRPr="00F03EB2">
          <w:rPr>
            <w:rStyle w:val="Hyperlink"/>
            <w:rFonts w:ascii="Arial" w:hAnsi="Arial"/>
            <w:noProof w:val="0"/>
            <w:sz w:val="24"/>
            <w:szCs w:val="24"/>
          </w:rPr>
          <w:t>[2024] HCASJ 39</w:t>
        </w:r>
      </w:hyperlink>
    </w:p>
    <w:p w14:paraId="384CA0F4" w14:textId="77777777" w:rsidR="00FA6C19" w:rsidRPr="00CF7EE0" w:rsidRDefault="00FA6C19" w:rsidP="00FA6C19">
      <w:pPr>
        <w:pStyle w:val="Divider2"/>
        <w:rPr>
          <w:rFonts w:ascii="Arial" w:hAnsi="Arial" w:cs="Arial"/>
          <w:sz w:val="24"/>
          <w:szCs w:val="24"/>
        </w:rPr>
      </w:pPr>
    </w:p>
    <w:p w14:paraId="315EA933" w14:textId="77777777" w:rsidR="00D50333" w:rsidRPr="00197C96" w:rsidRDefault="00D50333" w:rsidP="00480705">
      <w:pPr>
        <w:rPr>
          <w:rFonts w:ascii="Arial" w:hAnsi="Arial" w:cs="Arial"/>
          <w:sz w:val="24"/>
          <w:szCs w:val="24"/>
        </w:rPr>
      </w:pPr>
    </w:p>
    <w:p w14:paraId="480C9D37" w14:textId="19AFF13C" w:rsidR="008C0B2A" w:rsidRPr="00DA2D4F" w:rsidRDefault="00B72DEA" w:rsidP="00B72DEA">
      <w:pPr>
        <w:rPr>
          <w:rFonts w:ascii="Arial" w:hAnsi="Arial" w:cs="Arial"/>
          <w:bCs/>
          <w:color w:val="0000FF"/>
          <w:sz w:val="24"/>
          <w:szCs w:val="24"/>
          <w:u w:val="single"/>
        </w:rPr>
      </w:pPr>
      <w:r>
        <w:rPr>
          <w:rStyle w:val="Hyperlink"/>
          <w:rFonts w:ascii="Arial" w:hAnsi="Arial"/>
          <w:bCs/>
          <w:sz w:val="24"/>
          <w:szCs w:val="24"/>
        </w:rPr>
        <w:br w:type="column"/>
      </w:r>
    </w:p>
    <w:p w14:paraId="26F834AD" w14:textId="77777777" w:rsidR="008C0B2A" w:rsidRPr="0056409B" w:rsidRDefault="008C0B2A" w:rsidP="008C0B2A">
      <w:pPr>
        <w:pStyle w:val="Heading1"/>
        <w:rPr>
          <w:rFonts w:ascii="Arial" w:hAnsi="Arial"/>
        </w:rPr>
      </w:pPr>
      <w:bookmarkStart w:id="47" w:name="_3:_Cases_Reserved_1"/>
      <w:bookmarkStart w:id="48" w:name="_Toc191560792"/>
      <w:bookmarkEnd w:id="47"/>
      <w:r w:rsidRPr="0056409B">
        <w:rPr>
          <w:rFonts w:ascii="Arial" w:hAnsi="Arial"/>
        </w:rPr>
        <w:t>3: Cases Reserved</w:t>
      </w:r>
      <w:bookmarkEnd w:id="41"/>
      <w:bookmarkEnd w:id="42"/>
      <w:bookmarkEnd w:id="43"/>
      <w:bookmarkEnd w:id="48"/>
    </w:p>
    <w:bookmarkEnd w:id="44"/>
    <w:p w14:paraId="1B09A7B1" w14:textId="77777777" w:rsidR="008C0B2A" w:rsidRPr="0056409B" w:rsidRDefault="008C0B2A" w:rsidP="008C0B2A">
      <w:pPr>
        <w:rPr>
          <w:rFonts w:ascii="Arial" w:hAnsi="Arial" w:cs="Arial"/>
        </w:rPr>
      </w:pPr>
    </w:p>
    <w:p w14:paraId="5C72F8C8" w14:textId="77777777" w:rsidR="008C0B2A" w:rsidRPr="0056409B" w:rsidRDefault="008C0B2A" w:rsidP="008C0B2A">
      <w:pPr>
        <w:pStyle w:val="Title3"/>
        <w:rPr>
          <w:rFonts w:ascii="Arial" w:hAnsi="Arial" w:cs="Arial"/>
        </w:rPr>
      </w:pPr>
      <w:bookmarkStart w:id="49" w:name="_Toc209266110"/>
      <w:r w:rsidRPr="0056409B">
        <w:rPr>
          <w:rFonts w:ascii="Arial" w:hAnsi="Arial" w:cs="Arial"/>
        </w:rPr>
        <w:t>The following cases have been reserved or part heard by the High Court of Australia.</w:t>
      </w:r>
      <w:bookmarkEnd w:id="49"/>
    </w:p>
    <w:p w14:paraId="41BEF56F" w14:textId="77777777" w:rsidR="008C0B2A" w:rsidRPr="0056409B" w:rsidRDefault="008C0B2A" w:rsidP="008C0B2A">
      <w:pPr>
        <w:pStyle w:val="Divider2"/>
        <w:rPr>
          <w:rFonts w:ascii="Arial" w:hAnsi="Arial" w:cs="Arial"/>
        </w:rPr>
      </w:pPr>
      <w:bookmarkStart w:id="50" w:name="_Potts_&amp;_Anor"/>
      <w:bookmarkEnd w:id="50"/>
    </w:p>
    <w:p w14:paraId="323A125E" w14:textId="77777777" w:rsidR="00B72DEA" w:rsidRPr="00CF7EE0" w:rsidRDefault="00B72DEA" w:rsidP="00B72DEA">
      <w:pPr>
        <w:pStyle w:val="Divider2"/>
        <w:rPr>
          <w:rFonts w:ascii="Arial" w:hAnsi="Arial" w:cs="Arial"/>
          <w:sz w:val="24"/>
          <w:szCs w:val="24"/>
        </w:rPr>
      </w:pPr>
      <w:bookmarkStart w:id="51" w:name="_Chetcuti_v_Commonwealth"/>
      <w:bookmarkStart w:id="52" w:name="_Morgan_&amp;_Ors"/>
      <w:bookmarkStart w:id="53" w:name="_Honourable_Brendan_O’Connor,"/>
      <w:bookmarkStart w:id="54" w:name="_Australian_Competition_&amp;"/>
      <w:bookmarkStart w:id="55" w:name="_Kline_v_Official"/>
      <w:bookmarkStart w:id="56" w:name="_Australian_Competition_and"/>
      <w:bookmarkStart w:id="57" w:name="_Unions_NSW_and"/>
      <w:bookmarkStart w:id="58" w:name="_Commonwealth_v_The"/>
      <w:bookmarkStart w:id="59" w:name="_Administrative_Law_2"/>
      <w:bookmarkStart w:id="60" w:name="_Palmer_v_Marcus_1"/>
      <w:bookmarkStart w:id="61" w:name="_Zurich_Insurance_PLC"/>
      <w:bookmarkStart w:id="62" w:name="_Benbrika_v_Minister"/>
      <w:bookmarkStart w:id="63" w:name="_Vanderstock_v_State"/>
      <w:bookmarkStart w:id="64" w:name="_Vanderstock_&amp;_Anor"/>
      <w:bookmarkStart w:id="65" w:name="_Vunilagi_v_The"/>
      <w:bookmarkStart w:id="66" w:name="Contract_2"/>
      <w:bookmarkStart w:id="67" w:name="_Hlk11212978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8DF7BDC" w14:textId="77777777" w:rsidR="00B72DEA" w:rsidRPr="00CF7EE0" w:rsidRDefault="00B72DEA" w:rsidP="00B72DEA">
      <w:pPr>
        <w:rPr>
          <w:rFonts w:ascii="Arial" w:hAnsi="Arial" w:cs="Arial"/>
          <w:sz w:val="24"/>
          <w:szCs w:val="24"/>
        </w:rPr>
      </w:pPr>
    </w:p>
    <w:p w14:paraId="309F8D5A" w14:textId="77777777" w:rsidR="00B72DEA" w:rsidRPr="0056409B" w:rsidRDefault="00B72DEA" w:rsidP="00B72DEA">
      <w:pPr>
        <w:pStyle w:val="Heading2"/>
        <w:rPr>
          <w:rFonts w:ascii="Arial" w:hAnsi="Arial"/>
        </w:rPr>
      </w:pPr>
      <w:r>
        <w:rPr>
          <w:rFonts w:ascii="Arial" w:hAnsi="Arial"/>
        </w:rPr>
        <w:t>Aviation Law</w:t>
      </w:r>
    </w:p>
    <w:p w14:paraId="73FE74DB" w14:textId="77777777" w:rsidR="00B72DEA" w:rsidRPr="00CF7EE0" w:rsidRDefault="00B72DEA" w:rsidP="00B72DEA">
      <w:pPr>
        <w:rPr>
          <w:rFonts w:ascii="Arial" w:hAnsi="Arial" w:cs="Arial"/>
          <w:sz w:val="24"/>
          <w:szCs w:val="24"/>
        </w:rPr>
      </w:pPr>
    </w:p>
    <w:p w14:paraId="03D5FA7C" w14:textId="77777777" w:rsidR="00B72DEA" w:rsidRPr="00E30C7F" w:rsidRDefault="00B72DEA" w:rsidP="00B72DEA">
      <w:pPr>
        <w:pStyle w:val="Heading3"/>
      </w:pPr>
      <w:r w:rsidRPr="00E30C7F">
        <w:t>Evans &amp; Anor v Air Canada ABN 29094769561</w:t>
      </w:r>
    </w:p>
    <w:p w14:paraId="03BB61E3" w14:textId="6371C9FF" w:rsidR="00B72DEA" w:rsidRPr="009427C0" w:rsidRDefault="008B6C4E" w:rsidP="00B72DEA">
      <w:pPr>
        <w:rPr>
          <w:rFonts w:ascii="Arial" w:hAnsi="Arial" w:cs="Arial"/>
          <w:b/>
          <w:sz w:val="24"/>
          <w:szCs w:val="24"/>
        </w:rPr>
      </w:pPr>
      <w:hyperlink r:id="rId46" w:history="1">
        <w:r w:rsidR="00B72DEA" w:rsidRPr="009427C0">
          <w:rPr>
            <w:rStyle w:val="Hyperlink"/>
            <w:rFonts w:ascii="Arial" w:hAnsi="Arial"/>
            <w:b/>
            <w:bCs/>
            <w:noProof w:val="0"/>
            <w:sz w:val="24"/>
            <w:szCs w:val="24"/>
          </w:rPr>
          <w:t>S138/2024</w:t>
        </w:r>
      </w:hyperlink>
      <w:r w:rsidR="00B72DEA" w:rsidRPr="009427C0">
        <w:rPr>
          <w:rFonts w:ascii="Arial" w:hAnsi="Arial" w:cs="Arial"/>
          <w:b/>
          <w:bCs/>
          <w:sz w:val="24"/>
          <w:szCs w:val="24"/>
        </w:rPr>
        <w:t>:</w:t>
      </w:r>
      <w:r w:rsidR="00B72DEA" w:rsidRPr="009427C0">
        <w:rPr>
          <w:rFonts w:ascii="Arial" w:hAnsi="Arial" w:cs="Arial"/>
          <w:sz w:val="24"/>
          <w:szCs w:val="24"/>
        </w:rPr>
        <w:t xml:space="preserve"> </w:t>
      </w:r>
      <w:hyperlink r:id="rId47" w:history="1">
        <w:r w:rsidR="00B72DEA" w:rsidRPr="009427C0">
          <w:rPr>
            <w:rStyle w:val="Hyperlink"/>
            <w:rFonts w:ascii="Arial" w:hAnsi="Arial"/>
            <w:bCs/>
            <w:noProof w:val="0"/>
            <w:sz w:val="24"/>
            <w:szCs w:val="24"/>
          </w:rPr>
          <w:t xml:space="preserve">[2025] </w:t>
        </w:r>
        <w:proofErr w:type="spellStart"/>
        <w:r w:rsidR="00B72DEA" w:rsidRPr="009427C0">
          <w:rPr>
            <w:rStyle w:val="Hyperlink"/>
            <w:rFonts w:ascii="Arial" w:hAnsi="Arial"/>
            <w:bCs/>
            <w:noProof w:val="0"/>
            <w:sz w:val="24"/>
            <w:szCs w:val="24"/>
          </w:rPr>
          <w:t>HCATrans</w:t>
        </w:r>
        <w:proofErr w:type="spellEnd"/>
        <w:r w:rsidR="00B72DEA" w:rsidRPr="009427C0">
          <w:rPr>
            <w:rStyle w:val="Hyperlink"/>
            <w:rFonts w:ascii="Arial" w:hAnsi="Arial"/>
            <w:bCs/>
            <w:noProof w:val="0"/>
            <w:sz w:val="24"/>
            <w:szCs w:val="24"/>
          </w:rPr>
          <w:t xml:space="preserve"> 18</w:t>
        </w:r>
      </w:hyperlink>
    </w:p>
    <w:p w14:paraId="1E1A48D6" w14:textId="77777777" w:rsidR="00B72DEA" w:rsidRPr="00FD34FE" w:rsidRDefault="00B72DEA" w:rsidP="00B72DEA">
      <w:pPr>
        <w:rPr>
          <w:rStyle w:val="Hyperlink"/>
          <w:rFonts w:ascii="Arial" w:hAnsi="Arial"/>
          <w:noProof w:val="0"/>
          <w:color w:val="auto"/>
          <w:sz w:val="24"/>
          <w:szCs w:val="24"/>
          <w:u w:val="none"/>
        </w:rPr>
      </w:pPr>
    </w:p>
    <w:p w14:paraId="7168F0F6" w14:textId="5694C7F2" w:rsidR="00B72DEA" w:rsidRDefault="00B72DEA" w:rsidP="00B72DEA">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12 March 2025</w:t>
      </w:r>
    </w:p>
    <w:p w14:paraId="11440334" w14:textId="77777777" w:rsidR="00B72DEA" w:rsidRDefault="00B72DEA" w:rsidP="00B72DEA">
      <w:pPr>
        <w:rPr>
          <w:rFonts w:ascii="Arial" w:hAnsi="Arial" w:cs="Arial"/>
          <w:sz w:val="24"/>
          <w:szCs w:val="24"/>
        </w:rPr>
      </w:pPr>
    </w:p>
    <w:p w14:paraId="7CF2536C" w14:textId="299D4402" w:rsidR="00B72DEA" w:rsidRPr="00B72DEA" w:rsidRDefault="00B72DEA" w:rsidP="00B72DEA">
      <w:pPr>
        <w:rPr>
          <w:rFonts w:ascii="Arial" w:hAnsi="Arial" w:cs="Arial"/>
          <w:i/>
          <w:iCs/>
          <w:sz w:val="24"/>
          <w:szCs w:val="24"/>
        </w:rPr>
      </w:pPr>
      <w:r w:rsidRPr="00B72DEA">
        <w:rPr>
          <w:rFonts w:ascii="Arial" w:hAnsi="Arial" w:cs="Arial"/>
          <w:b/>
          <w:bCs/>
          <w:sz w:val="24"/>
          <w:szCs w:val="24"/>
        </w:rPr>
        <w:t>Coram:</w:t>
      </w:r>
      <w:r w:rsidRPr="00B72DEA">
        <w:rPr>
          <w:rFonts w:ascii="Arial" w:hAnsi="Arial" w:cs="Arial"/>
          <w:sz w:val="24"/>
          <w:szCs w:val="24"/>
        </w:rPr>
        <w:t xml:space="preserve"> Gageler CJ, </w:t>
      </w:r>
      <w:r>
        <w:rPr>
          <w:rFonts w:ascii="Arial" w:hAnsi="Arial" w:cs="Arial"/>
          <w:sz w:val="24"/>
          <w:szCs w:val="24"/>
        </w:rPr>
        <w:t>Edelman J, Steward J, Gleeson J</w:t>
      </w:r>
      <w:r w:rsidR="00036A39">
        <w:rPr>
          <w:rFonts w:ascii="Arial" w:hAnsi="Arial" w:cs="Arial"/>
          <w:sz w:val="24"/>
          <w:szCs w:val="24"/>
        </w:rPr>
        <w:t xml:space="preserve"> and</w:t>
      </w:r>
      <w:r>
        <w:rPr>
          <w:rFonts w:ascii="Arial" w:hAnsi="Arial" w:cs="Arial"/>
          <w:sz w:val="24"/>
          <w:szCs w:val="24"/>
        </w:rPr>
        <w:t xml:space="preserve"> Beech-Jones J</w:t>
      </w:r>
    </w:p>
    <w:p w14:paraId="61F1088C" w14:textId="77777777" w:rsidR="00B72DEA" w:rsidRDefault="00B72DEA" w:rsidP="00B72DEA">
      <w:pPr>
        <w:rPr>
          <w:rFonts w:ascii="Arial" w:hAnsi="Arial" w:cs="Arial"/>
          <w:i/>
          <w:iCs/>
          <w:sz w:val="24"/>
          <w:szCs w:val="24"/>
        </w:rPr>
      </w:pPr>
    </w:p>
    <w:p w14:paraId="76E1D45F" w14:textId="77777777" w:rsidR="00B72DEA" w:rsidRPr="00E545F9" w:rsidRDefault="00B72DEA" w:rsidP="00B72DEA">
      <w:pPr>
        <w:rPr>
          <w:rFonts w:ascii="Arial" w:hAnsi="Arial" w:cs="Arial"/>
          <w:sz w:val="24"/>
          <w:szCs w:val="24"/>
        </w:rPr>
      </w:pPr>
      <w:r w:rsidRPr="00C65F90">
        <w:rPr>
          <w:rFonts w:ascii="Arial" w:hAnsi="Arial" w:cs="Arial"/>
          <w:b/>
          <w:bCs/>
          <w:sz w:val="24"/>
          <w:szCs w:val="24"/>
        </w:rPr>
        <w:t>Catchwords:</w:t>
      </w:r>
    </w:p>
    <w:p w14:paraId="509D47D5" w14:textId="77777777" w:rsidR="00B72DEA" w:rsidRPr="00E30C7F" w:rsidRDefault="00B72DEA" w:rsidP="00B72DEA">
      <w:pPr>
        <w:rPr>
          <w:rFonts w:ascii="Arial" w:hAnsi="Arial" w:cs="Arial"/>
          <w:sz w:val="24"/>
          <w:szCs w:val="24"/>
        </w:rPr>
      </w:pPr>
    </w:p>
    <w:p w14:paraId="3CD99204" w14:textId="77777777" w:rsidR="00B72DEA" w:rsidRDefault="00B72DEA" w:rsidP="00B72DEA">
      <w:pPr>
        <w:rPr>
          <w:rFonts w:ascii="Arial" w:hAnsi="Arial" w:cs="Arial"/>
          <w:sz w:val="24"/>
          <w:szCs w:val="24"/>
        </w:rPr>
      </w:pPr>
      <w:r w:rsidRPr="00E30C7F">
        <w:rPr>
          <w:rFonts w:ascii="Arial" w:hAnsi="Arial" w:cs="Arial"/>
          <w:sz w:val="24"/>
          <w:szCs w:val="24"/>
        </w:rPr>
        <w:t xml:space="preserve">Aviation law – international carriage of passengers by air – </w:t>
      </w:r>
      <w:r w:rsidRPr="00E30C7F">
        <w:rPr>
          <w:rFonts w:ascii="Arial" w:hAnsi="Arial" w:cs="Arial"/>
          <w:i/>
          <w:iCs/>
          <w:sz w:val="24"/>
          <w:szCs w:val="24"/>
        </w:rPr>
        <w:t>Unification of Certain Rules of International Carriage by Air 1999 (”Montreal Convention”)</w:t>
      </w:r>
      <w:r w:rsidRPr="00E30C7F">
        <w:rPr>
          <w:rFonts w:ascii="Arial" w:hAnsi="Arial" w:cs="Arial"/>
          <w:sz w:val="24"/>
          <w:szCs w:val="24"/>
        </w:rPr>
        <w:t xml:space="preserve"> – where appellants sought damages in Supreme Court of New South Wales for injuries allegedly suffered from turbulence on Air Canada flight from Vancouver to Australia under art 17 of Montreal Convention (incorporated into Australian law under s 9B </w:t>
      </w:r>
      <w:r w:rsidRPr="00E30C7F">
        <w:rPr>
          <w:rFonts w:ascii="Arial" w:hAnsi="Arial" w:cs="Arial"/>
          <w:i/>
          <w:iCs/>
          <w:sz w:val="24"/>
          <w:szCs w:val="24"/>
        </w:rPr>
        <w:t>Civil Aviation (Carriers’ Liability) Act 1959</w:t>
      </w:r>
      <w:r w:rsidRPr="00E30C7F">
        <w:rPr>
          <w:rFonts w:ascii="Arial" w:hAnsi="Arial" w:cs="Arial"/>
          <w:sz w:val="24"/>
          <w:szCs w:val="24"/>
        </w:rPr>
        <w:t xml:space="preserve"> (Cth) – where respondent pleaded it was not liable for damages exceeding “113,100 Special Drawing Rights” in accordance with art 21 of Montreal Convention – where appellants relied on rule 105(C)(1)(a) of Air Canada’s International Tariff General Rules which stipulated there were no financial limits on compensatory damages recoverable in respect of bodily injuries – where Court of Appeal found rule 105(C)(1)(a) did not have effect of waiving defence created by art 21 – whether Court of Appeal erred in construing arts 17, 21 and 25 of Montreal Convent ion by treating rule 105(C)(1)(a) as form of consumer notification rather than term of contract of carriage – whether Court of Appeal erred in holding stipulation in rule 105(C)(1)(a) did not preclude financial limit under art 21(2) in cases where damages would exceed a monetary or financial amount and carrier proves no fault – whether Court of Appeal erred in not holding operation of rule 105(C)(1)(a) constitutes a stipulation for purposes of art 25 and displaced application of art 21(2) of Montreal Convention.</w:t>
      </w:r>
    </w:p>
    <w:p w14:paraId="01C382EA" w14:textId="77777777" w:rsidR="00B72DEA" w:rsidRPr="00E30C7F" w:rsidRDefault="00B72DEA" w:rsidP="00B72DEA">
      <w:pPr>
        <w:rPr>
          <w:rFonts w:ascii="Arial" w:hAnsi="Arial" w:cs="Arial"/>
          <w:sz w:val="24"/>
          <w:szCs w:val="24"/>
        </w:rPr>
      </w:pPr>
    </w:p>
    <w:p w14:paraId="44820E38" w14:textId="77777777" w:rsidR="00B72DEA" w:rsidRDefault="00B72DEA" w:rsidP="00B72DEA">
      <w:pPr>
        <w:rPr>
          <w:rStyle w:val="Hyperlink"/>
          <w:rFonts w:ascii="Arial" w:hAnsi="Arial"/>
          <w:noProof w:val="0"/>
          <w:sz w:val="24"/>
          <w:szCs w:val="24"/>
        </w:rPr>
      </w:pPr>
      <w:r w:rsidRPr="00E30C7F">
        <w:rPr>
          <w:rFonts w:ascii="Arial" w:hAnsi="Arial" w:cs="Arial"/>
          <w:b/>
          <w:bCs/>
          <w:sz w:val="24"/>
          <w:szCs w:val="24"/>
        </w:rPr>
        <w:t>Appealed from NSWCA</w:t>
      </w:r>
      <w:r w:rsidRPr="00C44474">
        <w:rPr>
          <w:rFonts w:ascii="Arial" w:hAnsi="Arial" w:cs="Arial"/>
          <w:b/>
          <w:bCs/>
          <w:sz w:val="24"/>
          <w:szCs w:val="24"/>
        </w:rPr>
        <w:t>:</w:t>
      </w:r>
      <w:r w:rsidRPr="00E30C7F">
        <w:rPr>
          <w:rFonts w:ascii="Arial" w:hAnsi="Arial" w:cs="Arial"/>
          <w:sz w:val="24"/>
          <w:szCs w:val="24"/>
        </w:rPr>
        <w:t xml:space="preserve"> </w:t>
      </w:r>
      <w:hyperlink r:id="rId48" w:history="1">
        <w:r w:rsidRPr="00E30C7F">
          <w:rPr>
            <w:rStyle w:val="Hyperlink"/>
            <w:rFonts w:ascii="Arial" w:hAnsi="Arial"/>
            <w:noProof w:val="0"/>
            <w:sz w:val="24"/>
            <w:szCs w:val="24"/>
          </w:rPr>
          <w:t>[2024] NSWCA 153</w:t>
        </w:r>
      </w:hyperlink>
    </w:p>
    <w:p w14:paraId="4C685190" w14:textId="77777777" w:rsidR="00B72DEA" w:rsidRPr="002E23BA" w:rsidRDefault="00B72DEA" w:rsidP="00B72DEA">
      <w:pPr>
        <w:rPr>
          <w:rStyle w:val="Hyperlink"/>
          <w:rFonts w:ascii="Arial" w:hAnsi="Arial"/>
          <w:noProof w:val="0"/>
          <w:color w:val="auto"/>
          <w:sz w:val="24"/>
          <w:szCs w:val="24"/>
        </w:rPr>
      </w:pPr>
    </w:p>
    <w:p w14:paraId="03C856E7" w14:textId="77777777" w:rsidR="00B72DEA" w:rsidRPr="00CF7EE0" w:rsidRDefault="00B72DEA" w:rsidP="00B72DEA">
      <w:pPr>
        <w:pStyle w:val="Divider2"/>
        <w:rPr>
          <w:rFonts w:ascii="Arial" w:hAnsi="Arial" w:cs="Arial"/>
          <w:sz w:val="24"/>
          <w:szCs w:val="24"/>
        </w:rPr>
      </w:pPr>
    </w:p>
    <w:p w14:paraId="27223253" w14:textId="77777777" w:rsidR="00B72DEA" w:rsidRPr="00CF7EE0" w:rsidRDefault="00B72DEA" w:rsidP="00B72DEA">
      <w:pPr>
        <w:rPr>
          <w:rFonts w:ascii="Arial" w:hAnsi="Arial" w:cs="Arial"/>
          <w:sz w:val="24"/>
          <w:szCs w:val="24"/>
        </w:rPr>
      </w:pPr>
    </w:p>
    <w:p w14:paraId="45D4748C" w14:textId="6BBF8D28" w:rsidR="008C0B2A" w:rsidRPr="0056409B" w:rsidRDefault="00B84C74" w:rsidP="008C0B2A">
      <w:pPr>
        <w:pStyle w:val="Heading2"/>
        <w:rPr>
          <w:rFonts w:ascii="Arial" w:hAnsi="Arial"/>
        </w:rPr>
      </w:pPr>
      <w:r>
        <w:rPr>
          <w:rFonts w:ascii="Arial" w:hAnsi="Arial"/>
          <w:highlight w:val="yellow"/>
        </w:rPr>
        <w:br w:type="column"/>
      </w:r>
      <w:r w:rsidR="008C0B2A" w:rsidRPr="00B84C74">
        <w:rPr>
          <w:rFonts w:ascii="Arial" w:hAnsi="Arial"/>
        </w:rPr>
        <w:lastRenderedPageBreak/>
        <w:t>Civil Procedure</w:t>
      </w:r>
      <w:r w:rsidR="008C0B2A" w:rsidRPr="0056409B">
        <w:rPr>
          <w:rFonts w:ascii="Arial" w:hAnsi="Arial"/>
        </w:rPr>
        <w:t xml:space="preserve"> </w:t>
      </w:r>
    </w:p>
    <w:p w14:paraId="51FA5F76" w14:textId="77777777" w:rsidR="00A00346" w:rsidRDefault="00A00346" w:rsidP="00A00346">
      <w:pPr>
        <w:rPr>
          <w:rFonts w:ascii="Arial" w:hAnsi="Arial" w:cs="Arial"/>
        </w:rPr>
      </w:pPr>
      <w:bookmarkStart w:id="68" w:name="_ASF17_v_Commonwealth_1"/>
      <w:bookmarkEnd w:id="68"/>
    </w:p>
    <w:p w14:paraId="3326762D" w14:textId="32BA1BF6" w:rsidR="008C0B2A" w:rsidRPr="0056409B" w:rsidRDefault="008C0B2A" w:rsidP="008C0B2A">
      <w:pPr>
        <w:pStyle w:val="Heading3"/>
      </w:pPr>
      <w:r>
        <w:t>Lendlease Corporation Limited ACN 000 226 228 &amp; Anor v David William Pallas and Julie Ann Pallas as trustees for the Pallas Family Superannuation Fund &amp; Anor</w:t>
      </w:r>
    </w:p>
    <w:p w14:paraId="65907BF5" w14:textId="77777777" w:rsidR="008C0B2A" w:rsidRPr="00C65F90" w:rsidRDefault="008B6C4E" w:rsidP="008C0B2A">
      <w:pPr>
        <w:rPr>
          <w:rFonts w:ascii="Arial" w:hAnsi="Arial" w:cs="Arial"/>
          <w:sz w:val="24"/>
          <w:szCs w:val="24"/>
        </w:rPr>
      </w:pPr>
      <w:hyperlink r:id="rId49" w:history="1">
        <w:r w:rsidR="008C0B2A" w:rsidRPr="00C65F90">
          <w:rPr>
            <w:rStyle w:val="Hyperlink"/>
            <w:rFonts w:ascii="Arial" w:hAnsi="Arial"/>
            <w:b/>
            <w:bCs/>
            <w:noProof w:val="0"/>
            <w:sz w:val="24"/>
            <w:szCs w:val="24"/>
          </w:rPr>
          <w:t>S108/2024</w:t>
        </w:r>
      </w:hyperlink>
      <w:r w:rsidR="008C0B2A" w:rsidRPr="00C65F90">
        <w:rPr>
          <w:rFonts w:ascii="Arial" w:hAnsi="Arial" w:cs="Arial"/>
          <w:b/>
          <w:bCs/>
          <w:sz w:val="24"/>
          <w:szCs w:val="24"/>
        </w:rPr>
        <w:t>:</w:t>
      </w:r>
      <w:r w:rsidR="008C0B2A" w:rsidRPr="00C65F90">
        <w:rPr>
          <w:rFonts w:ascii="Arial" w:hAnsi="Arial" w:cs="Arial"/>
          <w:sz w:val="24"/>
          <w:szCs w:val="24"/>
        </w:rPr>
        <w:t xml:space="preserve"> </w:t>
      </w:r>
      <w:hyperlink r:id="rId50" w:history="1">
        <w:r w:rsidR="008C0B2A" w:rsidRPr="005B4383">
          <w:rPr>
            <w:rStyle w:val="Hyperlink"/>
            <w:rFonts w:ascii="Arial" w:hAnsi="Arial"/>
            <w:noProof w:val="0"/>
            <w:sz w:val="24"/>
            <w:szCs w:val="24"/>
          </w:rPr>
          <w:t xml:space="preserve">[2024] </w:t>
        </w:r>
        <w:proofErr w:type="spellStart"/>
        <w:r w:rsidR="008C0B2A" w:rsidRPr="005B4383">
          <w:rPr>
            <w:rStyle w:val="Hyperlink"/>
            <w:rFonts w:ascii="Arial" w:hAnsi="Arial"/>
            <w:noProof w:val="0"/>
            <w:sz w:val="24"/>
            <w:szCs w:val="24"/>
          </w:rPr>
          <w:t>HCATrans</w:t>
        </w:r>
        <w:proofErr w:type="spellEnd"/>
        <w:r w:rsidR="008C0B2A" w:rsidRPr="005B4383">
          <w:rPr>
            <w:rStyle w:val="Hyperlink"/>
            <w:rFonts w:ascii="Arial" w:hAnsi="Arial"/>
            <w:noProof w:val="0"/>
            <w:sz w:val="24"/>
            <w:szCs w:val="24"/>
          </w:rPr>
          <w:t xml:space="preserve"> 76</w:t>
        </w:r>
      </w:hyperlink>
    </w:p>
    <w:p w14:paraId="72F04E27" w14:textId="77777777" w:rsidR="008C0B2A" w:rsidRPr="00C65F90" w:rsidRDefault="008C0B2A" w:rsidP="008C0B2A">
      <w:pPr>
        <w:rPr>
          <w:rFonts w:ascii="Arial" w:hAnsi="Arial" w:cs="Arial"/>
          <w:sz w:val="24"/>
          <w:szCs w:val="24"/>
        </w:rPr>
      </w:pPr>
    </w:p>
    <w:p w14:paraId="07F31A71" w14:textId="77777777" w:rsidR="008C0B2A" w:rsidRDefault="008C0B2A" w:rsidP="008C0B2A">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5 November 2024</w:t>
      </w:r>
    </w:p>
    <w:p w14:paraId="144A26AA" w14:textId="77777777" w:rsidR="008C0B2A" w:rsidRDefault="008C0B2A" w:rsidP="008C0B2A">
      <w:pPr>
        <w:rPr>
          <w:rFonts w:ascii="Arial" w:hAnsi="Arial" w:cs="Arial"/>
          <w:sz w:val="24"/>
          <w:szCs w:val="24"/>
        </w:rPr>
      </w:pPr>
    </w:p>
    <w:p w14:paraId="7BB9F16A" w14:textId="057BE1BB" w:rsidR="008C0B2A" w:rsidRPr="005B4383" w:rsidRDefault="008C0B2A" w:rsidP="008C0B2A">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35180A">
        <w:rPr>
          <w:rFonts w:ascii="Arial" w:hAnsi="Arial" w:cs="Arial"/>
          <w:sz w:val="24"/>
          <w:szCs w:val="24"/>
        </w:rPr>
        <w:noBreakHyphen/>
      </w:r>
      <w:r>
        <w:rPr>
          <w:rFonts w:ascii="Arial" w:hAnsi="Arial" w:cs="Arial"/>
          <w:sz w:val="24"/>
          <w:szCs w:val="24"/>
        </w:rPr>
        <w:t>Jones JJ</w:t>
      </w:r>
    </w:p>
    <w:p w14:paraId="276F6F6A" w14:textId="77777777" w:rsidR="008C0B2A" w:rsidRPr="00C65F90" w:rsidRDefault="008C0B2A" w:rsidP="008C0B2A">
      <w:pPr>
        <w:rPr>
          <w:rFonts w:ascii="Arial" w:hAnsi="Arial" w:cs="Arial"/>
          <w:sz w:val="24"/>
          <w:szCs w:val="24"/>
        </w:rPr>
      </w:pPr>
    </w:p>
    <w:p w14:paraId="7911EB61" w14:textId="77777777" w:rsidR="008C0B2A" w:rsidRPr="00C65F90" w:rsidRDefault="008C0B2A" w:rsidP="008C0B2A">
      <w:pPr>
        <w:rPr>
          <w:rFonts w:ascii="Arial" w:hAnsi="Arial" w:cs="Arial"/>
          <w:sz w:val="24"/>
          <w:szCs w:val="24"/>
        </w:rPr>
      </w:pPr>
      <w:r w:rsidRPr="00C65F90">
        <w:rPr>
          <w:rFonts w:ascii="Arial" w:hAnsi="Arial" w:cs="Arial"/>
          <w:b/>
          <w:bCs/>
          <w:sz w:val="24"/>
          <w:szCs w:val="24"/>
        </w:rPr>
        <w:t>Catchwords:</w:t>
      </w:r>
    </w:p>
    <w:p w14:paraId="3F7FD915" w14:textId="77777777" w:rsidR="008C0B2A" w:rsidRPr="00C65F90" w:rsidRDefault="008C0B2A" w:rsidP="008C0B2A">
      <w:pPr>
        <w:rPr>
          <w:rFonts w:ascii="Arial" w:hAnsi="Arial" w:cs="Arial"/>
          <w:sz w:val="24"/>
          <w:szCs w:val="24"/>
        </w:rPr>
      </w:pPr>
    </w:p>
    <w:p w14:paraId="26B7C363" w14:textId="1C877327" w:rsidR="008C0B2A" w:rsidRPr="00C65F90" w:rsidRDefault="008C0B2A" w:rsidP="008C0B2A">
      <w:pPr>
        <w:rPr>
          <w:rFonts w:ascii="Arial" w:hAnsi="Arial" w:cs="Arial"/>
          <w:sz w:val="24"/>
          <w:szCs w:val="24"/>
        </w:rPr>
      </w:pPr>
      <w:r w:rsidRPr="00C65F90">
        <w:rPr>
          <w:rFonts w:ascii="Arial" w:hAnsi="Arial" w:cs="Arial"/>
          <w:sz w:val="24"/>
          <w:szCs w:val="24"/>
        </w:rPr>
        <w:t xml:space="preserve">Civil procedure – representative proceedings – notices to group members - where appellant is defendant in shareholder class action brought by respondent plaintiffs alleging misleading and deceptive conduct and breach of continuous disclosure obligations – where separate question stated for determination in New South Wales Court of Appeal – whether Court of Appeal erred in holding that Supreme Court of New South Wales does not have power in representative proceeding </w:t>
      </w:r>
      <w:r w:rsidR="00F22EF6" w:rsidRPr="00C65F90">
        <w:rPr>
          <w:rFonts w:ascii="Arial" w:hAnsi="Arial" w:cs="Arial"/>
          <w:sz w:val="24"/>
          <w:szCs w:val="24"/>
        </w:rPr>
        <w:t>to</w:t>
      </w:r>
      <w:r w:rsidRPr="00C65F90">
        <w:rPr>
          <w:rFonts w:ascii="Arial" w:hAnsi="Arial" w:cs="Arial"/>
          <w:sz w:val="24"/>
          <w:szCs w:val="24"/>
        </w:rPr>
        <w:t xml:space="preserve"> approve notice to group members containing notation to effect that upon any settlement, parties or defendant will seek order that group members neither registering nor opting-out shall not be permitted without leave to seek any benefit under settlement – where Court of Appeal authority conflict with Full Federal Court authority on the question.</w:t>
      </w:r>
    </w:p>
    <w:p w14:paraId="72CF6EC0" w14:textId="77777777" w:rsidR="008C0B2A" w:rsidRPr="00C65F90" w:rsidRDefault="008C0B2A" w:rsidP="008C0B2A">
      <w:pPr>
        <w:rPr>
          <w:rFonts w:ascii="Arial" w:hAnsi="Arial" w:cs="Arial"/>
          <w:sz w:val="24"/>
          <w:szCs w:val="24"/>
        </w:rPr>
      </w:pPr>
    </w:p>
    <w:p w14:paraId="1AD8A806" w14:textId="77777777" w:rsidR="008C0B2A" w:rsidRPr="005B4383" w:rsidRDefault="008C0B2A" w:rsidP="008C0B2A">
      <w:pPr>
        <w:rPr>
          <w:rStyle w:val="Hyperlink"/>
          <w:rFonts w:ascii="Arial" w:hAnsi="Arial"/>
          <w:noProof w:val="0"/>
          <w:color w:val="auto"/>
          <w:sz w:val="24"/>
          <w:szCs w:val="24"/>
          <w:u w:val="none"/>
        </w:rPr>
      </w:pPr>
      <w:r w:rsidRPr="00C65F90">
        <w:rPr>
          <w:rFonts w:ascii="Arial" w:hAnsi="Arial" w:cs="Arial"/>
          <w:b/>
          <w:sz w:val="24"/>
          <w:szCs w:val="24"/>
        </w:rPr>
        <w:t xml:space="preserve">Appealed from NSWCA: </w:t>
      </w:r>
      <w:hyperlink r:id="rId51" w:history="1">
        <w:r w:rsidRPr="00C65F90">
          <w:rPr>
            <w:rStyle w:val="Hyperlink"/>
            <w:rFonts w:ascii="Arial" w:hAnsi="Arial"/>
            <w:noProof w:val="0"/>
            <w:sz w:val="24"/>
            <w:szCs w:val="24"/>
          </w:rPr>
          <w:t>[2024] NSWCA 83</w:t>
        </w:r>
      </w:hyperlink>
      <w:r>
        <w:rPr>
          <w:rStyle w:val="Hyperlink"/>
          <w:rFonts w:ascii="Arial" w:hAnsi="Arial"/>
          <w:noProof w:val="0"/>
          <w:color w:val="auto"/>
          <w:sz w:val="24"/>
          <w:szCs w:val="24"/>
          <w:u w:val="none"/>
        </w:rPr>
        <w:t>; (2024) 114 NSWLR 81</w:t>
      </w:r>
    </w:p>
    <w:p w14:paraId="04B2B3CB" w14:textId="77777777" w:rsidR="008C0B2A" w:rsidRPr="00D424E6" w:rsidRDefault="008C0B2A" w:rsidP="008C0B2A">
      <w:pPr>
        <w:rPr>
          <w:rStyle w:val="Hyperlink"/>
          <w:rFonts w:ascii="Arial" w:hAnsi="Arial"/>
          <w:noProof w:val="0"/>
          <w:color w:val="auto"/>
          <w:sz w:val="24"/>
          <w:szCs w:val="24"/>
        </w:rPr>
      </w:pPr>
    </w:p>
    <w:p w14:paraId="56A81C68" w14:textId="77777777" w:rsidR="008C0B2A" w:rsidRPr="00C65F90" w:rsidRDefault="008B6C4E" w:rsidP="008C0B2A">
      <w:pPr>
        <w:rPr>
          <w:rStyle w:val="Hyperlink"/>
          <w:rFonts w:ascii="Arial" w:hAnsi="Arial"/>
          <w:bCs/>
          <w:noProof w:val="0"/>
          <w:sz w:val="24"/>
          <w:szCs w:val="24"/>
        </w:rPr>
      </w:pPr>
      <w:hyperlink w:anchor="TOP" w:history="1">
        <w:r w:rsidR="008C0B2A" w:rsidRPr="00C65F90">
          <w:rPr>
            <w:rStyle w:val="Hyperlink"/>
            <w:rFonts w:ascii="Arial" w:hAnsi="Arial"/>
            <w:bCs/>
            <w:noProof w:val="0"/>
            <w:sz w:val="24"/>
            <w:szCs w:val="24"/>
          </w:rPr>
          <w:t>Return to Top</w:t>
        </w:r>
      </w:hyperlink>
    </w:p>
    <w:p w14:paraId="0A569B53" w14:textId="77777777" w:rsidR="008C0B2A" w:rsidRPr="0056409B" w:rsidRDefault="008C0B2A" w:rsidP="008C0B2A">
      <w:pPr>
        <w:rPr>
          <w:rFonts w:ascii="Arial" w:hAnsi="Arial" w:cs="Arial"/>
        </w:rPr>
      </w:pPr>
      <w:bookmarkStart w:id="69" w:name="_Attorney-General_for_the_1"/>
      <w:bookmarkEnd w:id="69"/>
    </w:p>
    <w:p w14:paraId="379174F4" w14:textId="77777777" w:rsidR="008C0B2A" w:rsidRPr="0056409B" w:rsidRDefault="008C0B2A" w:rsidP="008C0B2A">
      <w:pPr>
        <w:pStyle w:val="Divider2"/>
        <w:pBdr>
          <w:bottom w:val="double" w:sz="6" w:space="0" w:color="auto"/>
        </w:pBdr>
        <w:rPr>
          <w:rFonts w:ascii="Arial" w:hAnsi="Arial" w:cs="Arial"/>
        </w:rPr>
      </w:pPr>
      <w:bookmarkStart w:id="70" w:name="_Willmot_v_The_1"/>
      <w:bookmarkStart w:id="71" w:name="_Chief_Executive_Officer,_1"/>
      <w:bookmarkEnd w:id="70"/>
      <w:bookmarkEnd w:id="71"/>
    </w:p>
    <w:p w14:paraId="6CE1D5FA" w14:textId="77777777" w:rsidR="007F5C89" w:rsidRPr="00C1397F" w:rsidRDefault="007F5C89" w:rsidP="0094187F">
      <w:pPr>
        <w:rPr>
          <w:rFonts w:ascii="Arial" w:hAnsi="Arial" w:cs="Arial"/>
          <w:sz w:val="24"/>
          <w:szCs w:val="24"/>
        </w:rPr>
      </w:pPr>
    </w:p>
    <w:p w14:paraId="5E4E3CE5" w14:textId="77777777" w:rsidR="008C0B2A" w:rsidRDefault="008C0B2A" w:rsidP="008C0B2A">
      <w:pPr>
        <w:pStyle w:val="Heading2"/>
        <w:rPr>
          <w:rFonts w:ascii="Arial" w:hAnsi="Arial"/>
        </w:rPr>
      </w:pPr>
      <w:r>
        <w:rPr>
          <w:rFonts w:ascii="Arial" w:hAnsi="Arial"/>
        </w:rPr>
        <w:t>Constitutional Law</w:t>
      </w:r>
    </w:p>
    <w:p w14:paraId="068B41C0" w14:textId="77777777" w:rsidR="00B027EE" w:rsidRPr="00B027EE" w:rsidRDefault="00B027EE" w:rsidP="00B027EE"/>
    <w:p w14:paraId="7E33EBAC" w14:textId="6DA61FD5" w:rsidR="00E5405A" w:rsidRDefault="007E6126" w:rsidP="00055D20">
      <w:pPr>
        <w:pStyle w:val="Heading3"/>
        <w:tabs>
          <w:tab w:val="left" w:pos="426"/>
        </w:tabs>
      </w:pPr>
      <w:proofErr w:type="spellStart"/>
      <w:r>
        <w:t>Babet</w:t>
      </w:r>
      <w:proofErr w:type="spellEnd"/>
      <w:r>
        <w:t xml:space="preserve"> &amp; Anor v </w:t>
      </w:r>
      <w:r w:rsidR="00280F1F" w:rsidRPr="0056409B">
        <w:t>Commonwealth of Australia</w:t>
      </w:r>
    </w:p>
    <w:p w14:paraId="0DC0C84B" w14:textId="3236DFC9" w:rsidR="00280F1F" w:rsidRPr="00B318A0" w:rsidRDefault="007E6126" w:rsidP="00B318A0">
      <w:pPr>
        <w:rPr>
          <w:rFonts w:ascii="Arial" w:hAnsi="Arial" w:cs="Arial"/>
          <w:i/>
          <w:iCs/>
          <w:sz w:val="28"/>
          <w:szCs w:val="28"/>
        </w:rPr>
      </w:pPr>
      <w:r w:rsidRPr="00B318A0">
        <w:rPr>
          <w:rFonts w:ascii="Arial" w:hAnsi="Arial" w:cs="Arial"/>
          <w:i/>
          <w:iCs/>
          <w:sz w:val="28"/>
          <w:szCs w:val="28"/>
        </w:rPr>
        <w:t>Palmer v Commonwealth of Australia</w:t>
      </w:r>
    </w:p>
    <w:p w14:paraId="2DDBEF66" w14:textId="2A055922" w:rsidR="003F4939" w:rsidRPr="004E2E01" w:rsidRDefault="008B6C4E" w:rsidP="003F4939">
      <w:pPr>
        <w:rPr>
          <w:rFonts w:ascii="Arial" w:hAnsi="Arial"/>
          <w:b/>
          <w:bCs/>
          <w:sz w:val="24"/>
          <w:szCs w:val="24"/>
          <w:highlight w:val="yellow"/>
        </w:rPr>
      </w:pPr>
      <w:hyperlink r:id="rId52" w:history="1">
        <w:r w:rsidR="00232DCE" w:rsidRPr="008E3064">
          <w:rPr>
            <w:rStyle w:val="Hyperlink"/>
            <w:rFonts w:ascii="Arial" w:hAnsi="Arial"/>
            <w:b/>
            <w:bCs/>
            <w:noProof w:val="0"/>
            <w:sz w:val="24"/>
            <w:szCs w:val="24"/>
          </w:rPr>
          <w:t>B73</w:t>
        </w:r>
        <w:r w:rsidR="00280F1F" w:rsidRPr="008E3064">
          <w:rPr>
            <w:rStyle w:val="Hyperlink"/>
            <w:rFonts w:ascii="Arial" w:hAnsi="Arial"/>
            <w:b/>
            <w:bCs/>
            <w:noProof w:val="0"/>
            <w:sz w:val="24"/>
            <w:szCs w:val="24"/>
          </w:rPr>
          <w:t>/202</w:t>
        </w:r>
        <w:r w:rsidR="00232DCE" w:rsidRPr="008E3064">
          <w:rPr>
            <w:rStyle w:val="Hyperlink"/>
            <w:rFonts w:ascii="Arial" w:hAnsi="Arial"/>
            <w:b/>
            <w:bCs/>
            <w:noProof w:val="0"/>
            <w:sz w:val="24"/>
            <w:szCs w:val="24"/>
          </w:rPr>
          <w:t>4; B74</w:t>
        </w:r>
        <w:r w:rsidR="007E6126" w:rsidRPr="008E3064">
          <w:rPr>
            <w:rStyle w:val="Hyperlink"/>
            <w:rFonts w:ascii="Arial" w:hAnsi="Arial"/>
            <w:b/>
            <w:bCs/>
            <w:noProof w:val="0"/>
            <w:sz w:val="24"/>
            <w:szCs w:val="24"/>
          </w:rPr>
          <w:t>/2024</w:t>
        </w:r>
      </w:hyperlink>
      <w:r w:rsidR="00280F1F" w:rsidRPr="0057409D">
        <w:rPr>
          <w:rFonts w:ascii="Arial" w:hAnsi="Arial" w:cs="Arial"/>
          <w:b/>
          <w:bCs/>
          <w:sz w:val="24"/>
          <w:szCs w:val="24"/>
        </w:rPr>
        <w:t xml:space="preserve">: </w:t>
      </w:r>
      <w:hyperlink r:id="rId53" w:history="1">
        <w:r w:rsidR="00B23ED5" w:rsidRPr="00B23ED5">
          <w:rPr>
            <w:rStyle w:val="Hyperlink"/>
            <w:rFonts w:ascii="Arial" w:hAnsi="Arial"/>
            <w:noProof w:val="0"/>
            <w:sz w:val="24"/>
            <w:szCs w:val="24"/>
          </w:rPr>
          <w:t xml:space="preserve">[2025 </w:t>
        </w:r>
        <w:proofErr w:type="spellStart"/>
        <w:r w:rsidR="00B23ED5" w:rsidRPr="00B23ED5">
          <w:rPr>
            <w:rStyle w:val="Hyperlink"/>
            <w:rFonts w:ascii="Arial" w:hAnsi="Arial"/>
            <w:noProof w:val="0"/>
            <w:sz w:val="24"/>
            <w:szCs w:val="24"/>
          </w:rPr>
          <w:t>HCATrans</w:t>
        </w:r>
        <w:proofErr w:type="spellEnd"/>
        <w:r w:rsidR="00B23ED5" w:rsidRPr="00B23ED5">
          <w:rPr>
            <w:rStyle w:val="Hyperlink"/>
            <w:rFonts w:ascii="Arial" w:hAnsi="Arial"/>
            <w:noProof w:val="0"/>
            <w:sz w:val="24"/>
            <w:szCs w:val="24"/>
          </w:rPr>
          <w:t xml:space="preserve"> 5]</w:t>
        </w:r>
      </w:hyperlink>
      <w:r w:rsidR="00AA5CB8" w:rsidRPr="00B23ED5">
        <w:rPr>
          <w:rFonts w:ascii="Arial" w:hAnsi="Arial" w:cs="Arial"/>
          <w:sz w:val="24"/>
          <w:szCs w:val="24"/>
        </w:rPr>
        <w:t>;</w:t>
      </w:r>
      <w:r w:rsidR="00AA5CB8">
        <w:rPr>
          <w:rFonts w:ascii="Arial" w:hAnsi="Arial" w:cs="Arial"/>
          <w:b/>
          <w:bCs/>
          <w:sz w:val="24"/>
          <w:szCs w:val="24"/>
        </w:rPr>
        <w:t xml:space="preserve"> </w:t>
      </w:r>
      <w:hyperlink r:id="rId54" w:history="1">
        <w:r w:rsidR="003F4939" w:rsidRPr="004E2E01">
          <w:rPr>
            <w:rStyle w:val="Hyperlink"/>
            <w:rFonts w:ascii="Arial" w:hAnsi="Arial" w:cs="Verdana"/>
            <w:noProof w:val="0"/>
            <w:sz w:val="24"/>
            <w:szCs w:val="24"/>
          </w:rPr>
          <w:t xml:space="preserve">[2025] </w:t>
        </w:r>
        <w:proofErr w:type="spellStart"/>
        <w:r w:rsidR="003F4939" w:rsidRPr="004E2E01">
          <w:rPr>
            <w:rStyle w:val="Hyperlink"/>
            <w:rFonts w:ascii="Arial" w:hAnsi="Arial" w:cs="Verdana"/>
            <w:noProof w:val="0"/>
            <w:sz w:val="24"/>
            <w:szCs w:val="24"/>
          </w:rPr>
          <w:t>HCATrans</w:t>
        </w:r>
        <w:proofErr w:type="spellEnd"/>
        <w:r w:rsidR="003F4939" w:rsidRPr="004E2E01">
          <w:rPr>
            <w:rStyle w:val="Hyperlink"/>
            <w:rFonts w:ascii="Arial" w:hAnsi="Arial" w:cs="Verdana"/>
            <w:noProof w:val="0"/>
            <w:sz w:val="24"/>
            <w:szCs w:val="24"/>
          </w:rPr>
          <w:t xml:space="preserve"> 7</w:t>
        </w:r>
      </w:hyperlink>
    </w:p>
    <w:p w14:paraId="5BB5DDE4" w14:textId="697BF7D7" w:rsidR="00280F1F" w:rsidRPr="0057409D" w:rsidRDefault="00280F1F" w:rsidP="00280F1F">
      <w:pPr>
        <w:rPr>
          <w:rFonts w:ascii="Arial" w:hAnsi="Arial" w:cs="Arial"/>
          <w:sz w:val="24"/>
          <w:szCs w:val="24"/>
        </w:rPr>
      </w:pPr>
    </w:p>
    <w:p w14:paraId="6B0E57DB" w14:textId="5E7E2775" w:rsidR="00280F1F" w:rsidRDefault="00280F1F" w:rsidP="00280F1F">
      <w:pPr>
        <w:rPr>
          <w:rFonts w:ascii="Arial" w:hAnsi="Arial" w:cs="Arial"/>
          <w:bCs/>
          <w:sz w:val="24"/>
          <w:szCs w:val="24"/>
        </w:rPr>
      </w:pPr>
      <w:r w:rsidRPr="0057409D">
        <w:rPr>
          <w:rFonts w:ascii="Arial" w:hAnsi="Arial" w:cs="Arial"/>
          <w:b/>
          <w:sz w:val="24"/>
          <w:szCs w:val="24"/>
        </w:rPr>
        <w:t xml:space="preserve">Date heard: </w:t>
      </w:r>
      <w:r w:rsidRPr="0057409D">
        <w:rPr>
          <w:rFonts w:ascii="Arial" w:hAnsi="Arial" w:cs="Arial"/>
          <w:bCs/>
          <w:sz w:val="24"/>
          <w:szCs w:val="24"/>
        </w:rPr>
        <w:t>7</w:t>
      </w:r>
      <w:r>
        <w:rPr>
          <w:rFonts w:ascii="Arial" w:hAnsi="Arial" w:cs="Arial"/>
          <w:bCs/>
          <w:sz w:val="24"/>
          <w:szCs w:val="24"/>
        </w:rPr>
        <w:t xml:space="preserve"> February 2025</w:t>
      </w:r>
    </w:p>
    <w:p w14:paraId="2CE39BA3" w14:textId="77777777" w:rsidR="00824BB1" w:rsidRDefault="00824BB1" w:rsidP="00280F1F">
      <w:pPr>
        <w:rPr>
          <w:rFonts w:ascii="Arial" w:hAnsi="Arial" w:cs="Arial"/>
          <w:b/>
          <w:sz w:val="24"/>
          <w:szCs w:val="24"/>
        </w:rPr>
      </w:pPr>
    </w:p>
    <w:p w14:paraId="13772DCA" w14:textId="3AE2E122" w:rsidR="004222D6" w:rsidRDefault="004222D6" w:rsidP="00280F1F">
      <w:pPr>
        <w:rPr>
          <w:rFonts w:ascii="Arial" w:hAnsi="Arial" w:cs="Arial"/>
          <w:bCs/>
          <w:sz w:val="24"/>
          <w:szCs w:val="24"/>
        </w:rPr>
      </w:pPr>
      <w:r w:rsidRPr="00F600BB">
        <w:rPr>
          <w:rFonts w:ascii="Arial" w:hAnsi="Arial" w:cs="Arial"/>
          <w:b/>
          <w:sz w:val="24"/>
          <w:szCs w:val="24"/>
        </w:rPr>
        <w:t xml:space="preserve">Orders pronounced: </w:t>
      </w:r>
      <w:r w:rsidRPr="00F600BB">
        <w:rPr>
          <w:rFonts w:ascii="Arial" w:hAnsi="Arial" w:cs="Arial"/>
          <w:bCs/>
          <w:sz w:val="24"/>
          <w:szCs w:val="24"/>
        </w:rPr>
        <w:t>12 Fe</w:t>
      </w:r>
      <w:r w:rsidR="00824BB1" w:rsidRPr="00F600BB">
        <w:rPr>
          <w:rFonts w:ascii="Arial" w:hAnsi="Arial" w:cs="Arial"/>
          <w:bCs/>
          <w:sz w:val="24"/>
          <w:szCs w:val="24"/>
        </w:rPr>
        <w:t>br</w:t>
      </w:r>
      <w:r w:rsidRPr="00F600BB">
        <w:rPr>
          <w:rFonts w:ascii="Arial" w:hAnsi="Arial" w:cs="Arial"/>
          <w:bCs/>
          <w:sz w:val="24"/>
          <w:szCs w:val="24"/>
        </w:rPr>
        <w:t>uary 2025</w:t>
      </w:r>
    </w:p>
    <w:p w14:paraId="117C9893" w14:textId="77777777" w:rsidR="00F600BB" w:rsidRDefault="00F600BB" w:rsidP="00280F1F">
      <w:pPr>
        <w:rPr>
          <w:rFonts w:ascii="Arial" w:hAnsi="Arial" w:cs="Arial"/>
          <w:bCs/>
          <w:sz w:val="24"/>
          <w:szCs w:val="24"/>
        </w:rPr>
      </w:pPr>
    </w:p>
    <w:p w14:paraId="3D9761CB" w14:textId="616EC97A" w:rsidR="00F600BB" w:rsidRPr="00F600BB" w:rsidRDefault="00F600BB" w:rsidP="00280F1F">
      <w:pPr>
        <w:rPr>
          <w:rFonts w:ascii="Arial" w:hAnsi="Arial" w:cs="Arial"/>
          <w:bCs/>
          <w:i/>
          <w:iCs/>
          <w:sz w:val="24"/>
          <w:szCs w:val="24"/>
        </w:rPr>
      </w:pPr>
      <w:r>
        <w:rPr>
          <w:rFonts w:ascii="Arial" w:hAnsi="Arial" w:cs="Arial"/>
          <w:bCs/>
          <w:i/>
          <w:iCs/>
          <w:sz w:val="24"/>
          <w:szCs w:val="24"/>
        </w:rPr>
        <w:t>Questions answered</w:t>
      </w:r>
    </w:p>
    <w:p w14:paraId="204D5935" w14:textId="77777777" w:rsidR="00280F1F" w:rsidRPr="0057409D" w:rsidRDefault="00280F1F" w:rsidP="00280F1F">
      <w:pPr>
        <w:rPr>
          <w:rFonts w:ascii="Arial" w:hAnsi="Arial" w:cs="Arial"/>
          <w:bCs/>
          <w:sz w:val="24"/>
          <w:szCs w:val="24"/>
        </w:rPr>
      </w:pPr>
    </w:p>
    <w:p w14:paraId="5264086A" w14:textId="77777777" w:rsidR="00280F1F" w:rsidRPr="0057409D" w:rsidRDefault="00280F1F" w:rsidP="00280F1F">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Pr>
          <w:rFonts w:ascii="Arial" w:hAnsi="Arial" w:cs="Arial"/>
          <w:sz w:val="24"/>
          <w:szCs w:val="24"/>
        </w:rPr>
        <w:noBreakHyphen/>
      </w:r>
      <w:r w:rsidRPr="0057409D">
        <w:rPr>
          <w:rFonts w:ascii="Arial" w:hAnsi="Arial" w:cs="Arial"/>
          <w:sz w:val="24"/>
          <w:szCs w:val="24"/>
        </w:rPr>
        <w:t>Jones JJ</w:t>
      </w:r>
    </w:p>
    <w:p w14:paraId="62A3B341" w14:textId="77777777" w:rsidR="00280F1F" w:rsidRPr="0057409D" w:rsidRDefault="00280F1F" w:rsidP="00280F1F">
      <w:pPr>
        <w:rPr>
          <w:rFonts w:ascii="Arial" w:hAnsi="Arial" w:cs="Arial"/>
          <w:sz w:val="24"/>
          <w:szCs w:val="24"/>
        </w:rPr>
      </w:pPr>
    </w:p>
    <w:p w14:paraId="3D20C245" w14:textId="77777777" w:rsidR="00280F1F" w:rsidRPr="0057409D" w:rsidRDefault="00280F1F" w:rsidP="00280F1F">
      <w:pPr>
        <w:rPr>
          <w:rFonts w:ascii="Arial" w:hAnsi="Arial" w:cs="Arial"/>
          <w:b/>
          <w:sz w:val="24"/>
          <w:szCs w:val="24"/>
        </w:rPr>
      </w:pPr>
      <w:r w:rsidRPr="0057409D">
        <w:rPr>
          <w:rFonts w:ascii="Arial" w:hAnsi="Arial" w:cs="Arial"/>
          <w:b/>
          <w:sz w:val="24"/>
          <w:szCs w:val="24"/>
        </w:rPr>
        <w:t>Catchwords:</w:t>
      </w:r>
    </w:p>
    <w:p w14:paraId="02B8C2D0" w14:textId="77777777" w:rsidR="00FA377E" w:rsidRDefault="00FA377E" w:rsidP="004332DF">
      <w:pPr>
        <w:rPr>
          <w:rFonts w:ascii="Arial" w:hAnsi="Arial" w:cs="Arial"/>
          <w:sz w:val="24"/>
          <w:szCs w:val="24"/>
        </w:rPr>
      </w:pPr>
    </w:p>
    <w:p w14:paraId="1335842B" w14:textId="5DCF4746" w:rsidR="0095338F" w:rsidRPr="004222D6" w:rsidRDefault="004332DF" w:rsidP="004332DF">
      <w:pPr>
        <w:rPr>
          <w:rFonts w:ascii="Arial" w:hAnsi="Arial" w:cs="Arial"/>
          <w:sz w:val="24"/>
          <w:szCs w:val="24"/>
        </w:rPr>
      </w:pPr>
      <w:r w:rsidRPr="004332DF">
        <w:rPr>
          <w:rFonts w:ascii="Arial" w:hAnsi="Arial" w:cs="Arial"/>
          <w:sz w:val="24"/>
          <w:szCs w:val="24"/>
        </w:rPr>
        <w:t>Constitutional law – Elections –</w:t>
      </w:r>
      <w:r w:rsidR="00EB315F">
        <w:rPr>
          <w:rFonts w:ascii="Arial" w:hAnsi="Arial" w:cs="Arial"/>
          <w:sz w:val="24"/>
          <w:szCs w:val="24"/>
        </w:rPr>
        <w:t xml:space="preserve"> </w:t>
      </w:r>
      <w:r w:rsidRPr="004332DF">
        <w:rPr>
          <w:rFonts w:ascii="Arial" w:hAnsi="Arial" w:cs="Arial"/>
          <w:i/>
          <w:iCs/>
          <w:sz w:val="24"/>
          <w:szCs w:val="24"/>
        </w:rPr>
        <w:t>Commonwealth Electoral Act 1918</w:t>
      </w:r>
      <w:r w:rsidRPr="004332DF">
        <w:rPr>
          <w:rFonts w:ascii="Arial" w:hAnsi="Arial" w:cs="Arial"/>
          <w:sz w:val="24"/>
          <w:szCs w:val="24"/>
        </w:rPr>
        <w:t xml:space="preserve"> (Cth) – Part</w:t>
      </w:r>
      <w:r w:rsidR="00EB315F">
        <w:rPr>
          <w:rFonts w:ascii="Arial" w:hAnsi="Arial" w:cs="Arial"/>
          <w:sz w:val="24"/>
          <w:szCs w:val="24"/>
        </w:rPr>
        <w:t> </w:t>
      </w:r>
      <w:r w:rsidRPr="004332DF">
        <w:rPr>
          <w:rFonts w:ascii="Arial" w:hAnsi="Arial" w:cs="Arial"/>
          <w:sz w:val="24"/>
          <w:szCs w:val="24"/>
        </w:rPr>
        <w:t xml:space="preserve">XI – Registration of political parties – Where United Australia Party was registered as a political party in  2018 – Where United Australia party was voluntarily deregistered by the Australian Electoral Commission under s 135(1) of the Act in 2022 – Where s 135(3) of the Act provides that a party is ineligible for registration until after the general election next following the voluntary deregistration of that party – Validity of s 135(3) – Whether invalid on the ground that it impairs the direct choice by the people of Senators or Members of the House of Representatives, contrary to ss 7 and 24 of the </w:t>
      </w:r>
      <w:r w:rsidRPr="000E044B">
        <w:rPr>
          <w:rFonts w:ascii="Arial" w:hAnsi="Arial" w:cs="Arial"/>
          <w:i/>
          <w:iCs/>
          <w:sz w:val="24"/>
          <w:szCs w:val="24"/>
        </w:rPr>
        <w:t>Constitution</w:t>
      </w:r>
      <w:r w:rsidRPr="004332DF">
        <w:rPr>
          <w:rFonts w:ascii="Arial" w:hAnsi="Arial" w:cs="Arial"/>
          <w:sz w:val="24"/>
          <w:szCs w:val="24"/>
        </w:rPr>
        <w:t xml:space="preserve"> – Whether invalid on the ground that it impermissibly discriminates against candidates of a political party that has deregistered voluntarily or a Parliamentary party that has deregistered voluntarily – Whether invalid on the ground that it infringes the implied freedom of political communication.</w:t>
      </w:r>
    </w:p>
    <w:p w14:paraId="53845E90" w14:textId="77777777" w:rsidR="00280F1F" w:rsidRPr="009B5FFB" w:rsidRDefault="00280F1F" w:rsidP="00280F1F">
      <w:pPr>
        <w:pStyle w:val="Divider1"/>
        <w:rPr>
          <w:rFonts w:ascii="Arial" w:hAnsi="Arial" w:cs="Arial"/>
          <w:sz w:val="24"/>
          <w:szCs w:val="24"/>
        </w:rPr>
      </w:pPr>
    </w:p>
    <w:p w14:paraId="1C06F4D9" w14:textId="77777777" w:rsidR="00480705" w:rsidRPr="005C6FED" w:rsidRDefault="00480705" w:rsidP="005C6FED">
      <w:pPr>
        <w:rPr>
          <w:rFonts w:ascii="Arial" w:hAnsi="Arial" w:cs="Arial"/>
          <w:sz w:val="24"/>
          <w:szCs w:val="24"/>
        </w:rPr>
      </w:pPr>
    </w:p>
    <w:p w14:paraId="257E5664" w14:textId="2A9E754E" w:rsidR="00915D00" w:rsidRPr="0056409B" w:rsidRDefault="00915D00" w:rsidP="00915D00">
      <w:pPr>
        <w:pStyle w:val="Heading3"/>
      </w:pPr>
      <w:r w:rsidRPr="0056409B">
        <w:t>MJZP v Director-General of Security &amp; Anor</w:t>
      </w:r>
    </w:p>
    <w:p w14:paraId="70C480CC" w14:textId="4445C314" w:rsidR="00523DAB" w:rsidRPr="00523DAB" w:rsidRDefault="008B6C4E" w:rsidP="00523DAB">
      <w:pPr>
        <w:rPr>
          <w:rFonts w:ascii="Arial" w:hAnsi="Arial" w:cs="Arial"/>
          <w:b/>
          <w:color w:val="0000FF"/>
          <w:sz w:val="24"/>
          <w:szCs w:val="24"/>
          <w:u w:val="single"/>
        </w:rPr>
      </w:pPr>
      <w:hyperlink r:id="rId55" w:history="1">
        <w:r w:rsidR="00915D00" w:rsidRPr="00661EC6">
          <w:rPr>
            <w:rStyle w:val="Hyperlink"/>
            <w:rFonts w:ascii="Arial" w:hAnsi="Arial"/>
            <w:b/>
            <w:bCs/>
            <w:noProof w:val="0"/>
            <w:sz w:val="24"/>
            <w:szCs w:val="24"/>
          </w:rPr>
          <w:t>S142/2023</w:t>
        </w:r>
      </w:hyperlink>
      <w:r w:rsidR="0055537C" w:rsidRPr="0055537C">
        <w:rPr>
          <w:rStyle w:val="Hyperlink"/>
          <w:rFonts w:ascii="Arial" w:hAnsi="Arial"/>
          <w:b/>
          <w:bCs/>
          <w:noProof w:val="0"/>
          <w:color w:val="auto"/>
          <w:sz w:val="24"/>
          <w:szCs w:val="24"/>
          <w:u w:val="none"/>
        </w:rPr>
        <w:t>:</w:t>
      </w:r>
      <w:r w:rsidR="007F5C89">
        <w:rPr>
          <w:rStyle w:val="Hyperlink"/>
          <w:rFonts w:ascii="Arial" w:hAnsi="Arial"/>
          <w:noProof w:val="0"/>
          <w:color w:val="auto"/>
          <w:sz w:val="24"/>
          <w:szCs w:val="24"/>
          <w:u w:val="none"/>
        </w:rPr>
        <w:t xml:space="preserve"> </w:t>
      </w:r>
      <w:hyperlink r:id="rId56" w:history="1">
        <w:r w:rsidR="007F5C89" w:rsidRPr="00CB5BC0">
          <w:rPr>
            <w:rStyle w:val="Hyperlink"/>
            <w:rFonts w:ascii="Arial" w:hAnsi="Arial"/>
            <w:noProof w:val="0"/>
            <w:sz w:val="24"/>
            <w:szCs w:val="24"/>
          </w:rPr>
          <w:t xml:space="preserve">[2024] </w:t>
        </w:r>
        <w:proofErr w:type="spellStart"/>
        <w:r w:rsidR="007F5C89" w:rsidRPr="00CB5BC0">
          <w:rPr>
            <w:rStyle w:val="Hyperlink"/>
            <w:rFonts w:ascii="Arial" w:hAnsi="Arial"/>
            <w:noProof w:val="0"/>
            <w:sz w:val="24"/>
            <w:szCs w:val="24"/>
          </w:rPr>
          <w:t>HCATrans</w:t>
        </w:r>
        <w:proofErr w:type="spellEnd"/>
        <w:r w:rsidR="007F5C89" w:rsidRPr="00CB5BC0">
          <w:rPr>
            <w:rStyle w:val="Hyperlink"/>
            <w:rFonts w:ascii="Arial" w:hAnsi="Arial"/>
            <w:noProof w:val="0"/>
            <w:sz w:val="24"/>
            <w:szCs w:val="24"/>
          </w:rPr>
          <w:t xml:space="preserve"> 92</w:t>
        </w:r>
      </w:hyperlink>
      <w:r w:rsidR="007F5C89">
        <w:rPr>
          <w:rStyle w:val="Hyperlink"/>
          <w:rFonts w:ascii="Arial" w:hAnsi="Arial"/>
          <w:noProof w:val="0"/>
          <w:color w:val="auto"/>
          <w:sz w:val="24"/>
          <w:szCs w:val="24"/>
          <w:u w:val="none"/>
        </w:rPr>
        <w:t xml:space="preserve">; </w:t>
      </w:r>
      <w:hyperlink r:id="rId57" w:history="1">
        <w:r w:rsidR="007F5C89" w:rsidRPr="007358C0">
          <w:rPr>
            <w:rStyle w:val="Hyperlink"/>
            <w:rFonts w:ascii="Arial" w:hAnsi="Arial"/>
            <w:noProof w:val="0"/>
            <w:sz w:val="24"/>
            <w:szCs w:val="24"/>
          </w:rPr>
          <w:t xml:space="preserve">[2024] </w:t>
        </w:r>
        <w:proofErr w:type="spellStart"/>
        <w:r w:rsidR="007F5C89" w:rsidRPr="007358C0">
          <w:rPr>
            <w:rStyle w:val="Hyperlink"/>
            <w:rFonts w:ascii="Arial" w:hAnsi="Arial"/>
            <w:noProof w:val="0"/>
            <w:sz w:val="24"/>
            <w:szCs w:val="24"/>
          </w:rPr>
          <w:t>HCATrans</w:t>
        </w:r>
        <w:proofErr w:type="spellEnd"/>
        <w:r w:rsidR="007F5C89" w:rsidRPr="007358C0">
          <w:rPr>
            <w:rStyle w:val="Hyperlink"/>
            <w:rFonts w:ascii="Arial" w:hAnsi="Arial"/>
            <w:noProof w:val="0"/>
            <w:sz w:val="24"/>
            <w:szCs w:val="24"/>
          </w:rPr>
          <w:t xml:space="preserve"> 93</w:t>
        </w:r>
      </w:hyperlink>
      <w:r w:rsidR="00523DAB" w:rsidRPr="007358C0">
        <w:rPr>
          <w:rStyle w:val="Hyperlink"/>
          <w:rFonts w:ascii="Arial" w:hAnsi="Arial"/>
          <w:noProof w:val="0"/>
          <w:color w:val="auto"/>
          <w:sz w:val="24"/>
          <w:szCs w:val="24"/>
          <w:u w:val="none"/>
        </w:rPr>
        <w:t>;</w:t>
      </w:r>
      <w:r w:rsidR="00523DAB" w:rsidRPr="007358C0">
        <w:rPr>
          <w:rStyle w:val="Hyperlink"/>
          <w:rFonts w:ascii="Arial" w:hAnsi="Arial"/>
          <w:noProof w:val="0"/>
          <w:sz w:val="24"/>
          <w:szCs w:val="24"/>
          <w:u w:val="none"/>
        </w:rPr>
        <w:t xml:space="preserve"> </w:t>
      </w:r>
      <w:hyperlink r:id="rId58" w:history="1">
        <w:r w:rsidR="00523DAB" w:rsidRPr="00C94DC1">
          <w:rPr>
            <w:rStyle w:val="Hyperlink"/>
            <w:rFonts w:ascii="Arial" w:hAnsi="Arial"/>
            <w:noProof w:val="0"/>
            <w:sz w:val="24"/>
            <w:szCs w:val="24"/>
          </w:rPr>
          <w:t xml:space="preserve">[2025] </w:t>
        </w:r>
        <w:proofErr w:type="spellStart"/>
        <w:r w:rsidR="00523DAB" w:rsidRPr="00C94DC1">
          <w:rPr>
            <w:rStyle w:val="Hyperlink"/>
            <w:rFonts w:ascii="Arial" w:hAnsi="Arial"/>
            <w:noProof w:val="0"/>
            <w:sz w:val="24"/>
            <w:szCs w:val="24"/>
          </w:rPr>
          <w:t>HCATrans</w:t>
        </w:r>
        <w:proofErr w:type="spellEnd"/>
        <w:r w:rsidR="00523DAB" w:rsidRPr="00C94DC1">
          <w:rPr>
            <w:rStyle w:val="Hyperlink"/>
            <w:rFonts w:ascii="Arial" w:hAnsi="Arial"/>
            <w:noProof w:val="0"/>
            <w:sz w:val="24"/>
            <w:szCs w:val="24"/>
          </w:rPr>
          <w:t xml:space="preserve"> 17</w:t>
        </w:r>
      </w:hyperlink>
    </w:p>
    <w:p w14:paraId="1C816FB0" w14:textId="77777777" w:rsidR="007F5C89" w:rsidRPr="007F5C89" w:rsidRDefault="007F5C89" w:rsidP="00915D00">
      <w:pPr>
        <w:rPr>
          <w:rFonts w:ascii="Arial" w:hAnsi="Arial" w:cs="Arial"/>
          <w:sz w:val="24"/>
          <w:szCs w:val="24"/>
        </w:rPr>
      </w:pPr>
    </w:p>
    <w:p w14:paraId="07437BB8" w14:textId="1786B0A7" w:rsidR="007F5C89" w:rsidRDefault="007F5C89" w:rsidP="00915D00">
      <w:pPr>
        <w:rPr>
          <w:rFonts w:ascii="Arial" w:hAnsi="Arial" w:cs="Arial"/>
          <w:sz w:val="24"/>
          <w:szCs w:val="24"/>
        </w:rPr>
      </w:pPr>
      <w:r>
        <w:rPr>
          <w:rFonts w:ascii="Arial" w:hAnsi="Arial" w:cs="Arial"/>
          <w:b/>
          <w:bCs/>
          <w:sz w:val="24"/>
          <w:szCs w:val="24"/>
        </w:rPr>
        <w:t xml:space="preserve">Date heard: </w:t>
      </w:r>
      <w:r>
        <w:rPr>
          <w:rFonts w:ascii="Arial" w:hAnsi="Arial" w:cs="Arial"/>
          <w:sz w:val="24"/>
          <w:szCs w:val="24"/>
        </w:rPr>
        <w:t>12 and 13 December 2024</w:t>
      </w:r>
      <w:r w:rsidR="00523DAB">
        <w:rPr>
          <w:rFonts w:ascii="Arial" w:hAnsi="Arial" w:cs="Arial"/>
          <w:sz w:val="24"/>
          <w:szCs w:val="24"/>
        </w:rPr>
        <w:t>; 11 March 2025</w:t>
      </w:r>
    </w:p>
    <w:p w14:paraId="348DD055" w14:textId="77777777" w:rsidR="007F5C89" w:rsidRDefault="007F5C89" w:rsidP="00915D00">
      <w:pPr>
        <w:rPr>
          <w:rFonts w:ascii="Arial" w:hAnsi="Arial" w:cs="Arial"/>
          <w:sz w:val="24"/>
          <w:szCs w:val="24"/>
        </w:rPr>
      </w:pPr>
    </w:p>
    <w:p w14:paraId="61FFBC49" w14:textId="07C689AA" w:rsidR="007F5C89" w:rsidRDefault="007F5C89" w:rsidP="00915D00">
      <w:pPr>
        <w:rPr>
          <w:rFonts w:ascii="Arial" w:hAnsi="Arial" w:cs="Arial"/>
          <w:sz w:val="24"/>
          <w:szCs w:val="24"/>
        </w:rPr>
      </w:pPr>
      <w:r>
        <w:rPr>
          <w:rFonts w:ascii="Arial" w:hAnsi="Arial" w:cs="Arial"/>
          <w:b/>
          <w:bCs/>
          <w:sz w:val="24"/>
          <w:szCs w:val="24"/>
        </w:rPr>
        <w:t>Coram</w:t>
      </w:r>
      <w:r>
        <w:rPr>
          <w:rFonts w:ascii="Arial" w:hAnsi="Arial" w:cs="Arial"/>
          <w:sz w:val="24"/>
          <w:szCs w:val="24"/>
        </w:rPr>
        <w:t>: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13966910" w14:textId="77777777" w:rsidR="007F5C89" w:rsidRPr="007F5C89" w:rsidRDefault="007F5C89" w:rsidP="00915D00">
      <w:pPr>
        <w:rPr>
          <w:rFonts w:ascii="Arial" w:hAnsi="Arial" w:cs="Arial"/>
          <w:sz w:val="24"/>
          <w:szCs w:val="24"/>
        </w:rPr>
      </w:pPr>
    </w:p>
    <w:p w14:paraId="74624939" w14:textId="77777777" w:rsidR="00915D00" w:rsidRPr="00661EC6" w:rsidRDefault="00915D00" w:rsidP="00915D00">
      <w:pPr>
        <w:rPr>
          <w:rFonts w:ascii="Arial" w:hAnsi="Arial" w:cs="Arial"/>
          <w:sz w:val="24"/>
          <w:szCs w:val="24"/>
        </w:rPr>
      </w:pPr>
      <w:r w:rsidRPr="00661EC6">
        <w:rPr>
          <w:rFonts w:ascii="Arial" w:hAnsi="Arial" w:cs="Arial"/>
          <w:b/>
          <w:bCs/>
          <w:sz w:val="24"/>
          <w:szCs w:val="24"/>
        </w:rPr>
        <w:t>Catchwords:</w:t>
      </w:r>
    </w:p>
    <w:p w14:paraId="79A00305" w14:textId="77777777" w:rsidR="00915D00" w:rsidRPr="00661EC6" w:rsidRDefault="00915D00" w:rsidP="00915D00">
      <w:pPr>
        <w:rPr>
          <w:rFonts w:ascii="Arial" w:hAnsi="Arial" w:cs="Arial"/>
          <w:sz w:val="24"/>
          <w:szCs w:val="24"/>
        </w:rPr>
      </w:pPr>
    </w:p>
    <w:p w14:paraId="0AA0C5A4" w14:textId="77777777" w:rsidR="00915D00" w:rsidRPr="00661EC6" w:rsidRDefault="00915D00" w:rsidP="00915D00">
      <w:pPr>
        <w:rPr>
          <w:rFonts w:ascii="Arial" w:hAnsi="Arial" w:cs="Arial"/>
          <w:sz w:val="24"/>
          <w:szCs w:val="24"/>
        </w:rPr>
      </w:pPr>
      <w:r w:rsidRPr="00661EC6">
        <w:rPr>
          <w:rFonts w:ascii="Arial" w:hAnsi="Arial" w:cs="Arial"/>
          <w:sz w:val="24"/>
          <w:szCs w:val="24"/>
        </w:rPr>
        <w:t xml:space="preserve">Constitutional law – Judicial power of Commonwealth – Procedural fairness – Where plaintiff company is carriage service provider within meaning of </w:t>
      </w:r>
      <w:r w:rsidRPr="00661EC6">
        <w:rPr>
          <w:rFonts w:ascii="Arial" w:hAnsi="Arial" w:cs="Arial"/>
          <w:i/>
          <w:iCs/>
          <w:sz w:val="24"/>
          <w:szCs w:val="24"/>
        </w:rPr>
        <w:t>Telecommunications Act 1997</w:t>
      </w:r>
      <w:r w:rsidRPr="00661EC6">
        <w:rPr>
          <w:rFonts w:ascii="Arial" w:hAnsi="Arial" w:cs="Arial"/>
          <w:sz w:val="24"/>
          <w:szCs w:val="24"/>
        </w:rPr>
        <w:t xml:space="preserve"> (Cth) – Where in June 2021 Australian Security Intelligence Organisation ("ASIO") furnished to Minister for Home Affairs adverse security assessment in respect of plaintiff in connection with s 315A of </w:t>
      </w:r>
      <w:r w:rsidRPr="00661EC6">
        <w:rPr>
          <w:rFonts w:ascii="Arial" w:hAnsi="Arial" w:cs="Arial"/>
          <w:i/>
          <w:iCs/>
          <w:sz w:val="24"/>
          <w:szCs w:val="24"/>
        </w:rPr>
        <w:t xml:space="preserve">Telecommunications Act </w:t>
      </w:r>
      <w:r w:rsidRPr="00661EC6">
        <w:rPr>
          <w:rFonts w:ascii="Arial" w:hAnsi="Arial" w:cs="Arial"/>
          <w:sz w:val="24"/>
          <w:szCs w:val="24"/>
        </w:rPr>
        <w:t xml:space="preserve">– Where plaintiff applied to Administrative Appeals Tribunal ("Tribunal") for review of adverse security assessment – Where Minister made various certifications under </w:t>
      </w:r>
      <w:r w:rsidRPr="00661EC6">
        <w:rPr>
          <w:rFonts w:ascii="Arial" w:hAnsi="Arial" w:cs="Arial"/>
          <w:i/>
          <w:iCs/>
          <w:sz w:val="24"/>
          <w:szCs w:val="24"/>
        </w:rPr>
        <w:t>Administrative Appeals Tribunal Act 1975</w:t>
      </w:r>
      <w:r w:rsidRPr="00661EC6">
        <w:rPr>
          <w:rFonts w:ascii="Arial" w:hAnsi="Arial" w:cs="Arial"/>
          <w:sz w:val="24"/>
          <w:szCs w:val="24"/>
        </w:rPr>
        <w:t xml:space="preserve"> (Cth) ("AAT Act") that disclosure of certain documents and evidence contrary to public interest – Where Tribunal provided open reasons to plaintiff and first defendant, and closed reasons only to first defendant – Where plaintiff appealed to Federal Court of Australia – Where s 46(1) of AAT Act requires Tribunal to send to Federal Court all documents before Tribunal in connexion with proceeding, including documents subject to certificates issued by Minister – Where s 46(2) of AAT Act requires Federal Court to ensure matter subject to certificates not disclosed to any person other than member of Federal Court for purposes of appeal – Whether s 46(2) substantially impairs institutional integrity of Federal Court – Whether s 46(2) requires Federal Court to exercise Commonwealth judicial power in manner inconsistent with nature of that power – Whether s 46(2) invalid on basis it infringes Ch III of </w:t>
      </w:r>
      <w:r w:rsidRPr="00661EC6">
        <w:rPr>
          <w:rFonts w:ascii="Arial" w:hAnsi="Arial" w:cs="Arial"/>
          <w:i/>
          <w:iCs/>
          <w:sz w:val="24"/>
          <w:szCs w:val="24"/>
        </w:rPr>
        <w:t>Constitution</w:t>
      </w:r>
      <w:r w:rsidRPr="00661EC6">
        <w:rPr>
          <w:rFonts w:ascii="Arial" w:hAnsi="Arial" w:cs="Arial"/>
          <w:sz w:val="24"/>
          <w:szCs w:val="24"/>
        </w:rPr>
        <w:t>.</w:t>
      </w:r>
    </w:p>
    <w:p w14:paraId="54CACA91" w14:textId="77777777" w:rsidR="00915D00" w:rsidRPr="00661EC6" w:rsidRDefault="00915D00" w:rsidP="00915D00">
      <w:pPr>
        <w:pStyle w:val="ListParagraph"/>
        <w:rPr>
          <w:rFonts w:ascii="Arial" w:hAnsi="Arial" w:cs="Arial"/>
          <w:sz w:val="24"/>
          <w:szCs w:val="24"/>
        </w:rPr>
      </w:pPr>
    </w:p>
    <w:p w14:paraId="02C9FA0A" w14:textId="77777777" w:rsidR="00915D00" w:rsidRPr="00661EC6" w:rsidRDefault="00915D00" w:rsidP="00915D00">
      <w:pPr>
        <w:rPr>
          <w:rFonts w:ascii="Arial" w:hAnsi="Arial" w:cs="Arial"/>
          <w:i/>
          <w:iCs/>
          <w:sz w:val="24"/>
          <w:szCs w:val="24"/>
        </w:rPr>
      </w:pPr>
      <w:r w:rsidRPr="00661EC6">
        <w:rPr>
          <w:rFonts w:ascii="Arial" w:hAnsi="Arial" w:cs="Arial"/>
          <w:i/>
          <w:iCs/>
          <w:sz w:val="24"/>
          <w:szCs w:val="24"/>
        </w:rPr>
        <w:t>Special case referred to the Full Court on 4 June 2024.</w:t>
      </w:r>
    </w:p>
    <w:p w14:paraId="198A118D" w14:textId="77777777" w:rsidR="00915D00" w:rsidRPr="00661EC6" w:rsidRDefault="00915D00" w:rsidP="00915D00">
      <w:pPr>
        <w:rPr>
          <w:rFonts w:ascii="Arial" w:hAnsi="Arial" w:cs="Arial"/>
          <w:sz w:val="24"/>
          <w:szCs w:val="24"/>
        </w:rPr>
      </w:pPr>
    </w:p>
    <w:p w14:paraId="60CFFF60" w14:textId="77777777" w:rsidR="00915D00" w:rsidRDefault="008B6C4E" w:rsidP="00915D00">
      <w:pPr>
        <w:rPr>
          <w:rStyle w:val="Hyperlink"/>
          <w:rFonts w:ascii="Arial" w:hAnsi="Arial"/>
          <w:bCs/>
          <w:noProof w:val="0"/>
          <w:sz w:val="24"/>
          <w:szCs w:val="24"/>
        </w:rPr>
      </w:pPr>
      <w:hyperlink w:anchor="TOP" w:history="1">
        <w:r w:rsidR="00915D00" w:rsidRPr="00661EC6">
          <w:rPr>
            <w:rStyle w:val="Hyperlink"/>
            <w:rFonts w:ascii="Arial" w:hAnsi="Arial"/>
            <w:bCs/>
            <w:noProof w:val="0"/>
            <w:sz w:val="24"/>
            <w:szCs w:val="24"/>
          </w:rPr>
          <w:t>Return to Top</w:t>
        </w:r>
      </w:hyperlink>
    </w:p>
    <w:p w14:paraId="2684FCB7" w14:textId="77777777" w:rsidR="00915D00" w:rsidRPr="00661EC6" w:rsidRDefault="00915D00" w:rsidP="00915D00">
      <w:pPr>
        <w:pStyle w:val="Divider1"/>
        <w:rPr>
          <w:rFonts w:ascii="Arial" w:hAnsi="Arial" w:cs="Arial"/>
          <w:sz w:val="24"/>
          <w:szCs w:val="24"/>
        </w:rPr>
      </w:pPr>
    </w:p>
    <w:p w14:paraId="16032FBA" w14:textId="77777777" w:rsidR="00377C97" w:rsidRPr="00377C97" w:rsidRDefault="00377C97" w:rsidP="00377C97">
      <w:pPr>
        <w:rPr>
          <w:rStyle w:val="BookTitle"/>
        </w:rPr>
      </w:pPr>
    </w:p>
    <w:p w14:paraId="2ED0C51F" w14:textId="53E868A4" w:rsidR="00915D00" w:rsidRPr="00076C61" w:rsidRDefault="00915D00" w:rsidP="00D8096B">
      <w:pPr>
        <w:pStyle w:val="Heading3"/>
      </w:pPr>
      <w:proofErr w:type="spellStart"/>
      <w:r w:rsidRPr="00076C61">
        <w:t>Ravbar</w:t>
      </w:r>
      <w:proofErr w:type="spellEnd"/>
      <w:r w:rsidRPr="00076C61">
        <w:t xml:space="preserve"> &amp; Anor v Commonwealth of Australia</w:t>
      </w:r>
      <w:r>
        <w:t xml:space="preserve"> &amp; Ors</w:t>
      </w:r>
    </w:p>
    <w:p w14:paraId="1A27040A" w14:textId="3B1E5766" w:rsidR="00915D00" w:rsidRPr="008E47AD" w:rsidRDefault="008B6C4E" w:rsidP="00915D00">
      <w:pPr>
        <w:rPr>
          <w:rFonts w:ascii="Arial" w:hAnsi="Arial" w:cs="Arial"/>
          <w:sz w:val="24"/>
          <w:szCs w:val="24"/>
        </w:rPr>
      </w:pPr>
      <w:hyperlink r:id="rId59" w:history="1">
        <w:r w:rsidR="00915D00" w:rsidRPr="00076C61">
          <w:rPr>
            <w:rStyle w:val="Hyperlink"/>
            <w:rFonts w:ascii="Arial" w:hAnsi="Arial"/>
            <w:b/>
            <w:bCs/>
            <w:noProof w:val="0"/>
            <w:sz w:val="24"/>
            <w:szCs w:val="24"/>
          </w:rPr>
          <w:t>S113/2024</w:t>
        </w:r>
      </w:hyperlink>
      <w:r w:rsidR="00CA0BA1" w:rsidRPr="00CA0BA1">
        <w:rPr>
          <w:rStyle w:val="Hyperlink"/>
          <w:rFonts w:ascii="Arial" w:hAnsi="Arial"/>
          <w:b/>
          <w:bCs/>
          <w:noProof w:val="0"/>
          <w:color w:val="auto"/>
          <w:sz w:val="24"/>
          <w:szCs w:val="24"/>
          <w:u w:val="none"/>
        </w:rPr>
        <w:t>:</w:t>
      </w:r>
      <w:r w:rsidR="00915D00">
        <w:rPr>
          <w:rStyle w:val="Hyperlink"/>
          <w:rFonts w:ascii="Arial" w:hAnsi="Arial"/>
          <w:noProof w:val="0"/>
          <w:color w:val="auto"/>
          <w:sz w:val="24"/>
          <w:szCs w:val="24"/>
          <w:u w:val="none"/>
        </w:rPr>
        <w:t xml:space="preserve"> </w:t>
      </w:r>
      <w:hyperlink r:id="rId60" w:history="1">
        <w:r w:rsidR="00915D00" w:rsidRPr="00915D00">
          <w:rPr>
            <w:rStyle w:val="Hyperlink"/>
            <w:rFonts w:ascii="Arial" w:hAnsi="Arial"/>
            <w:noProof w:val="0"/>
            <w:sz w:val="24"/>
            <w:szCs w:val="24"/>
          </w:rPr>
          <w:t xml:space="preserve">[2024] </w:t>
        </w:r>
        <w:proofErr w:type="spellStart"/>
        <w:r w:rsidR="00915D00" w:rsidRPr="00915D00">
          <w:rPr>
            <w:rStyle w:val="Hyperlink"/>
            <w:rFonts w:ascii="Arial" w:hAnsi="Arial"/>
            <w:noProof w:val="0"/>
            <w:sz w:val="24"/>
            <w:szCs w:val="24"/>
          </w:rPr>
          <w:t>HCATrans</w:t>
        </w:r>
        <w:proofErr w:type="spellEnd"/>
        <w:r w:rsidR="00915D00" w:rsidRPr="00915D00">
          <w:rPr>
            <w:rStyle w:val="Hyperlink"/>
            <w:rFonts w:ascii="Arial" w:hAnsi="Arial"/>
            <w:noProof w:val="0"/>
            <w:sz w:val="24"/>
            <w:szCs w:val="24"/>
          </w:rPr>
          <w:t xml:space="preserve"> 90</w:t>
        </w:r>
      </w:hyperlink>
      <w:r w:rsidR="00915D00">
        <w:rPr>
          <w:rStyle w:val="Hyperlink"/>
          <w:rFonts w:ascii="Arial" w:hAnsi="Arial"/>
          <w:noProof w:val="0"/>
          <w:color w:val="auto"/>
          <w:sz w:val="24"/>
          <w:szCs w:val="24"/>
          <w:u w:val="none"/>
        </w:rPr>
        <w:t>; [</w:t>
      </w:r>
      <w:hyperlink r:id="rId61" w:history="1">
        <w:r w:rsidR="00915D00" w:rsidRPr="00915D00">
          <w:rPr>
            <w:rStyle w:val="Hyperlink"/>
            <w:rFonts w:ascii="Arial" w:hAnsi="Arial"/>
            <w:noProof w:val="0"/>
            <w:sz w:val="24"/>
            <w:szCs w:val="24"/>
          </w:rPr>
          <w:t xml:space="preserve">2024] </w:t>
        </w:r>
        <w:proofErr w:type="spellStart"/>
        <w:r w:rsidR="00915D00" w:rsidRPr="00915D00">
          <w:rPr>
            <w:rStyle w:val="Hyperlink"/>
            <w:rFonts w:ascii="Arial" w:hAnsi="Arial"/>
            <w:noProof w:val="0"/>
            <w:sz w:val="24"/>
            <w:szCs w:val="24"/>
          </w:rPr>
          <w:t>HCATrans</w:t>
        </w:r>
        <w:proofErr w:type="spellEnd"/>
        <w:r w:rsidR="00915D00" w:rsidRPr="00915D00">
          <w:rPr>
            <w:rStyle w:val="Hyperlink"/>
            <w:rFonts w:ascii="Arial" w:hAnsi="Arial"/>
            <w:noProof w:val="0"/>
            <w:sz w:val="24"/>
            <w:szCs w:val="24"/>
          </w:rPr>
          <w:t xml:space="preserve"> 91</w:t>
        </w:r>
      </w:hyperlink>
    </w:p>
    <w:p w14:paraId="65D2BBF0" w14:textId="77777777" w:rsidR="00915D00" w:rsidRDefault="00915D00" w:rsidP="00915D00">
      <w:pPr>
        <w:rPr>
          <w:rFonts w:ascii="Arial" w:hAnsi="Arial" w:cs="Arial"/>
          <w:sz w:val="24"/>
          <w:szCs w:val="24"/>
        </w:rPr>
      </w:pPr>
    </w:p>
    <w:p w14:paraId="6080CAE4" w14:textId="2FD74EFE" w:rsidR="00915D00" w:rsidRDefault="00915D00" w:rsidP="00915D00">
      <w:pPr>
        <w:rPr>
          <w:rFonts w:ascii="Arial" w:hAnsi="Arial" w:cs="Arial"/>
          <w:sz w:val="24"/>
          <w:szCs w:val="24"/>
        </w:rPr>
      </w:pPr>
      <w:r>
        <w:rPr>
          <w:rFonts w:ascii="Arial" w:hAnsi="Arial" w:cs="Arial"/>
          <w:b/>
          <w:bCs/>
          <w:sz w:val="24"/>
          <w:szCs w:val="24"/>
        </w:rPr>
        <w:t>Date heard:</w:t>
      </w:r>
      <w:r w:rsidR="003B190A">
        <w:rPr>
          <w:rFonts w:ascii="Arial" w:hAnsi="Arial" w:cs="Arial"/>
          <w:sz w:val="24"/>
          <w:szCs w:val="24"/>
        </w:rPr>
        <w:t xml:space="preserve"> </w:t>
      </w:r>
      <w:r>
        <w:rPr>
          <w:rFonts w:ascii="Arial" w:hAnsi="Arial" w:cs="Arial"/>
          <w:sz w:val="24"/>
          <w:szCs w:val="24"/>
        </w:rPr>
        <w:t>10 and 11 December 2024</w:t>
      </w:r>
    </w:p>
    <w:p w14:paraId="47F46B76" w14:textId="77777777" w:rsidR="00915D00" w:rsidRDefault="00915D00" w:rsidP="00915D00">
      <w:pPr>
        <w:rPr>
          <w:rFonts w:ascii="Arial" w:hAnsi="Arial" w:cs="Arial"/>
          <w:sz w:val="24"/>
          <w:szCs w:val="24"/>
        </w:rPr>
      </w:pPr>
    </w:p>
    <w:p w14:paraId="06CB7785" w14:textId="298D9678" w:rsidR="00915D00" w:rsidRDefault="00915D00" w:rsidP="00915D00">
      <w:pPr>
        <w:rPr>
          <w:rFonts w:ascii="Arial" w:hAnsi="Arial" w:cs="Arial"/>
          <w:sz w:val="24"/>
          <w:szCs w:val="24"/>
        </w:rPr>
      </w:pPr>
      <w:r>
        <w:rPr>
          <w:rFonts w:ascii="Arial" w:hAnsi="Arial" w:cs="Arial"/>
          <w:b/>
          <w:bCs/>
          <w:sz w:val="24"/>
          <w:szCs w:val="24"/>
        </w:rPr>
        <w:t xml:space="preserve">Coram: </w:t>
      </w:r>
      <w:r>
        <w:rPr>
          <w:rFonts w:ascii="Arial" w:hAnsi="Arial" w:cs="Arial"/>
          <w:sz w:val="24"/>
          <w:szCs w:val="24"/>
        </w:rPr>
        <w:t>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46B4E123" w14:textId="77777777" w:rsidR="00915D00" w:rsidRPr="00915D00" w:rsidRDefault="00915D00" w:rsidP="00915D00">
      <w:pPr>
        <w:rPr>
          <w:rFonts w:ascii="Arial" w:hAnsi="Arial" w:cs="Arial"/>
          <w:sz w:val="24"/>
          <w:szCs w:val="24"/>
        </w:rPr>
      </w:pPr>
    </w:p>
    <w:p w14:paraId="242DE1EB" w14:textId="77777777" w:rsidR="00915D00" w:rsidRPr="00661EC6" w:rsidRDefault="00915D00" w:rsidP="00915D00">
      <w:pPr>
        <w:rPr>
          <w:rFonts w:ascii="Arial" w:hAnsi="Arial" w:cs="Arial"/>
          <w:sz w:val="24"/>
          <w:szCs w:val="24"/>
        </w:rPr>
      </w:pPr>
      <w:r w:rsidRPr="00661EC6">
        <w:rPr>
          <w:rFonts w:ascii="Arial" w:hAnsi="Arial" w:cs="Arial"/>
          <w:b/>
          <w:bCs/>
          <w:sz w:val="24"/>
          <w:szCs w:val="24"/>
        </w:rPr>
        <w:t>Catchwords:</w:t>
      </w:r>
    </w:p>
    <w:p w14:paraId="0F40C4EC" w14:textId="77777777" w:rsidR="00915D00" w:rsidRPr="00076C61" w:rsidRDefault="00915D00" w:rsidP="00915D00">
      <w:pPr>
        <w:rPr>
          <w:rFonts w:ascii="Arial" w:hAnsi="Arial" w:cs="Arial"/>
          <w:sz w:val="24"/>
          <w:szCs w:val="24"/>
        </w:rPr>
      </w:pPr>
    </w:p>
    <w:p w14:paraId="42CF4F53" w14:textId="77777777" w:rsidR="00915D00" w:rsidRDefault="00915D00" w:rsidP="00915D00">
      <w:pPr>
        <w:rPr>
          <w:rFonts w:ascii="Arial" w:hAnsi="Arial" w:cs="Arial"/>
          <w:sz w:val="24"/>
          <w:szCs w:val="24"/>
        </w:rPr>
      </w:pPr>
      <w:r w:rsidRPr="00076C61">
        <w:rPr>
          <w:rFonts w:ascii="Arial" w:hAnsi="Arial" w:cs="Arial"/>
          <w:sz w:val="24"/>
          <w:szCs w:val="24"/>
        </w:rPr>
        <w:t xml:space="preserve">Constitutional law – invalidity – implied freedom of political communication – acquisition of property on just terms – where first and second plaintiffs office bearers of Construction and General Division (“C&amp;G Division) of the Construction, Forestry, Mining and Energy Union – where s 333A(1) of </w:t>
      </w:r>
      <w:r w:rsidRPr="00076C61">
        <w:rPr>
          <w:rFonts w:ascii="Arial" w:hAnsi="Arial" w:cs="Arial"/>
          <w:i/>
          <w:iCs/>
          <w:sz w:val="24"/>
          <w:szCs w:val="24"/>
        </w:rPr>
        <w:t>Fair Work (Registered Organisations) Act 2009</w:t>
      </w:r>
      <w:r w:rsidRPr="00076C61">
        <w:rPr>
          <w:rFonts w:ascii="Arial" w:hAnsi="Arial" w:cs="Arial"/>
          <w:sz w:val="24"/>
          <w:szCs w:val="24"/>
        </w:rPr>
        <w:t xml:space="preserve"> (Cth) (“FWRO Act”) provides C&amp;G Division and each of its branches placed into administration from earliest time that both a legislative instrument made under s 333B(1) and appointment of administrator under s 323C in force – where s 323B(1) empowers Minister to determine scheme for administration of C&amp;G Division and branches if satisfied in public interest – whether </w:t>
      </w:r>
      <w:r w:rsidRPr="00076C61">
        <w:rPr>
          <w:rFonts w:ascii="Arial" w:hAnsi="Arial" w:cs="Arial"/>
          <w:i/>
          <w:iCs/>
          <w:sz w:val="24"/>
          <w:szCs w:val="24"/>
        </w:rPr>
        <w:t>Fair Work (Registered Organisations) Amendment (Administration) Act 2024</w:t>
      </w:r>
      <w:r w:rsidRPr="00076C61">
        <w:rPr>
          <w:rFonts w:ascii="Arial" w:hAnsi="Arial" w:cs="Arial"/>
          <w:sz w:val="24"/>
          <w:szCs w:val="24"/>
        </w:rPr>
        <w:t xml:space="preserve"> (Cth) (“Administration Act”) and provisions it inserted into </w:t>
      </w:r>
      <w:r w:rsidRPr="00076C61">
        <w:rPr>
          <w:rFonts w:ascii="Arial" w:hAnsi="Arial" w:cs="Arial"/>
          <w:i/>
          <w:iCs/>
          <w:sz w:val="24"/>
          <w:szCs w:val="24"/>
        </w:rPr>
        <w:t xml:space="preserve">Fair Work (Registered Organisations) Act 2009 </w:t>
      </w:r>
      <w:r w:rsidRPr="00076C61">
        <w:rPr>
          <w:rFonts w:ascii="Arial" w:hAnsi="Arial" w:cs="Arial"/>
          <w:sz w:val="24"/>
          <w:szCs w:val="24"/>
        </w:rPr>
        <w:t xml:space="preserve">and </w:t>
      </w:r>
      <w:r w:rsidRPr="00076C61">
        <w:rPr>
          <w:rFonts w:ascii="Arial" w:hAnsi="Arial" w:cs="Arial"/>
          <w:i/>
          <w:iCs/>
          <w:sz w:val="24"/>
          <w:szCs w:val="24"/>
        </w:rPr>
        <w:t xml:space="preserve">Fair Work Act 2009 </w:t>
      </w:r>
      <w:r w:rsidRPr="00076C61">
        <w:rPr>
          <w:rFonts w:ascii="Arial" w:hAnsi="Arial" w:cs="Arial"/>
          <w:sz w:val="24"/>
          <w:szCs w:val="24"/>
        </w:rPr>
        <w:t xml:space="preserve">(Cth) sufficiently connected to head of power in s 51 Constitution – whether impugned provisions infringe implied freedom of political communication – whether </w:t>
      </w:r>
      <w:r w:rsidRPr="00076C61">
        <w:rPr>
          <w:rFonts w:ascii="Arial" w:hAnsi="Arial" w:cs="Arial"/>
          <w:i/>
          <w:iCs/>
          <w:sz w:val="24"/>
          <w:szCs w:val="24"/>
        </w:rPr>
        <w:t>Fair Work (Registered Organisations) (CFMEU Construction and General Division Administration) Determination 2024</w:t>
      </w:r>
      <w:r w:rsidRPr="00076C61">
        <w:rPr>
          <w:rFonts w:ascii="Arial" w:hAnsi="Arial" w:cs="Arial"/>
          <w:sz w:val="24"/>
          <w:szCs w:val="24"/>
        </w:rPr>
        <w:t xml:space="preserve"> invalid as unsupported by s 323B FWRO Act as partially disapplied or otherwise read down as to not infringe implied freedom of political communication – whether s 323B FWRO Act and Administration Act purport to confer judicial power of Commonwealth on Minister and thereby inconsistent with Ch III of Constitution – whether ss 323K(1) and 323M FWRO Act effect acquisition of property otherwise than on just terms contrary to s 51(xxxi) of Constitution.</w:t>
      </w:r>
    </w:p>
    <w:p w14:paraId="262308D5" w14:textId="77777777" w:rsidR="00915D00" w:rsidRPr="00076C61" w:rsidRDefault="00915D00" w:rsidP="00915D00">
      <w:pPr>
        <w:rPr>
          <w:rFonts w:ascii="Arial" w:hAnsi="Arial" w:cs="Arial"/>
          <w:sz w:val="24"/>
          <w:szCs w:val="24"/>
        </w:rPr>
      </w:pPr>
    </w:p>
    <w:p w14:paraId="29169983" w14:textId="77777777" w:rsidR="00915D00" w:rsidRPr="00076C61" w:rsidRDefault="00915D00" w:rsidP="00915D00">
      <w:pPr>
        <w:rPr>
          <w:rFonts w:ascii="Arial" w:hAnsi="Arial" w:cs="Arial"/>
          <w:i/>
          <w:iCs/>
          <w:sz w:val="24"/>
          <w:szCs w:val="24"/>
        </w:rPr>
      </w:pPr>
      <w:r w:rsidRPr="00076C61">
        <w:rPr>
          <w:rFonts w:ascii="Arial" w:hAnsi="Arial" w:cs="Arial"/>
          <w:i/>
          <w:iCs/>
          <w:sz w:val="24"/>
          <w:szCs w:val="24"/>
        </w:rPr>
        <w:t xml:space="preserve">Special case referred to Full Court on </w:t>
      </w:r>
      <w:r>
        <w:rPr>
          <w:rFonts w:ascii="Arial" w:hAnsi="Arial" w:cs="Arial"/>
          <w:i/>
          <w:iCs/>
          <w:sz w:val="24"/>
          <w:szCs w:val="24"/>
        </w:rPr>
        <w:t>18</w:t>
      </w:r>
      <w:r w:rsidRPr="00076C61">
        <w:rPr>
          <w:rFonts w:ascii="Arial" w:hAnsi="Arial" w:cs="Arial"/>
          <w:i/>
          <w:iCs/>
          <w:sz w:val="24"/>
          <w:szCs w:val="24"/>
        </w:rPr>
        <w:t xml:space="preserve"> </w:t>
      </w:r>
      <w:r>
        <w:rPr>
          <w:rFonts w:ascii="Arial" w:hAnsi="Arial" w:cs="Arial"/>
          <w:i/>
          <w:iCs/>
          <w:sz w:val="24"/>
          <w:szCs w:val="24"/>
        </w:rPr>
        <w:t>October</w:t>
      </w:r>
      <w:r w:rsidRPr="00076C61">
        <w:rPr>
          <w:rFonts w:ascii="Arial" w:hAnsi="Arial" w:cs="Arial"/>
          <w:i/>
          <w:iCs/>
          <w:sz w:val="24"/>
          <w:szCs w:val="24"/>
        </w:rPr>
        <w:t xml:space="preserve"> 2024</w:t>
      </w:r>
    </w:p>
    <w:p w14:paraId="630C1107" w14:textId="77777777" w:rsidR="00915D00" w:rsidRPr="00AC4B11" w:rsidRDefault="00915D00" w:rsidP="00915D00">
      <w:pPr>
        <w:rPr>
          <w:rStyle w:val="Hyperlink"/>
          <w:rFonts w:ascii="Arial" w:hAnsi="Arial"/>
          <w:bCs/>
          <w:noProof w:val="0"/>
          <w:color w:val="auto"/>
          <w:sz w:val="24"/>
          <w:szCs w:val="24"/>
        </w:rPr>
      </w:pPr>
    </w:p>
    <w:p w14:paraId="60F61C99" w14:textId="77777777" w:rsidR="00915D00" w:rsidRPr="007807CA" w:rsidRDefault="008B6C4E" w:rsidP="00915D00">
      <w:pPr>
        <w:rPr>
          <w:rStyle w:val="Hyperlink"/>
          <w:rFonts w:ascii="Arial" w:hAnsi="Arial"/>
          <w:bCs/>
          <w:sz w:val="24"/>
          <w:szCs w:val="24"/>
        </w:rPr>
      </w:pPr>
      <w:hyperlink w:anchor="TOP" w:history="1">
        <w:r w:rsidR="00915D00" w:rsidRPr="007807CA">
          <w:rPr>
            <w:rStyle w:val="Hyperlink"/>
            <w:rFonts w:ascii="Arial" w:hAnsi="Arial"/>
            <w:bCs/>
            <w:sz w:val="24"/>
            <w:szCs w:val="24"/>
          </w:rPr>
          <w:t>Return to Top</w:t>
        </w:r>
      </w:hyperlink>
    </w:p>
    <w:p w14:paraId="657FA16D" w14:textId="77777777" w:rsidR="005B2489" w:rsidRPr="00661EC6" w:rsidRDefault="005B2489" w:rsidP="005B2489">
      <w:pPr>
        <w:pStyle w:val="Divider1"/>
        <w:rPr>
          <w:rFonts w:ascii="Arial" w:hAnsi="Arial" w:cs="Arial"/>
          <w:sz w:val="24"/>
          <w:szCs w:val="24"/>
        </w:rPr>
      </w:pPr>
    </w:p>
    <w:p w14:paraId="6C60B799" w14:textId="77777777" w:rsidR="005B2489" w:rsidRPr="00FB186C" w:rsidRDefault="005B2489" w:rsidP="00FB186C">
      <w:pPr>
        <w:rPr>
          <w:rFonts w:ascii="Arial" w:hAnsi="Arial" w:cs="Arial"/>
          <w:sz w:val="24"/>
          <w:szCs w:val="24"/>
        </w:rPr>
      </w:pPr>
    </w:p>
    <w:p w14:paraId="0778E3B1" w14:textId="77777777" w:rsidR="002D75B9" w:rsidRPr="0056409B" w:rsidRDefault="002D75B9" w:rsidP="002D75B9">
      <w:pPr>
        <w:pStyle w:val="Heading3"/>
      </w:pPr>
      <w:r w:rsidRPr="0056409B">
        <w:rPr>
          <w:iCs/>
        </w:rPr>
        <w:t>State of New South Wales v Wojciechowska &amp; Ors</w:t>
      </w:r>
    </w:p>
    <w:p w14:paraId="176C0441" w14:textId="51A4EEC8" w:rsidR="002C029B" w:rsidRPr="002C029B" w:rsidRDefault="008B6C4E" w:rsidP="002C029B">
      <w:pPr>
        <w:rPr>
          <w:b/>
          <w:bCs/>
        </w:rPr>
      </w:pPr>
      <w:hyperlink r:id="rId62" w:history="1">
        <w:r w:rsidR="002D75B9" w:rsidRPr="00D11684">
          <w:rPr>
            <w:rStyle w:val="Hyperlink"/>
            <w:rFonts w:ascii="Arial" w:hAnsi="Arial"/>
            <w:b/>
            <w:bCs/>
            <w:noProof w:val="0"/>
            <w:sz w:val="24"/>
            <w:szCs w:val="24"/>
          </w:rPr>
          <w:t>S39/2024</w:t>
        </w:r>
      </w:hyperlink>
      <w:r w:rsidR="002D75B9" w:rsidRPr="00D11684">
        <w:rPr>
          <w:rFonts w:ascii="Arial" w:hAnsi="Arial" w:cs="Arial"/>
          <w:b/>
          <w:bCs/>
          <w:sz w:val="24"/>
          <w:szCs w:val="24"/>
        </w:rPr>
        <w:t xml:space="preserve">: </w:t>
      </w:r>
      <w:hyperlink r:id="rId63" w:history="1">
        <w:r w:rsidR="002C029B" w:rsidRPr="00CC2ED1">
          <w:rPr>
            <w:rStyle w:val="Hyperlink"/>
            <w:rFonts w:ascii="Arial" w:hAnsi="Arial"/>
            <w:noProof w:val="0"/>
            <w:sz w:val="24"/>
            <w:szCs w:val="24"/>
          </w:rPr>
          <w:t xml:space="preserve">[2025] </w:t>
        </w:r>
        <w:proofErr w:type="spellStart"/>
        <w:r w:rsidR="002C029B" w:rsidRPr="00CC2ED1">
          <w:rPr>
            <w:rStyle w:val="Hyperlink"/>
            <w:rFonts w:ascii="Arial" w:hAnsi="Arial"/>
            <w:noProof w:val="0"/>
            <w:sz w:val="24"/>
            <w:szCs w:val="24"/>
          </w:rPr>
          <w:t>HCATrans</w:t>
        </w:r>
        <w:proofErr w:type="spellEnd"/>
        <w:r w:rsidR="002C029B" w:rsidRPr="00CC2ED1">
          <w:rPr>
            <w:rStyle w:val="Hyperlink"/>
            <w:rFonts w:ascii="Arial" w:hAnsi="Arial"/>
            <w:noProof w:val="0"/>
            <w:sz w:val="24"/>
            <w:szCs w:val="24"/>
          </w:rPr>
          <w:t xml:space="preserve"> 3</w:t>
        </w:r>
      </w:hyperlink>
      <w:r w:rsidR="002C029B" w:rsidRPr="00CC2ED1">
        <w:rPr>
          <w:rFonts w:ascii="Arial" w:hAnsi="Arial" w:cs="Arial"/>
          <w:sz w:val="24"/>
          <w:szCs w:val="24"/>
        </w:rPr>
        <w:t xml:space="preserve">; </w:t>
      </w:r>
      <w:hyperlink r:id="rId64" w:history="1">
        <w:r w:rsidR="002C029B" w:rsidRPr="00CC2ED1">
          <w:rPr>
            <w:rStyle w:val="Hyperlink"/>
            <w:rFonts w:ascii="Arial" w:hAnsi="Arial"/>
            <w:noProof w:val="0"/>
            <w:sz w:val="24"/>
            <w:szCs w:val="24"/>
          </w:rPr>
          <w:t xml:space="preserve">[2025] </w:t>
        </w:r>
        <w:proofErr w:type="spellStart"/>
        <w:r w:rsidR="002C029B" w:rsidRPr="00CC2ED1">
          <w:rPr>
            <w:rStyle w:val="Hyperlink"/>
            <w:rFonts w:ascii="Arial" w:hAnsi="Arial"/>
            <w:noProof w:val="0"/>
            <w:sz w:val="24"/>
            <w:szCs w:val="24"/>
          </w:rPr>
          <w:t>HCATrans</w:t>
        </w:r>
        <w:proofErr w:type="spellEnd"/>
        <w:r w:rsidR="002C029B" w:rsidRPr="00CC2ED1">
          <w:rPr>
            <w:rStyle w:val="Hyperlink"/>
            <w:rFonts w:ascii="Arial" w:hAnsi="Arial"/>
            <w:noProof w:val="0"/>
            <w:sz w:val="24"/>
            <w:szCs w:val="24"/>
          </w:rPr>
          <w:t xml:space="preserve"> 4</w:t>
        </w:r>
      </w:hyperlink>
    </w:p>
    <w:p w14:paraId="480AD550" w14:textId="25EBEBAF" w:rsidR="002D75B9" w:rsidRPr="00D11684" w:rsidRDefault="002D75B9" w:rsidP="002D75B9">
      <w:pPr>
        <w:rPr>
          <w:rFonts w:ascii="Arial" w:hAnsi="Arial" w:cs="Arial"/>
          <w:sz w:val="24"/>
          <w:szCs w:val="24"/>
        </w:rPr>
      </w:pPr>
    </w:p>
    <w:p w14:paraId="546F16C3" w14:textId="2B5CD1EA" w:rsidR="005B2489" w:rsidRDefault="005B2489" w:rsidP="005B2489">
      <w:pPr>
        <w:rPr>
          <w:rFonts w:ascii="Arial" w:hAnsi="Arial" w:cs="Arial"/>
          <w:sz w:val="24"/>
          <w:szCs w:val="24"/>
        </w:rPr>
      </w:pPr>
      <w:r>
        <w:rPr>
          <w:rFonts w:ascii="Arial" w:hAnsi="Arial" w:cs="Arial"/>
          <w:b/>
          <w:bCs/>
          <w:sz w:val="24"/>
          <w:szCs w:val="24"/>
        </w:rPr>
        <w:t>Date heard:</w:t>
      </w:r>
      <w:r>
        <w:rPr>
          <w:rFonts w:ascii="Arial" w:hAnsi="Arial" w:cs="Arial"/>
          <w:sz w:val="24"/>
          <w:szCs w:val="24"/>
        </w:rPr>
        <w:tab/>
      </w:r>
      <w:r w:rsidR="008535E4">
        <w:rPr>
          <w:rFonts w:ascii="Arial" w:hAnsi="Arial" w:cs="Arial"/>
          <w:sz w:val="24"/>
          <w:szCs w:val="24"/>
        </w:rPr>
        <w:t>5 and 6 February 2025</w:t>
      </w:r>
    </w:p>
    <w:p w14:paraId="44C92103" w14:textId="77777777" w:rsidR="005B2489" w:rsidRDefault="005B2489" w:rsidP="005B2489">
      <w:pPr>
        <w:rPr>
          <w:rFonts w:ascii="Arial" w:hAnsi="Arial" w:cs="Arial"/>
          <w:sz w:val="24"/>
          <w:szCs w:val="24"/>
        </w:rPr>
      </w:pPr>
    </w:p>
    <w:p w14:paraId="730458B0" w14:textId="69F2FAD4" w:rsidR="005B2489" w:rsidRDefault="005B2489" w:rsidP="005B2489">
      <w:pPr>
        <w:rPr>
          <w:rFonts w:ascii="Arial" w:hAnsi="Arial" w:cs="Arial"/>
          <w:sz w:val="24"/>
          <w:szCs w:val="24"/>
        </w:rPr>
      </w:pPr>
      <w:r>
        <w:rPr>
          <w:rFonts w:ascii="Arial" w:hAnsi="Arial" w:cs="Arial"/>
          <w:b/>
          <w:bCs/>
          <w:sz w:val="24"/>
          <w:szCs w:val="24"/>
        </w:rPr>
        <w:t xml:space="preserve">Coram: </w:t>
      </w:r>
      <w:r>
        <w:rPr>
          <w:rFonts w:ascii="Arial" w:hAnsi="Arial" w:cs="Arial"/>
          <w:sz w:val="24"/>
          <w:szCs w:val="24"/>
        </w:rPr>
        <w:t>Gageler CJ, Gordon, Edelman, Steward, Gleeson, Jagot and Beech</w:t>
      </w:r>
      <w:r>
        <w:rPr>
          <w:rFonts w:ascii="Arial" w:hAnsi="Arial" w:cs="Arial"/>
          <w:sz w:val="24"/>
          <w:szCs w:val="24"/>
        </w:rPr>
        <w:noBreakHyphen/>
        <w:t>Jones JJ</w:t>
      </w:r>
    </w:p>
    <w:p w14:paraId="20C6678B" w14:textId="77777777" w:rsidR="002D75B9" w:rsidRPr="00D11684" w:rsidRDefault="002D75B9" w:rsidP="002D75B9">
      <w:pPr>
        <w:rPr>
          <w:rFonts w:ascii="Arial" w:hAnsi="Arial" w:cs="Arial"/>
          <w:sz w:val="24"/>
          <w:szCs w:val="24"/>
        </w:rPr>
      </w:pPr>
    </w:p>
    <w:p w14:paraId="767F149D" w14:textId="77777777" w:rsidR="002D75B9" w:rsidRPr="00D11684" w:rsidRDefault="002D75B9" w:rsidP="002D75B9">
      <w:pPr>
        <w:rPr>
          <w:rFonts w:ascii="Arial" w:hAnsi="Arial" w:cs="Arial"/>
          <w:sz w:val="24"/>
          <w:szCs w:val="24"/>
        </w:rPr>
      </w:pPr>
      <w:r w:rsidRPr="00D11684">
        <w:rPr>
          <w:rFonts w:ascii="Arial" w:hAnsi="Arial" w:cs="Arial"/>
          <w:b/>
          <w:bCs/>
          <w:sz w:val="24"/>
          <w:szCs w:val="24"/>
        </w:rPr>
        <w:t>Catchwords:</w:t>
      </w:r>
    </w:p>
    <w:p w14:paraId="0446B211" w14:textId="77777777" w:rsidR="002D75B9" w:rsidRPr="00D11684" w:rsidRDefault="002D75B9" w:rsidP="002D75B9">
      <w:pPr>
        <w:rPr>
          <w:rFonts w:ascii="Arial" w:hAnsi="Arial" w:cs="Arial"/>
          <w:sz w:val="24"/>
          <w:szCs w:val="24"/>
        </w:rPr>
      </w:pPr>
    </w:p>
    <w:p w14:paraId="2729E05D" w14:textId="77777777" w:rsidR="002D75B9" w:rsidRPr="00D11684" w:rsidRDefault="002D75B9" w:rsidP="002D75B9">
      <w:pPr>
        <w:pStyle w:val="Catchwords0"/>
        <w:ind w:left="0"/>
        <w:rPr>
          <w:rFonts w:ascii="Arial" w:hAnsi="Arial" w:cs="Arial"/>
          <w:sz w:val="24"/>
          <w:szCs w:val="24"/>
          <w:lang w:val="en-AU"/>
        </w:rPr>
      </w:pPr>
      <w:r w:rsidRPr="00D11684">
        <w:rPr>
          <w:rFonts w:ascii="Arial" w:hAnsi="Arial" w:cs="Arial"/>
          <w:sz w:val="24"/>
          <w:szCs w:val="24"/>
        </w:rPr>
        <w:lastRenderedPageBreak/>
        <w:t xml:space="preserve">Constitutional law – </w:t>
      </w:r>
      <w:r w:rsidRPr="00D11684">
        <w:rPr>
          <w:rFonts w:ascii="Arial" w:hAnsi="Arial" w:cs="Arial"/>
          <w:sz w:val="24"/>
          <w:szCs w:val="24"/>
          <w:lang w:val="en-AU"/>
        </w:rPr>
        <w:t>Judicial Power of Commonwealth</w:t>
      </w:r>
      <w:r w:rsidRPr="00D11684">
        <w:rPr>
          <w:rFonts w:ascii="Arial" w:hAnsi="Arial" w:cs="Arial"/>
          <w:sz w:val="24"/>
          <w:szCs w:val="24"/>
        </w:rPr>
        <w:t xml:space="preserve"> – Where first respondent resided in Tasmania – Where first respondent commenced various proceedings in New South Wales </w:t>
      </w:r>
      <w:r w:rsidRPr="00D11684">
        <w:rPr>
          <w:rFonts w:ascii="Arial" w:hAnsi="Arial" w:cs="Arial"/>
          <w:sz w:val="24"/>
          <w:szCs w:val="24"/>
          <w:lang w:val="en-AU"/>
        </w:rPr>
        <w:t xml:space="preserve">Civil and Administrative Tribunal ("Tribunal") against third and fourth respondents, emanations of State of New South Wales – Where first respondent sought review of various decisions and conduct under </w:t>
      </w:r>
      <w:r w:rsidRPr="00D11684">
        <w:rPr>
          <w:rFonts w:ascii="Arial" w:hAnsi="Arial" w:cs="Arial"/>
          <w:i/>
          <w:iCs/>
          <w:sz w:val="24"/>
          <w:szCs w:val="24"/>
          <w:lang w:val="en-AU"/>
        </w:rPr>
        <w:t>Government Information (Public Access) Act 2009</w:t>
      </w:r>
      <w:r w:rsidRPr="00D11684">
        <w:rPr>
          <w:rFonts w:ascii="Arial" w:hAnsi="Arial" w:cs="Arial"/>
          <w:sz w:val="24"/>
          <w:szCs w:val="24"/>
          <w:lang w:val="en-AU"/>
        </w:rPr>
        <w:t xml:space="preserve"> (NSW) ("GIPA Act") and </w:t>
      </w:r>
      <w:r w:rsidRPr="00D11684">
        <w:rPr>
          <w:rFonts w:ascii="Arial" w:hAnsi="Arial" w:cs="Arial"/>
          <w:i/>
          <w:iCs/>
          <w:sz w:val="24"/>
          <w:szCs w:val="24"/>
          <w:lang w:val="en-AU"/>
        </w:rPr>
        <w:t>Privacy and Personal Information Protection Act</w:t>
      </w:r>
      <w:r w:rsidRPr="00D11684">
        <w:rPr>
          <w:rFonts w:ascii="Arial" w:hAnsi="Arial" w:cs="Arial"/>
          <w:sz w:val="24"/>
          <w:szCs w:val="24"/>
          <w:lang w:val="en-AU"/>
        </w:rPr>
        <w:t xml:space="preserve"> </w:t>
      </w:r>
      <w:r w:rsidRPr="00D11684">
        <w:rPr>
          <w:rFonts w:ascii="Arial" w:hAnsi="Arial" w:cs="Arial"/>
          <w:i/>
          <w:iCs/>
          <w:sz w:val="24"/>
          <w:szCs w:val="24"/>
          <w:lang w:val="en-AU"/>
        </w:rPr>
        <w:t xml:space="preserve">1998 </w:t>
      </w:r>
      <w:r w:rsidRPr="00D11684">
        <w:rPr>
          <w:rFonts w:ascii="Arial" w:hAnsi="Arial" w:cs="Arial"/>
          <w:sz w:val="24"/>
          <w:szCs w:val="24"/>
          <w:lang w:val="en-AU"/>
        </w:rPr>
        <w:t xml:space="preserve">(NSW) ("PPIP Act") – Where claim included claim for damages under s 52(2)(a) PPIP Act – Where first respondent challenged jurisdiction of Tribunal on basis functions performed by Tribunal when determining administrative review applications under GIPA Act and PPIP Act involved exercise of judicial power – Where Court of Appeal held determining administrative review under GIPA Act did not involve exercise of judicial power – Where Court of Appeal held determination of application for damages under s 55(2)(a) of PPIP Act brought by out-of-state resident would involve Tribunal exercising judicial power of Commonwealth – Whether </w:t>
      </w:r>
      <w:r w:rsidRPr="00D11684">
        <w:rPr>
          <w:rFonts w:ascii="Arial" w:hAnsi="Arial" w:cs="Arial"/>
          <w:i/>
          <w:iCs/>
          <w:sz w:val="24"/>
          <w:szCs w:val="24"/>
          <w:lang w:val="en-AU"/>
        </w:rPr>
        <w:t>Burns v Corbett</w:t>
      </w:r>
      <w:r w:rsidRPr="00D11684">
        <w:rPr>
          <w:rFonts w:ascii="Arial" w:hAnsi="Arial" w:cs="Arial"/>
          <w:sz w:val="24"/>
          <w:szCs w:val="24"/>
          <w:lang w:val="en-AU"/>
        </w:rPr>
        <w:t xml:space="preserve"> (2018) 265 CLR 304</w:t>
      </w:r>
      <w:r w:rsidRPr="00D11684" w:rsidDel="002D3DA5">
        <w:rPr>
          <w:rFonts w:ascii="Arial" w:hAnsi="Arial" w:cs="Arial"/>
          <w:i/>
          <w:iCs/>
          <w:sz w:val="24"/>
          <w:szCs w:val="24"/>
          <w:lang w:val="en-AU"/>
        </w:rPr>
        <w:t xml:space="preserve"> </w:t>
      </w:r>
      <w:r w:rsidRPr="00D11684">
        <w:rPr>
          <w:rFonts w:ascii="Arial" w:hAnsi="Arial" w:cs="Arial"/>
          <w:sz w:val="24"/>
          <w:szCs w:val="24"/>
          <w:lang w:val="en-AU"/>
        </w:rPr>
        <w:t xml:space="preserve">applies to exercise of non-judicial power – Whether Court of Appeal erred in holding Tribunal, when performing at instance of out-of-State resident claiming damages review of public sector agency conduct under Pt 5 of PPIP Act and </w:t>
      </w:r>
      <w:r w:rsidRPr="00D11684">
        <w:rPr>
          <w:rFonts w:ascii="Arial" w:hAnsi="Arial" w:cs="Arial"/>
          <w:i/>
          <w:iCs/>
          <w:sz w:val="24"/>
          <w:szCs w:val="24"/>
          <w:lang w:val="en-AU"/>
        </w:rPr>
        <w:t>Administrative Decisions Review Act 1997</w:t>
      </w:r>
      <w:r w:rsidRPr="00D11684">
        <w:rPr>
          <w:rFonts w:ascii="Arial" w:hAnsi="Arial" w:cs="Arial"/>
          <w:sz w:val="24"/>
          <w:szCs w:val="24"/>
          <w:lang w:val="en-AU"/>
        </w:rPr>
        <w:t xml:space="preserve"> (NSW) exercises Commonwealth judicial power. </w:t>
      </w:r>
    </w:p>
    <w:p w14:paraId="0C910D61" w14:textId="77777777" w:rsidR="002D75B9" w:rsidRPr="00D11684" w:rsidRDefault="002D75B9" w:rsidP="002D75B9">
      <w:pPr>
        <w:pStyle w:val="Catchwords0"/>
        <w:rPr>
          <w:rFonts w:ascii="Arial" w:hAnsi="Arial" w:cs="Arial"/>
          <w:sz w:val="24"/>
          <w:szCs w:val="24"/>
          <w:lang w:val="en-AU"/>
        </w:rPr>
      </w:pPr>
    </w:p>
    <w:p w14:paraId="33BB018E" w14:textId="77777777" w:rsidR="002D75B9" w:rsidRPr="00D11684" w:rsidRDefault="002D75B9" w:rsidP="002D75B9">
      <w:pPr>
        <w:pStyle w:val="Catchwords0"/>
        <w:ind w:left="0"/>
        <w:rPr>
          <w:rFonts w:ascii="Arial" w:hAnsi="Arial" w:cs="Arial"/>
          <w:sz w:val="24"/>
          <w:szCs w:val="24"/>
        </w:rPr>
      </w:pPr>
      <w:r w:rsidRPr="00D11684">
        <w:rPr>
          <w:rFonts w:ascii="Arial" w:hAnsi="Arial" w:cs="Arial"/>
          <w:sz w:val="24"/>
          <w:szCs w:val="24"/>
          <w:lang w:val="en-AU"/>
        </w:rPr>
        <w:t xml:space="preserve">Courts – State tribunals – Jurisdiction. </w:t>
      </w:r>
    </w:p>
    <w:p w14:paraId="28376AB8" w14:textId="77777777" w:rsidR="002D75B9" w:rsidRPr="00D11684" w:rsidRDefault="002D75B9" w:rsidP="002D75B9">
      <w:pPr>
        <w:pStyle w:val="Catchwords0"/>
        <w:rPr>
          <w:rFonts w:ascii="Arial" w:hAnsi="Arial" w:cs="Arial"/>
          <w:sz w:val="24"/>
          <w:szCs w:val="24"/>
        </w:rPr>
      </w:pPr>
    </w:p>
    <w:p w14:paraId="7105EF48" w14:textId="77777777" w:rsidR="002D75B9" w:rsidRPr="00D11684" w:rsidRDefault="002D75B9" w:rsidP="002D75B9">
      <w:pPr>
        <w:rPr>
          <w:rFonts w:ascii="Arial" w:hAnsi="Arial" w:cs="Arial"/>
          <w:bCs/>
          <w:sz w:val="24"/>
          <w:szCs w:val="24"/>
        </w:rPr>
      </w:pPr>
      <w:r w:rsidRPr="00D11684">
        <w:rPr>
          <w:rFonts w:ascii="Arial" w:hAnsi="Arial" w:cs="Arial"/>
          <w:b/>
          <w:sz w:val="24"/>
          <w:szCs w:val="24"/>
        </w:rPr>
        <w:t xml:space="preserve">Appealed from NSWSC (CA): </w:t>
      </w:r>
      <w:hyperlink r:id="rId65" w:history="1">
        <w:r w:rsidRPr="00D11684">
          <w:rPr>
            <w:rStyle w:val="Hyperlink"/>
            <w:rFonts w:ascii="Arial" w:hAnsi="Arial"/>
            <w:bCs/>
            <w:noProof w:val="0"/>
            <w:sz w:val="24"/>
            <w:szCs w:val="24"/>
          </w:rPr>
          <w:t>[2023] NSWCA 191</w:t>
        </w:r>
      </w:hyperlink>
      <w:r w:rsidRPr="00D11684">
        <w:rPr>
          <w:rStyle w:val="Hyperlink"/>
          <w:rFonts w:ascii="Arial" w:hAnsi="Arial"/>
          <w:bCs/>
          <w:noProof w:val="0"/>
          <w:color w:val="auto"/>
          <w:sz w:val="24"/>
          <w:szCs w:val="24"/>
          <w:u w:val="none"/>
        </w:rPr>
        <w:t>; (2023) 379 FLR 256</w:t>
      </w:r>
    </w:p>
    <w:p w14:paraId="0BB98037" w14:textId="77777777" w:rsidR="002D75B9" w:rsidRPr="00D11684" w:rsidRDefault="002D75B9" w:rsidP="002D75B9">
      <w:pPr>
        <w:rPr>
          <w:rFonts w:ascii="Arial" w:hAnsi="Arial" w:cs="Arial"/>
          <w:sz w:val="24"/>
          <w:szCs w:val="24"/>
        </w:rPr>
      </w:pPr>
    </w:p>
    <w:p w14:paraId="6678768D" w14:textId="2FD68D85" w:rsidR="002D75B9" w:rsidRPr="00D11684" w:rsidRDefault="008B6C4E" w:rsidP="002D75B9">
      <w:pPr>
        <w:rPr>
          <w:rStyle w:val="Hyperlink"/>
          <w:rFonts w:ascii="Arial" w:hAnsi="Arial"/>
          <w:bCs/>
          <w:sz w:val="24"/>
          <w:szCs w:val="24"/>
        </w:rPr>
      </w:pPr>
      <w:hyperlink w:anchor="TOP" w:history="1">
        <w:r w:rsidR="000C43F3" w:rsidRPr="007807CA">
          <w:rPr>
            <w:rStyle w:val="Hyperlink"/>
            <w:rFonts w:ascii="Arial" w:hAnsi="Arial"/>
            <w:bCs/>
            <w:sz w:val="24"/>
            <w:szCs w:val="24"/>
          </w:rPr>
          <w:t>Return to Top</w:t>
        </w:r>
      </w:hyperlink>
    </w:p>
    <w:p w14:paraId="39B4FDD0" w14:textId="77777777" w:rsidR="008C0B2A" w:rsidRPr="007F68C3" w:rsidRDefault="008C0B2A" w:rsidP="008C0B2A">
      <w:pPr>
        <w:pStyle w:val="Divider2"/>
        <w:pBdr>
          <w:bottom w:val="double" w:sz="6" w:space="0" w:color="auto"/>
        </w:pBdr>
        <w:rPr>
          <w:rFonts w:ascii="Arial" w:hAnsi="Arial" w:cs="Arial"/>
          <w:sz w:val="24"/>
          <w:szCs w:val="24"/>
        </w:rPr>
      </w:pPr>
    </w:p>
    <w:p w14:paraId="6F79DE24" w14:textId="77777777" w:rsidR="008C0B2A" w:rsidRPr="00322281" w:rsidRDefault="008C0B2A" w:rsidP="008C0B2A">
      <w:pPr>
        <w:rPr>
          <w:rFonts w:ascii="Arial" w:hAnsi="Arial" w:cs="Arial"/>
          <w:bCs/>
          <w:sz w:val="24"/>
          <w:szCs w:val="24"/>
        </w:rPr>
      </w:pPr>
    </w:p>
    <w:p w14:paraId="6A46E6B3" w14:textId="77777777" w:rsidR="000C1C29" w:rsidRPr="0056409B" w:rsidRDefault="000C1C29" w:rsidP="000C1C29">
      <w:pPr>
        <w:pStyle w:val="Heading2"/>
        <w:rPr>
          <w:rFonts w:ascii="Arial" w:hAnsi="Arial"/>
        </w:rPr>
      </w:pPr>
      <w:bookmarkStart w:id="72" w:name="_BA_v_The_1"/>
      <w:bookmarkStart w:id="73" w:name="_Director_of_Public_1"/>
      <w:bookmarkStart w:id="74" w:name="_Obian_v_The_1"/>
      <w:bookmarkStart w:id="75" w:name="_The_King_v"/>
      <w:bookmarkStart w:id="76" w:name="_Ismail_v_Minister_1"/>
      <w:bookmarkStart w:id="77" w:name="_Lesianawai_v_Minister_1"/>
      <w:bookmarkEnd w:id="66"/>
      <w:bookmarkEnd w:id="67"/>
      <w:bookmarkEnd w:id="72"/>
      <w:bookmarkEnd w:id="73"/>
      <w:bookmarkEnd w:id="74"/>
      <w:bookmarkEnd w:id="75"/>
      <w:bookmarkEnd w:id="76"/>
      <w:bookmarkEnd w:id="77"/>
      <w:r w:rsidRPr="0056409B">
        <w:rPr>
          <w:rFonts w:ascii="Arial" w:hAnsi="Arial"/>
        </w:rPr>
        <w:t xml:space="preserve">Criminal </w:t>
      </w:r>
      <w:r>
        <w:rPr>
          <w:rFonts w:ascii="Arial" w:hAnsi="Arial"/>
        </w:rPr>
        <w:t>Practice</w:t>
      </w:r>
      <w:r w:rsidRPr="0056409B">
        <w:rPr>
          <w:rFonts w:ascii="Arial" w:hAnsi="Arial"/>
        </w:rPr>
        <w:t xml:space="preserve"> </w:t>
      </w:r>
    </w:p>
    <w:p w14:paraId="3D0D523F" w14:textId="77777777" w:rsidR="000C1C29" w:rsidRPr="00AC4B11" w:rsidRDefault="000C1C29" w:rsidP="000C1C29">
      <w:pPr>
        <w:rPr>
          <w:rStyle w:val="Hyperlink"/>
          <w:rFonts w:ascii="Arial" w:hAnsi="Arial"/>
          <w:bCs/>
          <w:color w:val="auto"/>
        </w:rPr>
      </w:pPr>
    </w:p>
    <w:p w14:paraId="4318FFF9" w14:textId="77777777" w:rsidR="000C1C29" w:rsidRPr="0056409B" w:rsidRDefault="000C1C29" w:rsidP="000C1C29">
      <w:pPr>
        <w:pStyle w:val="Heading3"/>
      </w:pPr>
      <w:r>
        <w:t>Brawn v The King</w:t>
      </w:r>
    </w:p>
    <w:p w14:paraId="3120B911" w14:textId="121377FD" w:rsidR="000C1C29" w:rsidRPr="000A5462" w:rsidRDefault="008B6C4E" w:rsidP="000C1C29">
      <w:pPr>
        <w:rPr>
          <w:rStyle w:val="Hyperlink"/>
          <w:rFonts w:ascii="Arial" w:hAnsi="Arial"/>
          <w:noProof w:val="0"/>
          <w:sz w:val="24"/>
          <w:szCs w:val="24"/>
        </w:rPr>
      </w:pPr>
      <w:hyperlink r:id="rId66" w:history="1">
        <w:r w:rsidR="000C1C29" w:rsidRPr="009B416E">
          <w:rPr>
            <w:rStyle w:val="Hyperlink"/>
            <w:rFonts w:ascii="Arial" w:hAnsi="Arial"/>
            <w:b/>
            <w:bCs/>
            <w:noProof w:val="0"/>
            <w:sz w:val="24"/>
            <w:szCs w:val="24"/>
          </w:rPr>
          <w:t>A20/2024</w:t>
        </w:r>
      </w:hyperlink>
      <w:r w:rsidR="000C1C29" w:rsidRPr="009B416E">
        <w:rPr>
          <w:rFonts w:ascii="Arial" w:hAnsi="Arial" w:cs="Arial"/>
          <w:b/>
          <w:bCs/>
          <w:sz w:val="24"/>
          <w:szCs w:val="24"/>
        </w:rPr>
        <w:t>:</w:t>
      </w:r>
      <w:r w:rsidR="000C1C29" w:rsidRPr="00C65F90">
        <w:rPr>
          <w:rFonts w:ascii="Arial" w:hAnsi="Arial" w:cs="Arial"/>
          <w:sz w:val="24"/>
          <w:szCs w:val="24"/>
        </w:rPr>
        <w:t xml:space="preserve"> </w:t>
      </w:r>
      <w:r w:rsidR="000C1C29">
        <w:rPr>
          <w:rFonts w:ascii="Arial" w:hAnsi="Arial" w:cs="Arial"/>
          <w:sz w:val="24"/>
          <w:szCs w:val="24"/>
        </w:rPr>
        <w:fldChar w:fldCharType="begin"/>
      </w:r>
      <w:r w:rsidR="000C1C29">
        <w:rPr>
          <w:rFonts w:ascii="Arial" w:hAnsi="Arial" w:cs="Arial"/>
          <w:sz w:val="24"/>
          <w:szCs w:val="24"/>
        </w:rPr>
        <w:instrText>HYPERLINK "http://www.austlii.edu.au/cgi-bin/viewdoc/au/cases/cth/HCATrans/2024/85.html"</w:instrText>
      </w:r>
      <w:r w:rsidR="000C1C29">
        <w:rPr>
          <w:rFonts w:ascii="Arial" w:hAnsi="Arial" w:cs="Arial"/>
          <w:sz w:val="24"/>
          <w:szCs w:val="24"/>
        </w:rPr>
      </w:r>
      <w:r w:rsidR="000C1C29">
        <w:rPr>
          <w:rFonts w:ascii="Arial" w:hAnsi="Arial" w:cs="Arial"/>
          <w:sz w:val="24"/>
          <w:szCs w:val="24"/>
        </w:rPr>
        <w:fldChar w:fldCharType="separate"/>
      </w:r>
      <w:r w:rsidR="000C1C29" w:rsidRPr="000A5462">
        <w:rPr>
          <w:rStyle w:val="Hyperlink"/>
          <w:rFonts w:ascii="Arial" w:hAnsi="Arial"/>
          <w:noProof w:val="0"/>
          <w:sz w:val="24"/>
          <w:szCs w:val="24"/>
        </w:rPr>
        <w:t xml:space="preserve">[2024] </w:t>
      </w:r>
      <w:proofErr w:type="spellStart"/>
      <w:r w:rsidR="000C1C29" w:rsidRPr="000A5462">
        <w:rPr>
          <w:rStyle w:val="Hyperlink"/>
          <w:rFonts w:ascii="Arial" w:hAnsi="Arial"/>
          <w:noProof w:val="0"/>
          <w:sz w:val="24"/>
          <w:szCs w:val="24"/>
        </w:rPr>
        <w:t>HCA</w:t>
      </w:r>
      <w:r w:rsidR="000C1C29">
        <w:rPr>
          <w:rStyle w:val="Hyperlink"/>
          <w:rFonts w:ascii="Arial" w:hAnsi="Arial"/>
          <w:noProof w:val="0"/>
          <w:sz w:val="24"/>
          <w:szCs w:val="24"/>
        </w:rPr>
        <w:t>Trans</w:t>
      </w:r>
      <w:proofErr w:type="spellEnd"/>
      <w:r w:rsidR="000C1C29">
        <w:rPr>
          <w:rStyle w:val="Hyperlink"/>
          <w:rFonts w:ascii="Arial" w:hAnsi="Arial"/>
          <w:noProof w:val="0"/>
          <w:sz w:val="24"/>
          <w:szCs w:val="24"/>
        </w:rPr>
        <w:t xml:space="preserve"> 85</w:t>
      </w:r>
    </w:p>
    <w:p w14:paraId="4F689133" w14:textId="77777777" w:rsidR="000C1C29" w:rsidRPr="00C65F90" w:rsidRDefault="000C1C29" w:rsidP="000C1C29">
      <w:pPr>
        <w:rPr>
          <w:rFonts w:ascii="Arial" w:hAnsi="Arial" w:cs="Arial"/>
          <w:sz w:val="24"/>
          <w:szCs w:val="24"/>
        </w:rPr>
      </w:pPr>
      <w:r>
        <w:rPr>
          <w:rFonts w:ascii="Arial" w:hAnsi="Arial" w:cs="Arial"/>
          <w:sz w:val="24"/>
          <w:szCs w:val="24"/>
        </w:rPr>
        <w:fldChar w:fldCharType="end"/>
      </w:r>
    </w:p>
    <w:p w14:paraId="79972B10" w14:textId="77777777" w:rsidR="000C1C29" w:rsidRDefault="000C1C29" w:rsidP="000C1C29">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4 December 2024</w:t>
      </w:r>
    </w:p>
    <w:p w14:paraId="375C0757" w14:textId="77777777" w:rsidR="000C1C29" w:rsidRDefault="000C1C29" w:rsidP="000C1C29">
      <w:pPr>
        <w:rPr>
          <w:rFonts w:ascii="Arial" w:hAnsi="Arial" w:cs="Arial"/>
          <w:sz w:val="24"/>
          <w:szCs w:val="24"/>
        </w:rPr>
      </w:pPr>
    </w:p>
    <w:p w14:paraId="60925844" w14:textId="0F630AC9" w:rsidR="000C1C29" w:rsidRPr="000C1C29" w:rsidRDefault="000C1C29" w:rsidP="000C1C29">
      <w:pPr>
        <w:rPr>
          <w:rFonts w:ascii="Arial" w:hAnsi="Arial" w:cs="Arial"/>
          <w:i/>
          <w:iCs/>
          <w:sz w:val="24"/>
          <w:szCs w:val="24"/>
        </w:rPr>
      </w:pPr>
      <w:r>
        <w:rPr>
          <w:rFonts w:ascii="Arial" w:hAnsi="Arial" w:cs="Arial"/>
          <w:b/>
          <w:bCs/>
          <w:sz w:val="24"/>
          <w:szCs w:val="24"/>
        </w:rPr>
        <w:t>Coram</w:t>
      </w:r>
      <w:r>
        <w:rPr>
          <w:rFonts w:ascii="Arial" w:hAnsi="Arial" w:cs="Arial"/>
          <w:sz w:val="24"/>
          <w:szCs w:val="24"/>
        </w:rPr>
        <w:t>: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6951035D" w14:textId="77777777" w:rsidR="000C1C29" w:rsidRPr="00C65F90" w:rsidRDefault="000C1C29" w:rsidP="000C1C29">
      <w:pPr>
        <w:rPr>
          <w:rFonts w:ascii="Arial" w:hAnsi="Arial" w:cs="Arial"/>
          <w:sz w:val="24"/>
          <w:szCs w:val="24"/>
        </w:rPr>
      </w:pPr>
    </w:p>
    <w:p w14:paraId="63FAFEBE" w14:textId="77777777" w:rsidR="000C1C29" w:rsidRPr="00C65F90" w:rsidRDefault="000C1C29" w:rsidP="000C1C29">
      <w:pPr>
        <w:rPr>
          <w:rFonts w:ascii="Arial" w:hAnsi="Arial" w:cs="Arial"/>
          <w:sz w:val="24"/>
          <w:szCs w:val="24"/>
        </w:rPr>
      </w:pPr>
      <w:r w:rsidRPr="00C65F90">
        <w:rPr>
          <w:rFonts w:ascii="Arial" w:hAnsi="Arial" w:cs="Arial"/>
          <w:b/>
          <w:bCs/>
          <w:sz w:val="24"/>
          <w:szCs w:val="24"/>
        </w:rPr>
        <w:t>Catchwords:</w:t>
      </w:r>
    </w:p>
    <w:p w14:paraId="2F0BB7CF" w14:textId="77777777" w:rsidR="000C1C29" w:rsidRDefault="000C1C29" w:rsidP="000C1C29">
      <w:pPr>
        <w:rPr>
          <w:rFonts w:ascii="Arial" w:hAnsi="Arial" w:cs="Arial"/>
        </w:rPr>
      </w:pPr>
    </w:p>
    <w:p w14:paraId="6F97528B" w14:textId="77777777" w:rsidR="000C1C29" w:rsidRDefault="000C1C29" w:rsidP="000C1C29">
      <w:pPr>
        <w:rPr>
          <w:rFonts w:ascii="Arial" w:hAnsi="Arial" w:cs="Arial"/>
          <w:sz w:val="24"/>
          <w:szCs w:val="24"/>
        </w:rPr>
      </w:pPr>
      <w:r w:rsidRPr="000A5462">
        <w:rPr>
          <w:rFonts w:ascii="Arial" w:hAnsi="Arial" w:cs="Arial"/>
          <w:sz w:val="24"/>
          <w:szCs w:val="24"/>
        </w:rPr>
        <w:t xml:space="preserve">Criminal practice – appeal – miscarriage of justice – prosecution duty of disclosure – where appellant found guilty of one count of maintaining sexual relationship with child – where defence case was that complainant lied about identity of abuser – where, after trial, prosecution disclosed that appellant’s father had been charged with six counts of unlawful sexual intercourse with different child – whether Court or Appeal erred in finding that breach of duty of disclosure did not lead to miscarriage of justice for purpose of s 158(1)(c) </w:t>
      </w:r>
      <w:r w:rsidRPr="000A5462">
        <w:rPr>
          <w:rFonts w:ascii="Arial" w:hAnsi="Arial" w:cs="Arial"/>
          <w:i/>
          <w:iCs/>
          <w:sz w:val="24"/>
          <w:szCs w:val="24"/>
        </w:rPr>
        <w:t>Criminal Procedure Act 1921</w:t>
      </w:r>
      <w:r w:rsidRPr="000A5462">
        <w:rPr>
          <w:rFonts w:ascii="Arial" w:hAnsi="Arial" w:cs="Arial"/>
          <w:sz w:val="24"/>
          <w:szCs w:val="24"/>
        </w:rPr>
        <w:t xml:space="preserve"> (SA) because appellant would not have conducted trial differently – whether Court of Appeal erred in finding appellant </w:t>
      </w:r>
      <w:r w:rsidRPr="000A5462">
        <w:rPr>
          <w:rFonts w:ascii="Arial" w:hAnsi="Arial" w:cs="Arial"/>
          <w:sz w:val="24"/>
          <w:szCs w:val="24"/>
        </w:rPr>
        <w:lastRenderedPageBreak/>
        <w:t xml:space="preserve">conceded that non-disclosure did deprive him of opportunity to adduce evidence relating to father – proper approach to ‘miscarriage of justice’ for purposes of s 158(1)(c) </w:t>
      </w:r>
      <w:r w:rsidRPr="000A5462">
        <w:rPr>
          <w:rFonts w:ascii="Arial" w:hAnsi="Arial" w:cs="Arial"/>
          <w:i/>
          <w:iCs/>
          <w:sz w:val="24"/>
          <w:szCs w:val="24"/>
        </w:rPr>
        <w:t>Criminal Procedure Act</w:t>
      </w:r>
      <w:r>
        <w:rPr>
          <w:rFonts w:ascii="Arial" w:hAnsi="Arial" w:cs="Arial"/>
          <w:sz w:val="24"/>
          <w:szCs w:val="24"/>
        </w:rPr>
        <w:t>.</w:t>
      </w:r>
    </w:p>
    <w:p w14:paraId="1B46903D" w14:textId="77777777" w:rsidR="000C1C29" w:rsidRPr="000A5462" w:rsidRDefault="000C1C29" w:rsidP="000C1C29">
      <w:pPr>
        <w:rPr>
          <w:rFonts w:ascii="Arial" w:hAnsi="Arial" w:cs="Arial"/>
          <w:sz w:val="24"/>
          <w:szCs w:val="24"/>
        </w:rPr>
      </w:pPr>
    </w:p>
    <w:p w14:paraId="7D1843CE" w14:textId="77777777" w:rsidR="000C1C29" w:rsidRPr="009D2E5B" w:rsidRDefault="000C1C29" w:rsidP="000C1C29">
      <w:pPr>
        <w:rPr>
          <w:rStyle w:val="Hyperlink"/>
          <w:rFonts w:ascii="Arial" w:hAnsi="Arial"/>
          <w:noProof w:val="0"/>
          <w:color w:val="auto"/>
          <w:sz w:val="24"/>
          <w:szCs w:val="24"/>
        </w:rPr>
      </w:pPr>
      <w:r w:rsidRPr="00C65F90">
        <w:rPr>
          <w:rFonts w:ascii="Arial" w:hAnsi="Arial" w:cs="Arial"/>
          <w:b/>
          <w:sz w:val="24"/>
          <w:szCs w:val="24"/>
        </w:rPr>
        <w:t>Appealed fr</w:t>
      </w:r>
      <w:r>
        <w:rPr>
          <w:rFonts w:ascii="Arial" w:hAnsi="Arial" w:cs="Arial"/>
          <w:b/>
          <w:sz w:val="24"/>
          <w:szCs w:val="24"/>
        </w:rPr>
        <w:t>om SASCA:</w:t>
      </w:r>
      <w:r w:rsidRPr="00C65F90">
        <w:rPr>
          <w:rFonts w:ascii="Arial" w:hAnsi="Arial" w:cs="Arial"/>
          <w:b/>
          <w:sz w:val="24"/>
          <w:szCs w:val="24"/>
        </w:rPr>
        <w:t xml:space="preserve"> </w:t>
      </w:r>
      <w:hyperlink r:id="rId67" w:history="1">
        <w:r w:rsidRPr="000A5462">
          <w:rPr>
            <w:rStyle w:val="Hyperlink"/>
            <w:rFonts w:ascii="Arial" w:hAnsi="Arial"/>
            <w:noProof w:val="0"/>
            <w:sz w:val="24"/>
            <w:szCs w:val="24"/>
          </w:rPr>
          <w:t>[2022] SASCA 96</w:t>
        </w:r>
      </w:hyperlink>
      <w:r>
        <w:rPr>
          <w:rFonts w:ascii="Arial" w:hAnsi="Arial" w:cs="Arial"/>
          <w:sz w:val="24"/>
          <w:szCs w:val="24"/>
        </w:rPr>
        <w:t>; (2022) 141 SASR 465</w:t>
      </w:r>
    </w:p>
    <w:p w14:paraId="26EE3943" w14:textId="77777777" w:rsidR="000C1C29" w:rsidRPr="00432CF0" w:rsidRDefault="000C1C29" w:rsidP="000C1C29">
      <w:pPr>
        <w:rPr>
          <w:rStyle w:val="Hyperlink"/>
          <w:rFonts w:ascii="Arial" w:hAnsi="Arial"/>
          <w:noProof w:val="0"/>
          <w:color w:val="auto"/>
          <w:sz w:val="24"/>
          <w:szCs w:val="24"/>
        </w:rPr>
      </w:pPr>
    </w:p>
    <w:p w14:paraId="1C1789E5" w14:textId="77777777" w:rsidR="000C1C29" w:rsidRPr="00C65F90" w:rsidRDefault="008B6C4E" w:rsidP="000C1C29">
      <w:pPr>
        <w:rPr>
          <w:rStyle w:val="Hyperlink"/>
          <w:rFonts w:ascii="Arial" w:hAnsi="Arial"/>
          <w:bCs/>
          <w:noProof w:val="0"/>
          <w:sz w:val="24"/>
          <w:szCs w:val="24"/>
        </w:rPr>
      </w:pPr>
      <w:hyperlink w:anchor="TOP" w:history="1">
        <w:r w:rsidR="000C1C29" w:rsidRPr="00C65F90">
          <w:rPr>
            <w:rStyle w:val="Hyperlink"/>
            <w:rFonts w:ascii="Arial" w:hAnsi="Arial"/>
            <w:bCs/>
            <w:noProof w:val="0"/>
            <w:sz w:val="24"/>
            <w:szCs w:val="24"/>
          </w:rPr>
          <w:t>Return to Top</w:t>
        </w:r>
      </w:hyperlink>
    </w:p>
    <w:p w14:paraId="4E11E5C4" w14:textId="77777777" w:rsidR="000C1C29" w:rsidRPr="0056409B" w:rsidRDefault="000C1C29" w:rsidP="000C1C29">
      <w:pPr>
        <w:rPr>
          <w:rFonts w:ascii="Arial" w:hAnsi="Arial" w:cs="Arial"/>
        </w:rPr>
      </w:pPr>
      <w:bookmarkStart w:id="78" w:name="_Director_of_Public"/>
      <w:bookmarkStart w:id="79" w:name="_Huxley_v_The"/>
      <w:bookmarkStart w:id="80" w:name="_Obian_v_The"/>
      <w:bookmarkStart w:id="81" w:name="_Elisha_v_Vision"/>
      <w:bookmarkEnd w:id="78"/>
      <w:bookmarkEnd w:id="79"/>
      <w:bookmarkEnd w:id="80"/>
      <w:bookmarkEnd w:id="81"/>
    </w:p>
    <w:p w14:paraId="5B47B267" w14:textId="77777777" w:rsidR="009124B5" w:rsidRPr="0056409B" w:rsidRDefault="009124B5" w:rsidP="009124B5">
      <w:pPr>
        <w:pStyle w:val="Divider2"/>
        <w:rPr>
          <w:rFonts w:ascii="Arial" w:hAnsi="Arial" w:cs="Arial"/>
        </w:rPr>
      </w:pPr>
      <w:bookmarkStart w:id="82" w:name="_Commonwealth_of_Australia_2"/>
      <w:bookmarkStart w:id="83" w:name="_LPDT_v_Minister_1"/>
      <w:bookmarkStart w:id="84" w:name="_Miller_v_Minister_1"/>
      <w:bookmarkEnd w:id="82"/>
      <w:bookmarkEnd w:id="83"/>
      <w:bookmarkEnd w:id="84"/>
    </w:p>
    <w:p w14:paraId="6893F906" w14:textId="77777777" w:rsidR="009124B5" w:rsidRPr="0056409B" w:rsidRDefault="009124B5" w:rsidP="009124B5">
      <w:pPr>
        <w:rPr>
          <w:rFonts w:ascii="Arial" w:hAnsi="Arial" w:cs="Arial"/>
        </w:rPr>
      </w:pPr>
    </w:p>
    <w:p w14:paraId="27AC8BB6" w14:textId="77777777" w:rsidR="00D1073D" w:rsidRPr="0056409B" w:rsidRDefault="00D1073D" w:rsidP="00D1073D">
      <w:pPr>
        <w:pStyle w:val="Heading2"/>
        <w:rPr>
          <w:rFonts w:ascii="Arial" w:hAnsi="Arial"/>
        </w:rPr>
      </w:pPr>
      <w:r>
        <w:rPr>
          <w:rFonts w:ascii="Arial" w:hAnsi="Arial"/>
        </w:rPr>
        <w:t>Elections</w:t>
      </w:r>
    </w:p>
    <w:p w14:paraId="21789C90" w14:textId="77777777" w:rsidR="00D1073D" w:rsidRPr="00012C4F" w:rsidRDefault="00D1073D" w:rsidP="00D1073D">
      <w:pPr>
        <w:rPr>
          <w:rStyle w:val="Hyperlink"/>
          <w:rFonts w:ascii="Arial" w:hAnsi="Arial"/>
          <w:bCs/>
          <w:color w:val="auto"/>
          <w:sz w:val="24"/>
          <w:szCs w:val="24"/>
        </w:rPr>
      </w:pPr>
    </w:p>
    <w:p w14:paraId="2B1AF2D1" w14:textId="77777777" w:rsidR="00D1073D" w:rsidRPr="007F3BBF" w:rsidRDefault="00D1073D" w:rsidP="00D1073D">
      <w:pPr>
        <w:pStyle w:val="Heading3"/>
      </w:pPr>
      <w:r w:rsidRPr="007F3BBF">
        <w:t>Laming v Electoral Commissioner of the Australian Electoral Commission</w:t>
      </w:r>
    </w:p>
    <w:p w14:paraId="43E1FFBC" w14:textId="1CF414FF" w:rsidR="00D1073D" w:rsidRPr="0012790B" w:rsidRDefault="008B6C4E" w:rsidP="00D1073D">
      <w:pPr>
        <w:rPr>
          <w:rFonts w:ascii="Arial" w:hAnsi="Arial" w:cs="Arial"/>
          <w:sz w:val="24"/>
          <w:szCs w:val="24"/>
        </w:rPr>
      </w:pPr>
      <w:hyperlink r:id="rId68" w:history="1">
        <w:r w:rsidR="00D1073D" w:rsidRPr="00A60577">
          <w:rPr>
            <w:rStyle w:val="Hyperlink"/>
            <w:rFonts w:ascii="Arial" w:hAnsi="Arial"/>
            <w:b/>
            <w:bCs/>
            <w:noProof w:val="0"/>
            <w:sz w:val="24"/>
            <w:szCs w:val="24"/>
          </w:rPr>
          <w:t>B75/2024</w:t>
        </w:r>
      </w:hyperlink>
      <w:r w:rsidR="00D1073D" w:rsidRPr="007E5324">
        <w:rPr>
          <w:rFonts w:ascii="Arial" w:hAnsi="Arial" w:cs="Arial"/>
          <w:b/>
          <w:bCs/>
          <w:sz w:val="24"/>
          <w:szCs w:val="24"/>
        </w:rPr>
        <w:t>:</w:t>
      </w:r>
      <w:r w:rsidR="00D1073D" w:rsidRPr="00A60577">
        <w:rPr>
          <w:rFonts w:ascii="Arial" w:hAnsi="Arial" w:cs="Arial"/>
          <w:sz w:val="24"/>
          <w:szCs w:val="24"/>
        </w:rPr>
        <w:t xml:space="preserve"> </w:t>
      </w:r>
      <w:hyperlink r:id="rId69" w:history="1">
        <w:r w:rsidR="0012790B" w:rsidRPr="0012790B">
          <w:rPr>
            <w:rStyle w:val="Hyperlink"/>
            <w:rFonts w:ascii="Arial" w:hAnsi="Arial"/>
            <w:noProof w:val="0"/>
            <w:sz w:val="24"/>
            <w:szCs w:val="24"/>
          </w:rPr>
          <w:t xml:space="preserve">[2025] </w:t>
        </w:r>
        <w:proofErr w:type="spellStart"/>
        <w:r w:rsidR="0012790B" w:rsidRPr="0012790B">
          <w:rPr>
            <w:rStyle w:val="Hyperlink"/>
            <w:rFonts w:ascii="Arial" w:hAnsi="Arial"/>
            <w:noProof w:val="0"/>
            <w:sz w:val="24"/>
            <w:szCs w:val="24"/>
          </w:rPr>
          <w:t>HCATrans</w:t>
        </w:r>
        <w:proofErr w:type="spellEnd"/>
        <w:r w:rsidR="0012790B" w:rsidRPr="0012790B">
          <w:rPr>
            <w:rStyle w:val="Hyperlink"/>
            <w:rFonts w:ascii="Arial" w:hAnsi="Arial"/>
            <w:noProof w:val="0"/>
            <w:sz w:val="24"/>
            <w:szCs w:val="24"/>
          </w:rPr>
          <w:t xml:space="preserve"> 28</w:t>
        </w:r>
      </w:hyperlink>
    </w:p>
    <w:p w14:paraId="501CB7E5" w14:textId="77777777" w:rsidR="00D1073D" w:rsidRPr="00A60577" w:rsidRDefault="00D1073D" w:rsidP="00D1073D">
      <w:pPr>
        <w:rPr>
          <w:rFonts w:ascii="Arial" w:hAnsi="Arial" w:cs="Arial"/>
          <w:sz w:val="24"/>
          <w:szCs w:val="24"/>
        </w:rPr>
      </w:pPr>
    </w:p>
    <w:p w14:paraId="78C7BBE8" w14:textId="5444E226" w:rsidR="00D1073D" w:rsidRDefault="00D1073D" w:rsidP="00D1073D">
      <w:pPr>
        <w:rPr>
          <w:rFonts w:ascii="Arial" w:hAnsi="Arial" w:cs="Arial"/>
          <w:i/>
          <w:iCs/>
          <w:sz w:val="24"/>
          <w:szCs w:val="24"/>
        </w:rPr>
      </w:pPr>
      <w:r w:rsidRPr="00A60577">
        <w:rPr>
          <w:rFonts w:ascii="Arial" w:hAnsi="Arial" w:cs="Arial"/>
          <w:sz w:val="24"/>
          <w:szCs w:val="24"/>
        </w:rPr>
        <w:t xml:space="preserve">Date </w:t>
      </w:r>
      <w:r>
        <w:rPr>
          <w:rFonts w:ascii="Arial" w:hAnsi="Arial" w:cs="Arial"/>
          <w:sz w:val="24"/>
          <w:szCs w:val="24"/>
        </w:rPr>
        <w:t>heard</w:t>
      </w:r>
      <w:r w:rsidRPr="00A60577">
        <w:rPr>
          <w:rFonts w:ascii="Arial" w:hAnsi="Arial" w:cs="Arial"/>
          <w:sz w:val="24"/>
          <w:szCs w:val="24"/>
        </w:rPr>
        <w:t xml:space="preserve">: </w:t>
      </w:r>
      <w:r>
        <w:rPr>
          <w:rFonts w:ascii="Arial" w:hAnsi="Arial" w:cs="Arial"/>
          <w:sz w:val="24"/>
          <w:szCs w:val="24"/>
        </w:rPr>
        <w:t>9 April 2025</w:t>
      </w:r>
    </w:p>
    <w:p w14:paraId="2180ACD1" w14:textId="77777777" w:rsidR="00D1073D" w:rsidRDefault="00D1073D" w:rsidP="00D1073D">
      <w:pPr>
        <w:rPr>
          <w:rFonts w:ascii="Arial" w:hAnsi="Arial" w:cs="Arial"/>
          <w:i/>
          <w:iCs/>
          <w:sz w:val="24"/>
          <w:szCs w:val="24"/>
        </w:rPr>
      </w:pPr>
    </w:p>
    <w:p w14:paraId="6F1EF698" w14:textId="6166F22C" w:rsidR="00D1073D" w:rsidRPr="000C1C29" w:rsidRDefault="00D1073D" w:rsidP="00D1073D">
      <w:pPr>
        <w:rPr>
          <w:rFonts w:ascii="Arial" w:hAnsi="Arial" w:cs="Arial"/>
          <w:i/>
          <w:iCs/>
          <w:sz w:val="24"/>
          <w:szCs w:val="24"/>
        </w:rPr>
      </w:pPr>
      <w:r>
        <w:rPr>
          <w:rFonts w:ascii="Arial" w:hAnsi="Arial" w:cs="Arial"/>
          <w:b/>
          <w:bCs/>
          <w:sz w:val="24"/>
          <w:szCs w:val="24"/>
        </w:rPr>
        <w:t>Coram</w:t>
      </w:r>
      <w:r>
        <w:rPr>
          <w:rFonts w:ascii="Arial" w:hAnsi="Arial" w:cs="Arial"/>
          <w:sz w:val="24"/>
          <w:szCs w:val="24"/>
        </w:rPr>
        <w:t>: Gageler CJ, Gordon, Edelman, Gleeson, Jagot</w:t>
      </w:r>
    </w:p>
    <w:p w14:paraId="5FA59662" w14:textId="77777777" w:rsidR="00D1073D" w:rsidRDefault="00D1073D" w:rsidP="00D1073D">
      <w:pPr>
        <w:rPr>
          <w:rFonts w:ascii="Arial" w:hAnsi="Arial" w:cs="Arial"/>
          <w:i/>
          <w:iCs/>
          <w:sz w:val="24"/>
          <w:szCs w:val="24"/>
        </w:rPr>
      </w:pPr>
    </w:p>
    <w:p w14:paraId="60729960" w14:textId="77777777" w:rsidR="00D1073D" w:rsidRDefault="00D1073D" w:rsidP="00D1073D">
      <w:pPr>
        <w:rPr>
          <w:rFonts w:ascii="Arial" w:hAnsi="Arial" w:cs="Arial"/>
          <w:b/>
          <w:bCs/>
          <w:sz w:val="24"/>
          <w:szCs w:val="24"/>
        </w:rPr>
      </w:pPr>
      <w:r>
        <w:rPr>
          <w:rFonts w:ascii="Arial" w:hAnsi="Arial" w:cs="Arial"/>
          <w:b/>
          <w:bCs/>
          <w:sz w:val="24"/>
          <w:szCs w:val="24"/>
        </w:rPr>
        <w:t>Catchwords:</w:t>
      </w:r>
    </w:p>
    <w:p w14:paraId="2772F4B5" w14:textId="77777777" w:rsidR="00D1073D" w:rsidRPr="00E10B55" w:rsidRDefault="00D1073D" w:rsidP="00D1073D">
      <w:pPr>
        <w:rPr>
          <w:rFonts w:ascii="Arial" w:hAnsi="Arial" w:cs="Arial"/>
          <w:b/>
          <w:bCs/>
          <w:sz w:val="24"/>
          <w:szCs w:val="24"/>
        </w:rPr>
      </w:pPr>
    </w:p>
    <w:p w14:paraId="00228EC3" w14:textId="6B86484B" w:rsidR="00D1073D" w:rsidRPr="00A60577" w:rsidRDefault="00D1073D" w:rsidP="00D1073D">
      <w:pPr>
        <w:rPr>
          <w:rFonts w:ascii="Arial" w:hAnsi="Arial" w:cs="Arial"/>
          <w:sz w:val="24"/>
          <w:szCs w:val="24"/>
        </w:rPr>
      </w:pPr>
      <w:r w:rsidRPr="00A60577">
        <w:rPr>
          <w:rFonts w:ascii="Arial" w:hAnsi="Arial" w:cs="Arial"/>
          <w:sz w:val="24"/>
          <w:szCs w:val="24"/>
        </w:rPr>
        <w:t xml:space="preserve">Elections – electoral matter – </w:t>
      </w:r>
      <w:r w:rsidRPr="00A60577">
        <w:rPr>
          <w:rFonts w:ascii="Arial" w:hAnsi="Arial" w:cs="Arial"/>
          <w:i/>
          <w:iCs/>
          <w:sz w:val="24"/>
          <w:szCs w:val="24"/>
        </w:rPr>
        <w:t>Commonwealth Electoral Act 1918</w:t>
      </w:r>
      <w:r w:rsidRPr="00A60577">
        <w:rPr>
          <w:rFonts w:ascii="Arial" w:hAnsi="Arial" w:cs="Arial"/>
          <w:sz w:val="24"/>
          <w:szCs w:val="24"/>
        </w:rPr>
        <w:t xml:space="preserve"> (Cth), s</w:t>
      </w:r>
      <w:r w:rsidR="008B5FB0">
        <w:rPr>
          <w:rFonts w:ascii="Arial" w:hAnsi="Arial" w:cs="Arial"/>
          <w:sz w:val="24"/>
          <w:szCs w:val="24"/>
        </w:rPr>
        <w:t> </w:t>
      </w:r>
      <w:r w:rsidRPr="00A60577">
        <w:rPr>
          <w:rFonts w:ascii="Arial" w:hAnsi="Arial" w:cs="Arial"/>
          <w:sz w:val="24"/>
          <w:szCs w:val="24"/>
        </w:rPr>
        <w:t>321D(5) – where appellate contravened s 321D(5) by communicating electoral matter without disclosing prescribed details by posting on particular Facebook page – where primary judge found single act of publication of publication of post constituted single breach of s 321D(5) irrespective of how many times post viewed – where Full Federal Court allowed appeal – whether Full Court erred in finding s 321D(5) breached on each occasion p0erson viewed post rather than finding contravention when appellant caused post to be published – meaning of “communicated to a person” in s 321D(1).</w:t>
      </w:r>
    </w:p>
    <w:p w14:paraId="48CB7B7F" w14:textId="77777777" w:rsidR="00D1073D" w:rsidRPr="00A60577" w:rsidRDefault="00D1073D" w:rsidP="00D1073D">
      <w:pPr>
        <w:rPr>
          <w:rFonts w:ascii="Arial" w:hAnsi="Arial" w:cs="Arial"/>
          <w:sz w:val="24"/>
          <w:szCs w:val="24"/>
        </w:rPr>
      </w:pPr>
    </w:p>
    <w:p w14:paraId="414D9ADE" w14:textId="77777777" w:rsidR="00D1073D" w:rsidRPr="00A60577" w:rsidRDefault="00D1073D" w:rsidP="00D1073D">
      <w:pPr>
        <w:rPr>
          <w:rFonts w:ascii="Arial" w:hAnsi="Arial" w:cs="Arial"/>
          <w:sz w:val="24"/>
          <w:szCs w:val="24"/>
        </w:rPr>
      </w:pPr>
      <w:r w:rsidRPr="00E10B55">
        <w:rPr>
          <w:rFonts w:ascii="Arial" w:hAnsi="Arial" w:cs="Arial"/>
          <w:b/>
          <w:bCs/>
          <w:sz w:val="24"/>
          <w:szCs w:val="24"/>
        </w:rPr>
        <w:t>Appealed from FCAFC</w:t>
      </w:r>
      <w:r w:rsidRPr="00A463DB">
        <w:rPr>
          <w:rFonts w:ascii="Arial" w:hAnsi="Arial" w:cs="Arial"/>
          <w:b/>
          <w:bCs/>
          <w:sz w:val="24"/>
          <w:szCs w:val="24"/>
        </w:rPr>
        <w:t>:</w:t>
      </w:r>
      <w:r w:rsidRPr="00A60577">
        <w:rPr>
          <w:rFonts w:ascii="Arial" w:hAnsi="Arial" w:cs="Arial"/>
          <w:sz w:val="24"/>
          <w:szCs w:val="24"/>
        </w:rPr>
        <w:t xml:space="preserve"> </w:t>
      </w:r>
      <w:hyperlink r:id="rId70" w:history="1">
        <w:r w:rsidRPr="00A60577">
          <w:rPr>
            <w:rStyle w:val="Hyperlink"/>
            <w:rFonts w:ascii="Arial" w:hAnsi="Arial"/>
            <w:noProof w:val="0"/>
            <w:sz w:val="24"/>
            <w:szCs w:val="24"/>
          </w:rPr>
          <w:t>[2024] FCAFC 109</w:t>
        </w:r>
      </w:hyperlink>
      <w:r>
        <w:rPr>
          <w:rFonts w:ascii="Arial" w:hAnsi="Arial" w:cs="Arial"/>
          <w:sz w:val="24"/>
          <w:szCs w:val="24"/>
        </w:rPr>
        <w:t>; (2024) 304 FCR 561</w:t>
      </w:r>
    </w:p>
    <w:p w14:paraId="593B15CE" w14:textId="77777777" w:rsidR="00D1073D" w:rsidRPr="0088427B" w:rsidRDefault="00D1073D" w:rsidP="00D1073D">
      <w:pPr>
        <w:rPr>
          <w:rStyle w:val="Hyperlink"/>
          <w:rFonts w:ascii="Arial" w:hAnsi="Arial"/>
          <w:noProof w:val="0"/>
          <w:color w:val="auto"/>
          <w:sz w:val="24"/>
          <w:szCs w:val="24"/>
        </w:rPr>
      </w:pPr>
    </w:p>
    <w:p w14:paraId="4AC073E6" w14:textId="77777777" w:rsidR="00D1073D" w:rsidRPr="00391DD4" w:rsidRDefault="008B6C4E" w:rsidP="00D1073D">
      <w:pPr>
        <w:rPr>
          <w:rStyle w:val="Hyperlink"/>
          <w:rFonts w:ascii="Arial" w:hAnsi="Arial"/>
          <w:bCs/>
          <w:sz w:val="24"/>
          <w:szCs w:val="24"/>
        </w:rPr>
      </w:pPr>
      <w:hyperlink w:anchor="TOP" w:history="1">
        <w:r w:rsidR="00D1073D" w:rsidRPr="00391DD4">
          <w:rPr>
            <w:rStyle w:val="Hyperlink"/>
            <w:rFonts w:ascii="Arial" w:hAnsi="Arial"/>
            <w:bCs/>
            <w:sz w:val="24"/>
            <w:szCs w:val="24"/>
          </w:rPr>
          <w:t>Return to Top</w:t>
        </w:r>
      </w:hyperlink>
    </w:p>
    <w:p w14:paraId="542B2641" w14:textId="77777777" w:rsidR="00D1073D" w:rsidRPr="0088427B" w:rsidRDefault="00D1073D" w:rsidP="00D1073D">
      <w:pPr>
        <w:pStyle w:val="Divider2"/>
        <w:rPr>
          <w:rFonts w:ascii="Arial" w:hAnsi="Arial" w:cs="Arial"/>
          <w:sz w:val="24"/>
          <w:szCs w:val="24"/>
        </w:rPr>
      </w:pPr>
    </w:p>
    <w:p w14:paraId="19EACAF3" w14:textId="77777777" w:rsidR="00D1073D" w:rsidRPr="0088427B" w:rsidRDefault="00D1073D" w:rsidP="0088427B">
      <w:pPr>
        <w:rPr>
          <w:rFonts w:ascii="Arial" w:hAnsi="Arial" w:cs="Arial"/>
          <w:sz w:val="24"/>
          <w:szCs w:val="24"/>
        </w:rPr>
      </w:pPr>
    </w:p>
    <w:p w14:paraId="0FC552B2" w14:textId="16677471" w:rsidR="009124B5" w:rsidRPr="0056409B" w:rsidRDefault="009124B5" w:rsidP="009124B5">
      <w:pPr>
        <w:pStyle w:val="Heading2"/>
        <w:rPr>
          <w:rFonts w:ascii="Arial" w:hAnsi="Arial"/>
        </w:rPr>
      </w:pPr>
      <w:r w:rsidRPr="0056409B">
        <w:rPr>
          <w:rFonts w:ascii="Arial" w:hAnsi="Arial"/>
        </w:rPr>
        <w:t>Evidence</w:t>
      </w:r>
    </w:p>
    <w:p w14:paraId="20021F47" w14:textId="77777777" w:rsidR="009124B5" w:rsidRPr="0088427B" w:rsidRDefault="009124B5" w:rsidP="009124B5">
      <w:pPr>
        <w:rPr>
          <w:rStyle w:val="Hyperlink"/>
          <w:rFonts w:ascii="Arial" w:hAnsi="Arial"/>
          <w:bCs/>
          <w:color w:val="auto"/>
        </w:rPr>
      </w:pPr>
      <w:bookmarkStart w:id="85" w:name="_BQ_v_The"/>
      <w:bookmarkEnd w:id="85"/>
    </w:p>
    <w:p w14:paraId="0C76AB81" w14:textId="77777777" w:rsidR="009124B5" w:rsidRPr="0056409B" w:rsidRDefault="009124B5" w:rsidP="009124B5">
      <w:pPr>
        <w:pStyle w:val="Heading3"/>
      </w:pPr>
      <w:bookmarkStart w:id="86" w:name="_MDP_v_The"/>
      <w:bookmarkEnd w:id="86"/>
      <w:r w:rsidRPr="0056409B">
        <w:rPr>
          <w:iCs/>
        </w:rPr>
        <w:t xml:space="preserve">MDP v The King </w:t>
      </w:r>
    </w:p>
    <w:p w14:paraId="3F9E3CFE" w14:textId="77777777" w:rsidR="009124B5" w:rsidRPr="009124B5" w:rsidRDefault="008B6C4E" w:rsidP="009124B5">
      <w:pPr>
        <w:rPr>
          <w:rFonts w:ascii="Arial" w:hAnsi="Arial" w:cs="Arial"/>
          <w:b/>
          <w:bCs/>
          <w:sz w:val="24"/>
          <w:szCs w:val="24"/>
        </w:rPr>
      </w:pPr>
      <w:hyperlink r:id="rId71" w:history="1">
        <w:r w:rsidR="009124B5" w:rsidRPr="009E20EA">
          <w:rPr>
            <w:rStyle w:val="Hyperlink"/>
            <w:rFonts w:ascii="Arial" w:hAnsi="Arial"/>
            <w:b/>
            <w:bCs/>
            <w:noProof w:val="0"/>
            <w:sz w:val="24"/>
            <w:szCs w:val="24"/>
          </w:rPr>
          <w:t>B72/2023</w:t>
        </w:r>
      </w:hyperlink>
      <w:r w:rsidR="009124B5" w:rsidRPr="009E20EA">
        <w:rPr>
          <w:rFonts w:ascii="Arial" w:hAnsi="Arial" w:cs="Arial"/>
          <w:b/>
          <w:bCs/>
          <w:sz w:val="24"/>
          <w:szCs w:val="24"/>
        </w:rPr>
        <w:t xml:space="preserve">: </w:t>
      </w:r>
      <w:hyperlink r:id="rId72" w:history="1">
        <w:r w:rsidR="009124B5" w:rsidRPr="009124B5">
          <w:rPr>
            <w:rStyle w:val="Hyperlink"/>
            <w:rFonts w:ascii="Arial" w:hAnsi="Arial"/>
            <w:noProof w:val="0"/>
            <w:sz w:val="24"/>
            <w:szCs w:val="24"/>
          </w:rPr>
          <w:t xml:space="preserve">[2024] </w:t>
        </w:r>
        <w:proofErr w:type="spellStart"/>
        <w:r w:rsidR="009124B5" w:rsidRPr="009124B5">
          <w:rPr>
            <w:rStyle w:val="Hyperlink"/>
            <w:rFonts w:ascii="Arial" w:hAnsi="Arial"/>
            <w:noProof w:val="0"/>
            <w:sz w:val="24"/>
            <w:szCs w:val="24"/>
          </w:rPr>
          <w:t>HCATrans</w:t>
        </w:r>
        <w:proofErr w:type="spellEnd"/>
        <w:r w:rsidR="009124B5" w:rsidRPr="009124B5">
          <w:rPr>
            <w:rStyle w:val="Hyperlink"/>
            <w:rFonts w:ascii="Arial" w:hAnsi="Arial"/>
            <w:noProof w:val="0"/>
            <w:sz w:val="24"/>
            <w:szCs w:val="24"/>
          </w:rPr>
          <w:t xml:space="preserve"> 84</w:t>
        </w:r>
      </w:hyperlink>
    </w:p>
    <w:p w14:paraId="3496C0E7" w14:textId="77777777" w:rsidR="009124B5" w:rsidRPr="009E20EA" w:rsidRDefault="009124B5" w:rsidP="009124B5">
      <w:pPr>
        <w:rPr>
          <w:rFonts w:ascii="Arial" w:hAnsi="Arial" w:cs="Arial"/>
          <w:sz w:val="24"/>
          <w:szCs w:val="24"/>
        </w:rPr>
      </w:pPr>
    </w:p>
    <w:p w14:paraId="16733596" w14:textId="77777777" w:rsidR="009124B5" w:rsidRDefault="009124B5" w:rsidP="009124B5">
      <w:pPr>
        <w:rPr>
          <w:rFonts w:ascii="Arial" w:hAnsi="Arial" w:cs="Arial"/>
          <w:sz w:val="24"/>
          <w:szCs w:val="24"/>
        </w:rPr>
      </w:pPr>
      <w:r w:rsidRPr="009E20EA">
        <w:rPr>
          <w:rFonts w:ascii="Arial" w:hAnsi="Arial" w:cs="Arial"/>
          <w:b/>
          <w:bCs/>
          <w:sz w:val="24"/>
          <w:szCs w:val="24"/>
        </w:rPr>
        <w:t xml:space="preserve">Date </w:t>
      </w:r>
      <w:r>
        <w:rPr>
          <w:rFonts w:ascii="Arial" w:hAnsi="Arial" w:cs="Arial"/>
          <w:b/>
          <w:bCs/>
          <w:sz w:val="24"/>
          <w:szCs w:val="24"/>
        </w:rPr>
        <w:t>heard</w:t>
      </w:r>
      <w:r w:rsidRPr="009E20EA">
        <w:rPr>
          <w:rFonts w:ascii="Arial" w:hAnsi="Arial" w:cs="Arial"/>
          <w:b/>
          <w:bCs/>
          <w:sz w:val="24"/>
          <w:szCs w:val="24"/>
        </w:rPr>
        <w:t>:</w:t>
      </w:r>
      <w:r w:rsidRPr="009E20EA">
        <w:rPr>
          <w:rFonts w:ascii="Arial" w:hAnsi="Arial" w:cs="Arial"/>
          <w:sz w:val="24"/>
          <w:szCs w:val="24"/>
        </w:rPr>
        <w:t xml:space="preserve"> </w:t>
      </w:r>
      <w:r>
        <w:rPr>
          <w:rFonts w:ascii="Arial" w:hAnsi="Arial" w:cs="Arial"/>
          <w:sz w:val="24"/>
          <w:szCs w:val="24"/>
        </w:rPr>
        <w:t>3 December 2024</w:t>
      </w:r>
    </w:p>
    <w:p w14:paraId="5CDB82E6" w14:textId="77777777" w:rsidR="009124B5" w:rsidRDefault="009124B5" w:rsidP="009124B5">
      <w:pPr>
        <w:rPr>
          <w:rFonts w:ascii="Arial" w:hAnsi="Arial" w:cs="Arial"/>
          <w:sz w:val="24"/>
          <w:szCs w:val="24"/>
        </w:rPr>
      </w:pPr>
    </w:p>
    <w:p w14:paraId="6C398F5D" w14:textId="3193D51A" w:rsidR="009124B5" w:rsidRPr="009124B5" w:rsidRDefault="009124B5" w:rsidP="009124B5">
      <w:pPr>
        <w:rPr>
          <w:rFonts w:ascii="Arial" w:hAnsi="Arial" w:cs="Arial"/>
          <w:i/>
          <w:iCs/>
          <w:sz w:val="24"/>
          <w:szCs w:val="24"/>
        </w:rPr>
      </w:pPr>
      <w:r>
        <w:rPr>
          <w:rFonts w:ascii="Arial" w:hAnsi="Arial" w:cs="Arial"/>
          <w:b/>
          <w:bCs/>
          <w:sz w:val="24"/>
          <w:szCs w:val="24"/>
        </w:rPr>
        <w:t>Coram</w:t>
      </w:r>
      <w:r w:rsidRPr="0043475B">
        <w:rPr>
          <w:rFonts w:ascii="Arial" w:hAnsi="Arial" w:cs="Arial"/>
          <w:b/>
          <w:bCs/>
          <w:sz w:val="24"/>
          <w:szCs w:val="24"/>
        </w:rPr>
        <w:t>:</w:t>
      </w:r>
      <w:r>
        <w:rPr>
          <w:rFonts w:ascii="Arial" w:hAnsi="Arial" w:cs="Arial"/>
          <w:sz w:val="24"/>
          <w:szCs w:val="24"/>
        </w:rPr>
        <w:t xml:space="preserve">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773DCC82" w14:textId="77777777" w:rsidR="009124B5" w:rsidRPr="009E20EA" w:rsidRDefault="009124B5" w:rsidP="009124B5">
      <w:pPr>
        <w:rPr>
          <w:rFonts w:ascii="Arial" w:hAnsi="Arial" w:cs="Arial"/>
          <w:sz w:val="24"/>
          <w:szCs w:val="24"/>
        </w:rPr>
      </w:pPr>
    </w:p>
    <w:p w14:paraId="18DB7C75" w14:textId="77777777" w:rsidR="009124B5" w:rsidRPr="009E20EA" w:rsidRDefault="009124B5" w:rsidP="009124B5">
      <w:pPr>
        <w:rPr>
          <w:rFonts w:ascii="Arial" w:hAnsi="Arial" w:cs="Arial"/>
          <w:sz w:val="24"/>
          <w:szCs w:val="24"/>
        </w:rPr>
      </w:pPr>
      <w:r w:rsidRPr="009E20EA">
        <w:rPr>
          <w:rFonts w:ascii="Arial" w:hAnsi="Arial" w:cs="Arial"/>
          <w:b/>
          <w:bCs/>
          <w:sz w:val="24"/>
          <w:szCs w:val="24"/>
        </w:rPr>
        <w:t>Catchwords:</w:t>
      </w:r>
    </w:p>
    <w:p w14:paraId="37425744" w14:textId="77777777" w:rsidR="009124B5" w:rsidRPr="009E20EA" w:rsidRDefault="009124B5" w:rsidP="009124B5">
      <w:pPr>
        <w:rPr>
          <w:rFonts w:ascii="Arial" w:hAnsi="Arial" w:cs="Arial"/>
          <w:sz w:val="24"/>
          <w:szCs w:val="24"/>
        </w:rPr>
      </w:pPr>
    </w:p>
    <w:p w14:paraId="071A9F7A" w14:textId="77777777" w:rsidR="009124B5" w:rsidRPr="009E20EA" w:rsidRDefault="009124B5" w:rsidP="009124B5">
      <w:pPr>
        <w:pStyle w:val="Catchwords0"/>
        <w:ind w:left="0"/>
        <w:rPr>
          <w:rFonts w:ascii="Arial" w:hAnsi="Arial" w:cs="Arial"/>
          <w:sz w:val="24"/>
          <w:szCs w:val="24"/>
        </w:rPr>
      </w:pPr>
      <w:r w:rsidRPr="009E20EA">
        <w:rPr>
          <w:rFonts w:ascii="Arial" w:hAnsi="Arial" w:cs="Arial"/>
          <w:sz w:val="24"/>
          <w:szCs w:val="24"/>
        </w:rPr>
        <w:t xml:space="preserve">Evidence – </w:t>
      </w:r>
      <w:r w:rsidRPr="009E20EA">
        <w:rPr>
          <w:rFonts w:ascii="Arial" w:hAnsi="Arial" w:cs="Arial"/>
          <w:sz w:val="24"/>
          <w:szCs w:val="24"/>
          <w:lang w:val="en-AU"/>
        </w:rPr>
        <w:t xml:space="preserve"> Propensity evidence – Miscarriage of justice – Where appellant convicted of various child sexual assault and domestic violence offences against former partner’s daughter – Where evidence included evidence from complainant’s sister that appellant smacked complainant on bottom – Where trial judge directed jury if they accepted bottom slapping evidence was true, and that it displayed sexual interest of appellant in complainant beyond reasonable doubt, they could use it to reason that it was more likely that offences occurred – Where Court of Appeal found bottom slapping evidence did not meet test for admissibility of propensity evidence – Where Court of appeal found evidence admissible under s 132B of </w:t>
      </w:r>
      <w:r w:rsidRPr="009E20EA">
        <w:rPr>
          <w:rFonts w:ascii="Arial" w:hAnsi="Arial" w:cs="Arial"/>
          <w:i/>
          <w:iCs/>
          <w:sz w:val="24"/>
          <w:szCs w:val="24"/>
          <w:lang w:val="en-AU"/>
        </w:rPr>
        <w:t xml:space="preserve">Evidence Act 1977 </w:t>
      </w:r>
      <w:r w:rsidRPr="009E20EA">
        <w:rPr>
          <w:rFonts w:ascii="Arial" w:hAnsi="Arial" w:cs="Arial"/>
          <w:sz w:val="24"/>
          <w:szCs w:val="24"/>
          <w:lang w:val="en-AU"/>
        </w:rPr>
        <w:t xml:space="preserve">(Qld) ("evidence of domestic  violence") – Whether Court of Appeal erred holding that no miscarriage of justice occurred when evidence inadmissible as propensity evidence was nonetheless left to jury to be used as propensity evidence. </w:t>
      </w:r>
    </w:p>
    <w:p w14:paraId="2364C1A5" w14:textId="77777777" w:rsidR="009124B5" w:rsidRPr="009E20EA" w:rsidRDefault="009124B5" w:rsidP="009124B5">
      <w:pPr>
        <w:rPr>
          <w:rFonts w:ascii="Arial" w:hAnsi="Arial" w:cs="Arial"/>
          <w:sz w:val="24"/>
          <w:szCs w:val="24"/>
        </w:rPr>
      </w:pPr>
    </w:p>
    <w:p w14:paraId="6B65A4DD" w14:textId="77777777" w:rsidR="009124B5" w:rsidRPr="009E20EA" w:rsidRDefault="009124B5" w:rsidP="009124B5">
      <w:pPr>
        <w:rPr>
          <w:rStyle w:val="Hyperlink"/>
          <w:rFonts w:ascii="Arial" w:hAnsi="Arial"/>
          <w:noProof w:val="0"/>
          <w:sz w:val="24"/>
          <w:szCs w:val="24"/>
        </w:rPr>
      </w:pPr>
      <w:r w:rsidRPr="009E20EA">
        <w:rPr>
          <w:rFonts w:ascii="Arial" w:hAnsi="Arial" w:cs="Arial"/>
          <w:b/>
          <w:sz w:val="24"/>
          <w:szCs w:val="24"/>
        </w:rPr>
        <w:t>Appealed from QLDSC (CA):</w:t>
      </w:r>
      <w:r w:rsidRPr="009E20EA">
        <w:rPr>
          <w:rFonts w:ascii="Arial" w:hAnsi="Arial" w:cs="Arial"/>
          <w:sz w:val="24"/>
          <w:szCs w:val="24"/>
        </w:rPr>
        <w:t xml:space="preserve"> </w:t>
      </w:r>
      <w:hyperlink r:id="rId73" w:history="1">
        <w:r w:rsidRPr="009E20EA">
          <w:rPr>
            <w:rStyle w:val="Hyperlink"/>
            <w:rFonts w:ascii="Arial" w:hAnsi="Arial"/>
            <w:noProof w:val="0"/>
            <w:sz w:val="24"/>
            <w:szCs w:val="24"/>
          </w:rPr>
          <w:t>[2023] QCA 134</w:t>
        </w:r>
      </w:hyperlink>
    </w:p>
    <w:p w14:paraId="3572AEE4" w14:textId="77777777" w:rsidR="009124B5" w:rsidRPr="00432CF0" w:rsidRDefault="009124B5" w:rsidP="009124B5">
      <w:pPr>
        <w:rPr>
          <w:rStyle w:val="Hyperlink"/>
          <w:rFonts w:ascii="Arial" w:hAnsi="Arial"/>
          <w:noProof w:val="0"/>
          <w:color w:val="auto"/>
          <w:sz w:val="24"/>
          <w:szCs w:val="24"/>
        </w:rPr>
      </w:pPr>
    </w:p>
    <w:p w14:paraId="1DD6BDB6" w14:textId="62C8071F" w:rsidR="00120A48" w:rsidRPr="00120A48" w:rsidRDefault="008B6C4E" w:rsidP="00120A48">
      <w:pPr>
        <w:rPr>
          <w:rFonts w:ascii="Arial" w:hAnsi="Arial" w:cs="Arial"/>
          <w:bCs/>
          <w:noProof/>
          <w:color w:val="0000FF"/>
          <w:sz w:val="24"/>
          <w:szCs w:val="24"/>
          <w:u w:val="single"/>
        </w:rPr>
      </w:pPr>
      <w:hyperlink w:anchor="TOP" w:history="1">
        <w:r w:rsidR="009124B5" w:rsidRPr="009E20EA">
          <w:rPr>
            <w:rStyle w:val="Hyperlink"/>
            <w:rFonts w:ascii="Arial" w:hAnsi="Arial"/>
            <w:bCs/>
            <w:sz w:val="24"/>
            <w:szCs w:val="24"/>
          </w:rPr>
          <w:t>Return to Top</w:t>
        </w:r>
      </w:hyperlink>
    </w:p>
    <w:p w14:paraId="5238A969" w14:textId="77777777" w:rsidR="00120A48" w:rsidRPr="0056409B" w:rsidRDefault="00120A48" w:rsidP="00120A48">
      <w:pPr>
        <w:pStyle w:val="Divider2"/>
        <w:rPr>
          <w:rFonts w:ascii="Arial" w:hAnsi="Arial" w:cs="Arial"/>
        </w:rPr>
      </w:pPr>
    </w:p>
    <w:p w14:paraId="0C09B8B0" w14:textId="77777777" w:rsidR="00882E34" w:rsidRPr="0056409B" w:rsidRDefault="00882E34" w:rsidP="00882E34">
      <w:pPr>
        <w:rPr>
          <w:rFonts w:ascii="Arial" w:hAnsi="Arial" w:cs="Arial"/>
        </w:rPr>
      </w:pPr>
    </w:p>
    <w:p w14:paraId="6BFEE112" w14:textId="77777777" w:rsidR="00882E34" w:rsidRPr="0056409B" w:rsidRDefault="00882E34" w:rsidP="00882E34">
      <w:pPr>
        <w:pStyle w:val="Heading2"/>
        <w:rPr>
          <w:rFonts w:ascii="Arial" w:hAnsi="Arial"/>
        </w:rPr>
      </w:pPr>
      <w:r w:rsidRPr="0056409B">
        <w:rPr>
          <w:rFonts w:ascii="Arial" w:hAnsi="Arial"/>
        </w:rPr>
        <w:t>Immigration</w:t>
      </w:r>
    </w:p>
    <w:p w14:paraId="2C0D6507" w14:textId="77777777" w:rsidR="00882E34" w:rsidRDefault="00882E34" w:rsidP="00882E34">
      <w:pPr>
        <w:rPr>
          <w:rFonts w:ascii="Arial" w:hAnsi="Arial" w:cs="Arial"/>
        </w:rPr>
      </w:pPr>
      <w:bookmarkStart w:id="87" w:name="_BIF23_v_Minister"/>
      <w:bookmarkEnd w:id="87"/>
    </w:p>
    <w:p w14:paraId="0ED1FEFD" w14:textId="77777777" w:rsidR="009C51AA" w:rsidRPr="00673B0E" w:rsidRDefault="009C51AA" w:rsidP="009C51AA">
      <w:pPr>
        <w:pStyle w:val="Heading3"/>
      </w:pPr>
      <w:r w:rsidRPr="00673B0E">
        <w:t>Khalil v Minister for Immigration, Citizenship, Migrant Services and Multicultural Affairs &amp; Anor</w:t>
      </w:r>
    </w:p>
    <w:p w14:paraId="292FE5C9" w14:textId="48975B23" w:rsidR="009C51AA" w:rsidRPr="006C3EAC" w:rsidRDefault="008B6C4E" w:rsidP="009C51AA">
      <w:pPr>
        <w:rPr>
          <w:rFonts w:ascii="Arial" w:hAnsi="Arial" w:cs="Arial"/>
          <w:sz w:val="24"/>
          <w:szCs w:val="24"/>
        </w:rPr>
      </w:pPr>
      <w:hyperlink r:id="rId74" w:history="1">
        <w:r w:rsidR="009C51AA" w:rsidRPr="00673B0E">
          <w:rPr>
            <w:rStyle w:val="Hyperlink"/>
            <w:rFonts w:ascii="Arial" w:hAnsi="Arial"/>
            <w:b/>
            <w:bCs/>
            <w:noProof w:val="0"/>
            <w:sz w:val="24"/>
            <w:szCs w:val="24"/>
          </w:rPr>
          <w:t>M112/2024</w:t>
        </w:r>
      </w:hyperlink>
      <w:r w:rsidR="009C51AA" w:rsidRPr="00FB6D6B">
        <w:rPr>
          <w:rFonts w:ascii="Arial" w:hAnsi="Arial" w:cs="Arial"/>
          <w:b/>
          <w:bCs/>
          <w:sz w:val="24"/>
          <w:szCs w:val="24"/>
        </w:rPr>
        <w:t>:</w:t>
      </w:r>
      <w:r w:rsidR="006A5C41">
        <w:rPr>
          <w:rFonts w:ascii="Arial" w:hAnsi="Arial" w:cs="Arial"/>
          <w:b/>
          <w:bCs/>
          <w:sz w:val="24"/>
          <w:szCs w:val="24"/>
        </w:rPr>
        <w:t xml:space="preserve"> </w:t>
      </w:r>
      <w:hyperlink r:id="rId75" w:history="1">
        <w:r w:rsidR="006A5C41" w:rsidRPr="006C3EAC">
          <w:rPr>
            <w:rStyle w:val="Hyperlink"/>
            <w:rFonts w:ascii="Arial" w:hAnsi="Arial"/>
            <w:noProof w:val="0"/>
            <w:sz w:val="24"/>
            <w:szCs w:val="24"/>
          </w:rPr>
          <w:t xml:space="preserve">[2025] </w:t>
        </w:r>
        <w:proofErr w:type="spellStart"/>
        <w:r w:rsidR="006A5C41" w:rsidRPr="006C3EAC">
          <w:rPr>
            <w:rStyle w:val="Hyperlink"/>
            <w:rFonts w:ascii="Arial" w:hAnsi="Arial"/>
            <w:noProof w:val="0"/>
            <w:sz w:val="24"/>
            <w:szCs w:val="24"/>
          </w:rPr>
          <w:t>HCATrans</w:t>
        </w:r>
        <w:proofErr w:type="spellEnd"/>
        <w:r w:rsidR="006A5C41" w:rsidRPr="006C3EAC">
          <w:rPr>
            <w:rStyle w:val="Hyperlink"/>
            <w:rFonts w:ascii="Arial" w:hAnsi="Arial"/>
            <w:noProof w:val="0"/>
            <w:sz w:val="24"/>
            <w:szCs w:val="24"/>
          </w:rPr>
          <w:t xml:space="preserve"> 22</w:t>
        </w:r>
      </w:hyperlink>
    </w:p>
    <w:p w14:paraId="2D8F1A80" w14:textId="77777777" w:rsidR="009C51AA" w:rsidRDefault="009C51AA" w:rsidP="009C51AA">
      <w:pPr>
        <w:rPr>
          <w:rFonts w:ascii="Arial" w:hAnsi="Arial" w:cs="Arial"/>
          <w:sz w:val="24"/>
          <w:szCs w:val="24"/>
        </w:rPr>
      </w:pPr>
    </w:p>
    <w:p w14:paraId="65F8691B" w14:textId="70265F4B" w:rsidR="009C51AA" w:rsidRDefault="009C51AA" w:rsidP="009C51AA">
      <w:pPr>
        <w:rPr>
          <w:rFonts w:ascii="Arial" w:hAnsi="Arial" w:cs="Arial"/>
          <w:sz w:val="24"/>
          <w:szCs w:val="24"/>
        </w:rPr>
      </w:pPr>
      <w:r w:rsidRPr="009C51AA">
        <w:rPr>
          <w:rFonts w:ascii="Arial" w:hAnsi="Arial" w:cs="Arial"/>
          <w:b/>
          <w:bCs/>
          <w:sz w:val="24"/>
          <w:szCs w:val="24"/>
        </w:rPr>
        <w:t xml:space="preserve">Date heard: </w:t>
      </w:r>
      <w:r w:rsidRPr="009C51AA">
        <w:rPr>
          <w:rFonts w:ascii="Arial" w:hAnsi="Arial" w:cs="Arial"/>
          <w:sz w:val="24"/>
          <w:szCs w:val="24"/>
        </w:rPr>
        <w:t>1 April 2025</w:t>
      </w:r>
    </w:p>
    <w:p w14:paraId="4C8BEC90" w14:textId="77777777" w:rsidR="009C51AA" w:rsidRDefault="009C51AA" w:rsidP="009C51AA">
      <w:pPr>
        <w:rPr>
          <w:rFonts w:ascii="Arial" w:hAnsi="Arial" w:cs="Arial"/>
          <w:i/>
          <w:iCs/>
          <w:sz w:val="24"/>
          <w:szCs w:val="24"/>
        </w:rPr>
      </w:pPr>
    </w:p>
    <w:p w14:paraId="0F84193B" w14:textId="77777777" w:rsidR="009C51AA" w:rsidRPr="009124B5" w:rsidRDefault="009C51AA" w:rsidP="009C51AA">
      <w:pPr>
        <w:rPr>
          <w:rFonts w:ascii="Arial" w:hAnsi="Arial" w:cs="Arial"/>
          <w:i/>
          <w:iCs/>
          <w:sz w:val="24"/>
          <w:szCs w:val="24"/>
        </w:rPr>
      </w:pPr>
      <w:r>
        <w:rPr>
          <w:rFonts w:ascii="Arial" w:hAnsi="Arial" w:cs="Arial"/>
          <w:b/>
          <w:bCs/>
          <w:sz w:val="24"/>
          <w:szCs w:val="24"/>
        </w:rPr>
        <w:t>Coram</w:t>
      </w:r>
      <w:r w:rsidRPr="0043475B">
        <w:rPr>
          <w:rFonts w:ascii="Arial" w:hAnsi="Arial" w:cs="Arial"/>
          <w:b/>
          <w:bCs/>
          <w:sz w:val="24"/>
          <w:szCs w:val="24"/>
        </w:rPr>
        <w:t>:</w:t>
      </w:r>
      <w:r>
        <w:rPr>
          <w:rFonts w:ascii="Arial" w:hAnsi="Arial" w:cs="Arial"/>
          <w:sz w:val="24"/>
          <w:szCs w:val="24"/>
        </w:rPr>
        <w:t xml:space="preserve"> Gageler CJ, Gordon, Edelman, Steward, Gleeson, Jagot and Beech</w:t>
      </w:r>
      <w:r>
        <w:rPr>
          <w:rFonts w:ascii="Arial" w:hAnsi="Arial" w:cs="Arial"/>
          <w:sz w:val="24"/>
          <w:szCs w:val="24"/>
        </w:rPr>
        <w:noBreakHyphen/>
        <w:t>Jones JJ</w:t>
      </w:r>
    </w:p>
    <w:p w14:paraId="05E50B07" w14:textId="77777777" w:rsidR="009C51AA" w:rsidRDefault="009C51AA" w:rsidP="009C51AA">
      <w:pPr>
        <w:rPr>
          <w:rFonts w:ascii="Arial" w:hAnsi="Arial" w:cs="Arial"/>
          <w:i/>
          <w:iCs/>
          <w:sz w:val="24"/>
          <w:szCs w:val="24"/>
        </w:rPr>
      </w:pPr>
    </w:p>
    <w:p w14:paraId="3EE4B355" w14:textId="77777777" w:rsidR="009C51AA" w:rsidRDefault="009C51AA" w:rsidP="009C51AA">
      <w:pPr>
        <w:rPr>
          <w:rFonts w:ascii="Arial" w:hAnsi="Arial" w:cs="Arial"/>
          <w:b/>
          <w:bCs/>
          <w:sz w:val="24"/>
          <w:szCs w:val="24"/>
        </w:rPr>
      </w:pPr>
      <w:r w:rsidRPr="00A60577">
        <w:rPr>
          <w:rFonts w:ascii="Arial" w:hAnsi="Arial" w:cs="Arial"/>
          <w:b/>
          <w:bCs/>
          <w:sz w:val="24"/>
          <w:szCs w:val="24"/>
        </w:rPr>
        <w:t>Catchwords</w:t>
      </w:r>
      <w:r>
        <w:rPr>
          <w:rFonts w:ascii="Arial" w:hAnsi="Arial" w:cs="Arial"/>
          <w:b/>
          <w:bCs/>
          <w:sz w:val="24"/>
          <w:szCs w:val="24"/>
        </w:rPr>
        <w:t>:</w:t>
      </w:r>
    </w:p>
    <w:p w14:paraId="66C088A9" w14:textId="77777777" w:rsidR="009C51AA" w:rsidRPr="00A60577" w:rsidRDefault="009C51AA" w:rsidP="009C51AA">
      <w:pPr>
        <w:rPr>
          <w:rFonts w:ascii="Arial" w:hAnsi="Arial" w:cs="Arial"/>
          <w:b/>
          <w:bCs/>
          <w:sz w:val="24"/>
          <w:szCs w:val="24"/>
        </w:rPr>
      </w:pPr>
    </w:p>
    <w:p w14:paraId="0347B1DC" w14:textId="77777777" w:rsidR="009C51AA" w:rsidRDefault="009C51AA" w:rsidP="009C51AA">
      <w:pPr>
        <w:rPr>
          <w:rFonts w:ascii="Arial" w:hAnsi="Arial" w:cs="Arial"/>
          <w:sz w:val="24"/>
          <w:szCs w:val="24"/>
        </w:rPr>
      </w:pPr>
      <w:r>
        <w:rPr>
          <w:rFonts w:ascii="Arial" w:hAnsi="Arial" w:cs="Arial"/>
          <w:sz w:val="24"/>
          <w:szCs w:val="24"/>
        </w:rPr>
        <w:t xml:space="preserve">Immigration – Ministerial Directions under s 499 of </w:t>
      </w:r>
      <w:r>
        <w:rPr>
          <w:rFonts w:ascii="Arial" w:hAnsi="Arial" w:cs="Arial"/>
          <w:i/>
          <w:iCs/>
          <w:sz w:val="24"/>
          <w:szCs w:val="24"/>
        </w:rPr>
        <w:t>Migration Act 1958</w:t>
      </w:r>
      <w:r>
        <w:rPr>
          <w:rFonts w:ascii="Arial" w:hAnsi="Arial" w:cs="Arial"/>
          <w:sz w:val="24"/>
          <w:szCs w:val="24"/>
        </w:rPr>
        <w:t xml:space="preserve"> (Cth) – visa cancellation – point in time of application of Direction - where Ministerial Direction 65 applied at time of delegate’s decision refusing to revoke cancellation of appellant’s visa – whether Full Court erred in failing to find Administrative Appeals Tribunal erred in applying later Ministerial Direction 90 in conducting review – whether appellant had accrued right for Direction 65 to be applied for purposes of s 7(2)(c) </w:t>
      </w:r>
      <w:r>
        <w:rPr>
          <w:rFonts w:ascii="Arial" w:hAnsi="Arial" w:cs="Arial"/>
          <w:i/>
          <w:iCs/>
          <w:sz w:val="24"/>
          <w:szCs w:val="24"/>
        </w:rPr>
        <w:t>Acts Interpretation Act 1901</w:t>
      </w:r>
      <w:r>
        <w:rPr>
          <w:rFonts w:ascii="Arial" w:hAnsi="Arial" w:cs="Arial"/>
          <w:sz w:val="24"/>
          <w:szCs w:val="24"/>
        </w:rPr>
        <w:t xml:space="preserve"> (Cth).</w:t>
      </w:r>
    </w:p>
    <w:p w14:paraId="707EFF10" w14:textId="77777777" w:rsidR="009C51AA" w:rsidRDefault="009C51AA" w:rsidP="009C51AA">
      <w:pPr>
        <w:rPr>
          <w:rFonts w:ascii="Arial" w:hAnsi="Arial" w:cs="Arial"/>
          <w:sz w:val="24"/>
          <w:szCs w:val="24"/>
        </w:rPr>
      </w:pPr>
    </w:p>
    <w:p w14:paraId="530C0738" w14:textId="77777777" w:rsidR="009C51AA" w:rsidRDefault="009C51AA" w:rsidP="009C51AA">
      <w:pPr>
        <w:rPr>
          <w:rFonts w:ascii="Arial" w:hAnsi="Arial" w:cs="Arial"/>
          <w:sz w:val="24"/>
          <w:szCs w:val="24"/>
        </w:rPr>
      </w:pPr>
      <w:r w:rsidRPr="00E10B55">
        <w:rPr>
          <w:rFonts w:ascii="Arial" w:hAnsi="Arial" w:cs="Arial"/>
          <w:b/>
          <w:bCs/>
          <w:sz w:val="24"/>
          <w:szCs w:val="24"/>
        </w:rPr>
        <w:t>Appealed from FCAFC</w:t>
      </w:r>
      <w:r w:rsidRPr="0083284B">
        <w:rPr>
          <w:rFonts w:ascii="Arial" w:hAnsi="Arial" w:cs="Arial"/>
          <w:b/>
          <w:bCs/>
          <w:sz w:val="24"/>
          <w:szCs w:val="24"/>
        </w:rPr>
        <w:t>:</w:t>
      </w:r>
      <w:r>
        <w:rPr>
          <w:rFonts w:ascii="Arial" w:hAnsi="Arial" w:cs="Arial"/>
          <w:sz w:val="24"/>
          <w:szCs w:val="24"/>
        </w:rPr>
        <w:t xml:space="preserve"> </w:t>
      </w:r>
      <w:hyperlink r:id="rId76" w:history="1">
        <w:r w:rsidRPr="00A60577">
          <w:rPr>
            <w:rStyle w:val="Hyperlink"/>
            <w:rFonts w:ascii="Arial" w:hAnsi="Arial"/>
            <w:noProof w:val="0"/>
            <w:sz w:val="24"/>
            <w:szCs w:val="24"/>
          </w:rPr>
          <w:t>[2024] FCAFC 119</w:t>
        </w:r>
      </w:hyperlink>
      <w:r w:rsidRPr="00A60577">
        <w:rPr>
          <w:rFonts w:ascii="Arial" w:hAnsi="Arial" w:cs="Arial"/>
          <w:sz w:val="24"/>
          <w:szCs w:val="24"/>
        </w:rPr>
        <w:t xml:space="preserve">; </w:t>
      </w:r>
      <w:r w:rsidRPr="00A60577">
        <w:rPr>
          <w:rFonts w:ascii="Arial" w:hAnsi="Arial" w:cs="Arial"/>
          <w:color w:val="212121"/>
          <w:sz w:val="24"/>
          <w:szCs w:val="24"/>
          <w:shd w:val="clear" w:color="auto" w:fill="FFFFFF"/>
        </w:rPr>
        <w:t>(2024) 305 FCR 26</w:t>
      </w:r>
    </w:p>
    <w:p w14:paraId="0F7DCA3C" w14:textId="77777777" w:rsidR="009C51AA" w:rsidRPr="00680E13" w:rsidRDefault="009C51AA" w:rsidP="009C51AA">
      <w:pPr>
        <w:rPr>
          <w:rStyle w:val="Hyperlink"/>
          <w:rFonts w:ascii="Arial" w:hAnsi="Arial"/>
          <w:noProof w:val="0"/>
          <w:color w:val="auto"/>
          <w:sz w:val="24"/>
          <w:szCs w:val="24"/>
        </w:rPr>
      </w:pPr>
    </w:p>
    <w:p w14:paraId="67C41FEF" w14:textId="77777777" w:rsidR="009C51AA" w:rsidRPr="00391DD4" w:rsidRDefault="008B6C4E" w:rsidP="009C51AA">
      <w:pPr>
        <w:rPr>
          <w:rStyle w:val="Hyperlink"/>
          <w:rFonts w:ascii="Arial" w:hAnsi="Arial"/>
          <w:bCs/>
          <w:sz w:val="24"/>
          <w:szCs w:val="24"/>
        </w:rPr>
      </w:pPr>
      <w:hyperlink w:anchor="TOP" w:history="1">
        <w:r w:rsidR="009C51AA" w:rsidRPr="00391DD4">
          <w:rPr>
            <w:rStyle w:val="Hyperlink"/>
            <w:rFonts w:ascii="Arial" w:hAnsi="Arial"/>
            <w:bCs/>
            <w:sz w:val="24"/>
            <w:szCs w:val="24"/>
          </w:rPr>
          <w:t>Return to Top</w:t>
        </w:r>
      </w:hyperlink>
    </w:p>
    <w:p w14:paraId="6E3A454A" w14:textId="77777777" w:rsidR="00B72DEA" w:rsidRDefault="00B72DEA" w:rsidP="00B72DEA">
      <w:pPr>
        <w:pStyle w:val="Divider2"/>
        <w:rPr>
          <w:rFonts w:ascii="Arial" w:hAnsi="Arial" w:cs="Arial"/>
        </w:rPr>
      </w:pPr>
    </w:p>
    <w:p w14:paraId="5981BF57" w14:textId="77777777" w:rsidR="007D4BF3" w:rsidRPr="00F85FF1" w:rsidRDefault="007D4BF3" w:rsidP="007D4BF3">
      <w:pPr>
        <w:rPr>
          <w:rFonts w:ascii="Arial" w:hAnsi="Arial" w:cs="Arial"/>
          <w:sz w:val="24"/>
          <w:szCs w:val="24"/>
        </w:rPr>
      </w:pPr>
    </w:p>
    <w:p w14:paraId="619649D1" w14:textId="77777777" w:rsidR="007D4BF3" w:rsidRPr="0056409B" w:rsidRDefault="007D4BF3" w:rsidP="007D4BF3">
      <w:pPr>
        <w:pStyle w:val="Heading2"/>
        <w:rPr>
          <w:rFonts w:ascii="Arial" w:hAnsi="Arial"/>
        </w:rPr>
      </w:pPr>
      <w:r>
        <w:rPr>
          <w:rFonts w:ascii="Arial" w:hAnsi="Arial"/>
        </w:rPr>
        <w:t>Industrial Law</w:t>
      </w:r>
    </w:p>
    <w:p w14:paraId="5D9AAF44" w14:textId="77777777" w:rsidR="007D4BF3" w:rsidRPr="00F602A0" w:rsidRDefault="007D4BF3" w:rsidP="007D4BF3">
      <w:pPr>
        <w:rPr>
          <w:rStyle w:val="Hyperlink"/>
          <w:rFonts w:ascii="Arial" w:hAnsi="Arial"/>
          <w:bCs/>
          <w:color w:val="auto"/>
        </w:rPr>
      </w:pPr>
    </w:p>
    <w:p w14:paraId="1242A377" w14:textId="77777777" w:rsidR="007D4BF3" w:rsidRPr="0056409B" w:rsidRDefault="007D4BF3" w:rsidP="007D4BF3">
      <w:pPr>
        <w:pStyle w:val="Heading3"/>
      </w:pPr>
      <w:r>
        <w:rPr>
          <w:iCs/>
        </w:rPr>
        <w:lastRenderedPageBreak/>
        <w:t>Helensburgh Coal Pty Ltd v Bartley &amp; Ors</w:t>
      </w:r>
    </w:p>
    <w:p w14:paraId="64FA7698" w14:textId="72DD1E0D" w:rsidR="007D4BF3" w:rsidRPr="007D4BF3" w:rsidRDefault="008B6C4E" w:rsidP="007D4BF3">
      <w:pPr>
        <w:rPr>
          <w:rFonts w:ascii="Arial" w:hAnsi="Arial" w:cs="Arial"/>
          <w:b/>
          <w:bCs/>
          <w:sz w:val="24"/>
          <w:szCs w:val="24"/>
        </w:rPr>
      </w:pPr>
      <w:hyperlink r:id="rId77" w:history="1">
        <w:r w:rsidR="007D4BF3" w:rsidRPr="00714DC3">
          <w:rPr>
            <w:rStyle w:val="Hyperlink"/>
            <w:rFonts w:ascii="Arial" w:hAnsi="Arial"/>
            <w:b/>
            <w:bCs/>
            <w:noProof w:val="0"/>
            <w:sz w:val="24"/>
            <w:szCs w:val="24"/>
          </w:rPr>
          <w:t>S119/2024</w:t>
        </w:r>
      </w:hyperlink>
      <w:r w:rsidR="007D4BF3" w:rsidRPr="00391DD4">
        <w:rPr>
          <w:rFonts w:ascii="Arial" w:hAnsi="Arial" w:cs="Arial"/>
          <w:b/>
          <w:bCs/>
          <w:sz w:val="24"/>
          <w:szCs w:val="24"/>
        </w:rPr>
        <w:t xml:space="preserve">: </w:t>
      </w:r>
      <w:hyperlink r:id="rId78" w:history="1">
        <w:r w:rsidR="007D4BF3" w:rsidRPr="00F103C7">
          <w:rPr>
            <w:rStyle w:val="Hyperlink"/>
            <w:rFonts w:ascii="Arial" w:hAnsi="Arial"/>
            <w:noProof w:val="0"/>
            <w:sz w:val="24"/>
            <w:szCs w:val="24"/>
          </w:rPr>
          <w:t xml:space="preserve">[2025] </w:t>
        </w:r>
        <w:proofErr w:type="spellStart"/>
        <w:r w:rsidR="007D4BF3" w:rsidRPr="00F103C7">
          <w:rPr>
            <w:rStyle w:val="Hyperlink"/>
            <w:rFonts w:ascii="Arial" w:hAnsi="Arial"/>
            <w:noProof w:val="0"/>
            <w:sz w:val="24"/>
            <w:szCs w:val="24"/>
          </w:rPr>
          <w:t>HCATrans</w:t>
        </w:r>
        <w:proofErr w:type="spellEnd"/>
        <w:r w:rsidR="007D4BF3" w:rsidRPr="00F103C7">
          <w:rPr>
            <w:rStyle w:val="Hyperlink"/>
            <w:rFonts w:ascii="Arial" w:hAnsi="Arial"/>
            <w:noProof w:val="0"/>
            <w:sz w:val="24"/>
            <w:szCs w:val="24"/>
          </w:rPr>
          <w:t xml:space="preserve"> 15</w:t>
        </w:r>
      </w:hyperlink>
    </w:p>
    <w:p w14:paraId="2185C4F4" w14:textId="77A494DC" w:rsidR="007D4BF3" w:rsidRPr="00FF4EEA" w:rsidRDefault="007D4BF3" w:rsidP="007D4BF3">
      <w:r w:rsidRPr="00FF4EEA">
        <w:rPr>
          <w:rFonts w:ascii="Arial" w:hAnsi="Arial" w:cs="Arial"/>
          <w:sz w:val="24"/>
          <w:szCs w:val="24"/>
        </w:rPr>
        <w:fldChar w:fldCharType="begin"/>
      </w:r>
      <w:r w:rsidRPr="00FF4EEA">
        <w:rPr>
          <w:rFonts w:ascii="Arial" w:hAnsi="Arial" w:cs="Arial"/>
          <w:sz w:val="24"/>
          <w:szCs w:val="24"/>
        </w:rPr>
        <w:instrText>HYPERLINK "https://eresources.hcourt.gov.au/downloadPdf/2024/HCASL/221"</w:instrText>
      </w:r>
      <w:r w:rsidRPr="00FF4EEA">
        <w:rPr>
          <w:rFonts w:ascii="Arial" w:hAnsi="Arial" w:cs="Arial"/>
          <w:sz w:val="24"/>
          <w:szCs w:val="24"/>
        </w:rPr>
      </w:r>
      <w:r w:rsidRPr="00FF4EEA">
        <w:rPr>
          <w:rFonts w:ascii="Arial" w:hAnsi="Arial" w:cs="Arial"/>
          <w:sz w:val="24"/>
          <w:szCs w:val="24"/>
        </w:rPr>
        <w:fldChar w:fldCharType="separate"/>
      </w:r>
    </w:p>
    <w:p w14:paraId="1EACA756" w14:textId="12640143" w:rsidR="007D4BF3" w:rsidRDefault="007D4BF3" w:rsidP="007D4BF3">
      <w:pPr>
        <w:rPr>
          <w:rFonts w:ascii="Arial" w:hAnsi="Arial" w:cs="Arial"/>
          <w:sz w:val="24"/>
          <w:szCs w:val="24"/>
        </w:rPr>
      </w:pPr>
      <w:r w:rsidRPr="00FF4EEA">
        <w:rPr>
          <w:rFonts w:ascii="Arial" w:hAnsi="Arial" w:cs="Arial"/>
          <w:sz w:val="24"/>
          <w:szCs w:val="24"/>
        </w:rPr>
        <w:fldChar w:fldCharType="end"/>
      </w: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Pr="00391DD4">
        <w:rPr>
          <w:rFonts w:ascii="Arial" w:hAnsi="Arial" w:cs="Arial"/>
          <w:sz w:val="24"/>
          <w:szCs w:val="24"/>
        </w:rPr>
        <w:t xml:space="preserve"> </w:t>
      </w:r>
      <w:r>
        <w:rPr>
          <w:rFonts w:ascii="Arial" w:hAnsi="Arial" w:cs="Arial"/>
          <w:sz w:val="24"/>
          <w:szCs w:val="24"/>
        </w:rPr>
        <w:t>6 March 2025</w:t>
      </w:r>
    </w:p>
    <w:p w14:paraId="5925B9EC" w14:textId="77777777" w:rsidR="00B027EE" w:rsidRDefault="00B027EE" w:rsidP="007D4BF3">
      <w:pPr>
        <w:rPr>
          <w:rFonts w:ascii="Arial" w:hAnsi="Arial" w:cs="Arial"/>
          <w:b/>
          <w:bCs/>
          <w:sz w:val="24"/>
          <w:szCs w:val="24"/>
        </w:rPr>
      </w:pPr>
    </w:p>
    <w:p w14:paraId="739FAE5F" w14:textId="21912ADA" w:rsidR="007D4BF3" w:rsidRPr="009124B5" w:rsidRDefault="007D4BF3" w:rsidP="007D4BF3">
      <w:pPr>
        <w:rPr>
          <w:rFonts w:ascii="Arial" w:hAnsi="Arial" w:cs="Arial"/>
          <w:i/>
          <w:iCs/>
          <w:sz w:val="24"/>
          <w:szCs w:val="24"/>
        </w:rPr>
      </w:pPr>
      <w:r w:rsidRPr="007D4BF3">
        <w:rPr>
          <w:rFonts w:ascii="Arial" w:hAnsi="Arial" w:cs="Arial"/>
          <w:b/>
          <w:bCs/>
          <w:sz w:val="24"/>
          <w:szCs w:val="24"/>
        </w:rPr>
        <w:t>Coram:</w:t>
      </w:r>
      <w:r>
        <w:rPr>
          <w:rFonts w:ascii="Arial" w:hAnsi="Arial" w:cs="Arial"/>
          <w:sz w:val="24"/>
          <w:szCs w:val="24"/>
        </w:rPr>
        <w:t xml:space="preserve"> Gageler CJ, Gordon, Edelman, Steward and Beech</w:t>
      </w:r>
      <w:r>
        <w:rPr>
          <w:rFonts w:ascii="Arial" w:hAnsi="Arial" w:cs="Arial"/>
          <w:sz w:val="24"/>
          <w:szCs w:val="24"/>
        </w:rPr>
        <w:noBreakHyphen/>
        <w:t>Jones JJ</w:t>
      </w:r>
    </w:p>
    <w:p w14:paraId="609C5054" w14:textId="4FF17410" w:rsidR="007D4BF3" w:rsidRPr="007D4BF3" w:rsidRDefault="007D4BF3" w:rsidP="007D4BF3">
      <w:pPr>
        <w:rPr>
          <w:rFonts w:ascii="Arial" w:hAnsi="Arial" w:cs="Arial"/>
          <w:sz w:val="24"/>
          <w:szCs w:val="24"/>
        </w:rPr>
      </w:pPr>
    </w:p>
    <w:p w14:paraId="67C2884C" w14:textId="77777777" w:rsidR="007D4BF3" w:rsidRPr="00391DD4" w:rsidRDefault="007D4BF3" w:rsidP="007D4BF3">
      <w:pPr>
        <w:rPr>
          <w:rFonts w:ascii="Arial" w:hAnsi="Arial" w:cs="Arial"/>
          <w:sz w:val="24"/>
          <w:szCs w:val="24"/>
        </w:rPr>
      </w:pPr>
      <w:r w:rsidRPr="00391DD4">
        <w:rPr>
          <w:rFonts w:ascii="Arial" w:hAnsi="Arial" w:cs="Arial"/>
          <w:b/>
          <w:bCs/>
          <w:sz w:val="24"/>
          <w:szCs w:val="24"/>
        </w:rPr>
        <w:t>Catchwords:</w:t>
      </w:r>
    </w:p>
    <w:p w14:paraId="2CF3A706" w14:textId="77777777" w:rsidR="007D4BF3" w:rsidRPr="00391DD4" w:rsidRDefault="007D4BF3" w:rsidP="007D4BF3">
      <w:pPr>
        <w:rPr>
          <w:rFonts w:ascii="Arial" w:hAnsi="Arial" w:cs="Arial"/>
          <w:sz w:val="24"/>
          <w:szCs w:val="24"/>
        </w:rPr>
      </w:pPr>
    </w:p>
    <w:p w14:paraId="1A5B5BBC" w14:textId="77777777" w:rsidR="007D4BF3" w:rsidRPr="00D451F1" w:rsidRDefault="007D4BF3" w:rsidP="007D4BF3">
      <w:pPr>
        <w:rPr>
          <w:rFonts w:ascii="Arial" w:hAnsi="Arial" w:cs="Arial"/>
          <w:sz w:val="24"/>
          <w:szCs w:val="24"/>
        </w:rPr>
      </w:pPr>
      <w:r w:rsidRPr="00D451F1">
        <w:rPr>
          <w:rFonts w:ascii="Arial" w:hAnsi="Arial" w:cs="Arial"/>
          <w:sz w:val="24"/>
          <w:szCs w:val="24"/>
        </w:rPr>
        <w:t xml:space="preserve">Industrial law – unfair dismissal – genuine redundancy – redeployment – </w:t>
      </w:r>
      <w:r w:rsidRPr="00D451F1">
        <w:rPr>
          <w:rFonts w:ascii="Arial" w:hAnsi="Arial" w:cs="Arial"/>
          <w:i/>
          <w:iCs/>
          <w:sz w:val="24"/>
          <w:szCs w:val="24"/>
        </w:rPr>
        <w:t>Fair Work Act 2009</w:t>
      </w:r>
      <w:r w:rsidRPr="00D451F1">
        <w:rPr>
          <w:rFonts w:ascii="Arial" w:hAnsi="Arial" w:cs="Arial"/>
          <w:sz w:val="24"/>
          <w:szCs w:val="24"/>
        </w:rPr>
        <w:t xml:space="preserve"> (Cth), ss 385(b), 389(2) – where s 385(d) provides applicant for unfair dismissal remedy must demonstrate dismissal not case of genuine redundancy – where s 389(2) provides no genuine redundancy if reasonable in all the circumstances to redeploy employee within employer’s enterprise – where respondent scaled back mining operations and terminated respondents’ employment – whether Full Federal Court erred in construing s389(2) as authorising Fair Work Commission to inquire into whether employer could have made alternative changes to enterprise (including by terminating other operational or staffing arrangements) so as to make position available to otherwise redundant employee – whether determination of genuine redundancy discretionary decision reviewable only for </w:t>
      </w:r>
      <w:r w:rsidRPr="00D451F1">
        <w:rPr>
          <w:rFonts w:ascii="Arial" w:hAnsi="Arial" w:cs="Arial"/>
          <w:i/>
          <w:iCs/>
          <w:sz w:val="24"/>
          <w:szCs w:val="24"/>
        </w:rPr>
        <w:t xml:space="preserve">House v King </w:t>
      </w:r>
      <w:r w:rsidRPr="00D451F1">
        <w:rPr>
          <w:rFonts w:ascii="Arial" w:hAnsi="Arial" w:cs="Arial"/>
          <w:sz w:val="24"/>
          <w:szCs w:val="24"/>
        </w:rPr>
        <w:t>error.</w:t>
      </w:r>
    </w:p>
    <w:p w14:paraId="3DDB0ADF" w14:textId="77777777" w:rsidR="007D4BF3" w:rsidRDefault="007D4BF3" w:rsidP="007D4BF3"/>
    <w:p w14:paraId="173CE31B" w14:textId="77777777" w:rsidR="007D4BF3" w:rsidRPr="001755FB" w:rsidRDefault="007D4BF3" w:rsidP="007D4BF3">
      <w:pPr>
        <w:rPr>
          <w:rStyle w:val="Hyperlink"/>
          <w:rFonts w:ascii="Arial" w:hAnsi="Arial"/>
          <w:noProof w:val="0"/>
          <w:color w:val="auto"/>
          <w:sz w:val="24"/>
          <w:szCs w:val="24"/>
        </w:rPr>
      </w:pPr>
      <w:r w:rsidRPr="00391DD4">
        <w:rPr>
          <w:rFonts w:ascii="Arial" w:hAnsi="Arial" w:cs="Arial"/>
          <w:b/>
          <w:sz w:val="24"/>
          <w:szCs w:val="24"/>
        </w:rPr>
        <w:t>Appealed from FCA</w:t>
      </w:r>
      <w:r>
        <w:rPr>
          <w:rFonts w:ascii="Arial" w:hAnsi="Arial" w:cs="Arial"/>
          <w:b/>
          <w:sz w:val="24"/>
          <w:szCs w:val="24"/>
        </w:rPr>
        <w:t>FC</w:t>
      </w:r>
      <w:r w:rsidRPr="00391DD4">
        <w:rPr>
          <w:rFonts w:ascii="Arial" w:hAnsi="Arial" w:cs="Arial"/>
          <w:b/>
          <w:sz w:val="24"/>
          <w:szCs w:val="24"/>
        </w:rPr>
        <w:t>:</w:t>
      </w:r>
      <w:hyperlink r:id="rId79" w:history="1">
        <w:r w:rsidRPr="000E549D">
          <w:rPr>
            <w:rStyle w:val="Hyperlink"/>
            <w:rFonts w:ascii="Arial" w:hAnsi="Arial"/>
            <w:noProof w:val="0"/>
            <w:sz w:val="24"/>
            <w:szCs w:val="24"/>
            <w:u w:val="none"/>
          </w:rPr>
          <w:t xml:space="preserve"> </w:t>
        </w:r>
        <w:r w:rsidRPr="00D451F1">
          <w:rPr>
            <w:rStyle w:val="Hyperlink"/>
            <w:rFonts w:ascii="Arial" w:hAnsi="Arial"/>
            <w:noProof w:val="0"/>
            <w:sz w:val="24"/>
            <w:szCs w:val="24"/>
          </w:rPr>
          <w:t>[2024] FCAFC 45</w:t>
        </w:r>
      </w:hyperlink>
      <w:r>
        <w:rPr>
          <w:rFonts w:ascii="Arial" w:hAnsi="Arial" w:cs="Arial"/>
          <w:sz w:val="24"/>
          <w:szCs w:val="24"/>
        </w:rPr>
        <w:t>; (2024) 302 FCR 589</w:t>
      </w:r>
    </w:p>
    <w:p w14:paraId="731521AE" w14:textId="77777777" w:rsidR="007D4BF3" w:rsidRDefault="007D4BF3" w:rsidP="007D4BF3"/>
    <w:p w14:paraId="770629CC" w14:textId="77777777" w:rsidR="0014471F" w:rsidRDefault="0014471F" w:rsidP="0014471F">
      <w:pPr>
        <w:pStyle w:val="Divider2"/>
        <w:rPr>
          <w:rFonts w:ascii="Arial" w:hAnsi="Arial" w:cs="Arial"/>
        </w:rPr>
      </w:pPr>
    </w:p>
    <w:p w14:paraId="427E64A8" w14:textId="77777777" w:rsidR="0014471F" w:rsidRPr="00F85FF1" w:rsidRDefault="0014471F" w:rsidP="0014471F">
      <w:pPr>
        <w:rPr>
          <w:rFonts w:ascii="Arial" w:hAnsi="Arial" w:cs="Arial"/>
          <w:sz w:val="24"/>
          <w:szCs w:val="24"/>
        </w:rPr>
      </w:pPr>
    </w:p>
    <w:p w14:paraId="0FD4FDCC" w14:textId="1D3FA179" w:rsidR="00B72DEA" w:rsidRPr="0056409B" w:rsidRDefault="00B72DEA" w:rsidP="00B72DEA">
      <w:pPr>
        <w:pStyle w:val="Heading2"/>
        <w:rPr>
          <w:rFonts w:ascii="Arial" w:hAnsi="Arial"/>
        </w:rPr>
      </w:pPr>
      <w:r>
        <w:rPr>
          <w:rFonts w:ascii="Arial" w:hAnsi="Arial"/>
        </w:rPr>
        <w:t xml:space="preserve">Land </w:t>
      </w:r>
      <w:r w:rsidR="00DA46BD">
        <w:rPr>
          <w:rFonts w:ascii="Arial" w:hAnsi="Arial"/>
        </w:rPr>
        <w:t>L</w:t>
      </w:r>
      <w:r>
        <w:rPr>
          <w:rFonts w:ascii="Arial" w:hAnsi="Arial"/>
        </w:rPr>
        <w:t>aw</w:t>
      </w:r>
    </w:p>
    <w:p w14:paraId="7919345A" w14:textId="77777777" w:rsidR="00B72DEA" w:rsidRPr="00312654" w:rsidRDefault="00B72DEA" w:rsidP="00B72DEA">
      <w:pPr>
        <w:rPr>
          <w:rStyle w:val="Hyperlink"/>
          <w:rFonts w:ascii="Arial" w:hAnsi="Arial"/>
          <w:bCs/>
          <w:color w:val="auto"/>
        </w:rPr>
      </w:pPr>
    </w:p>
    <w:p w14:paraId="56FA5834" w14:textId="77777777" w:rsidR="00B72DEA" w:rsidRPr="0056409B" w:rsidRDefault="00B72DEA" w:rsidP="00B72DEA">
      <w:pPr>
        <w:pStyle w:val="Heading3"/>
      </w:pPr>
      <w:r>
        <w:rPr>
          <w:iCs/>
        </w:rPr>
        <w:t>La Perouse Local Aboriginal Council ABN 89136607167 &amp; Anor v Quarry Street Pty Ltd ACN 616184117 &amp; Anor</w:t>
      </w:r>
    </w:p>
    <w:p w14:paraId="18D0BC63" w14:textId="231A4D7A" w:rsidR="00B72DEA" w:rsidRPr="006F0DEC" w:rsidRDefault="008B6C4E" w:rsidP="00B72DEA">
      <w:pPr>
        <w:rPr>
          <w:rFonts w:ascii="Arial" w:hAnsi="Arial" w:cs="Arial"/>
          <w:b/>
          <w:bCs/>
          <w:sz w:val="24"/>
          <w:szCs w:val="24"/>
        </w:rPr>
      </w:pPr>
      <w:hyperlink r:id="rId80" w:history="1">
        <w:r w:rsidR="00B72DEA" w:rsidRPr="00D94BE6">
          <w:rPr>
            <w:rStyle w:val="Hyperlink"/>
            <w:rFonts w:ascii="Arial" w:hAnsi="Arial"/>
            <w:b/>
            <w:bCs/>
            <w:noProof w:val="0"/>
            <w:sz w:val="24"/>
            <w:szCs w:val="24"/>
          </w:rPr>
          <w:t>S121/2024</w:t>
        </w:r>
      </w:hyperlink>
      <w:r w:rsidR="00B72DEA" w:rsidRPr="006F0DEC">
        <w:rPr>
          <w:rStyle w:val="Hyperlink"/>
          <w:rFonts w:ascii="Arial" w:hAnsi="Arial"/>
          <w:b/>
          <w:bCs/>
          <w:noProof w:val="0"/>
          <w:color w:val="auto"/>
          <w:sz w:val="24"/>
          <w:szCs w:val="24"/>
          <w:u w:val="none"/>
        </w:rPr>
        <w:t>:</w:t>
      </w:r>
      <w:r w:rsidR="00B72DEA" w:rsidRPr="006F0DEC">
        <w:rPr>
          <w:rStyle w:val="Hyperlink"/>
          <w:rFonts w:ascii="Arial" w:hAnsi="Arial"/>
          <w:noProof w:val="0"/>
          <w:color w:val="auto"/>
          <w:sz w:val="24"/>
          <w:szCs w:val="24"/>
          <w:u w:val="none"/>
        </w:rPr>
        <w:t xml:space="preserve"> </w:t>
      </w:r>
      <w:hyperlink r:id="rId81" w:history="1">
        <w:r w:rsidR="00B72DEA" w:rsidRPr="006F0DEC">
          <w:rPr>
            <w:rStyle w:val="Hyperlink"/>
            <w:rFonts w:ascii="Arial" w:hAnsi="Arial"/>
            <w:noProof w:val="0"/>
            <w:sz w:val="24"/>
            <w:szCs w:val="24"/>
          </w:rPr>
          <w:t xml:space="preserve">[2025] </w:t>
        </w:r>
        <w:proofErr w:type="spellStart"/>
        <w:r w:rsidR="00B72DEA" w:rsidRPr="006F0DEC">
          <w:rPr>
            <w:rStyle w:val="Hyperlink"/>
            <w:rFonts w:ascii="Arial" w:hAnsi="Arial"/>
            <w:noProof w:val="0"/>
            <w:sz w:val="24"/>
            <w:szCs w:val="24"/>
          </w:rPr>
          <w:t>HCATrans</w:t>
        </w:r>
        <w:proofErr w:type="spellEnd"/>
        <w:r w:rsidR="00B72DEA" w:rsidRPr="006F0DEC">
          <w:rPr>
            <w:rStyle w:val="Hyperlink"/>
            <w:rFonts w:ascii="Arial" w:hAnsi="Arial"/>
            <w:noProof w:val="0"/>
            <w:sz w:val="24"/>
            <w:szCs w:val="24"/>
          </w:rPr>
          <w:t xml:space="preserve"> 20</w:t>
        </w:r>
      </w:hyperlink>
    </w:p>
    <w:p w14:paraId="4BA95403" w14:textId="1AD7DCDC" w:rsidR="00B72DEA" w:rsidRPr="00391DD4" w:rsidRDefault="008B6C4E" w:rsidP="00B72DEA">
      <w:pPr>
        <w:rPr>
          <w:rFonts w:ascii="Arial" w:hAnsi="Arial" w:cs="Arial"/>
          <w:sz w:val="24"/>
          <w:szCs w:val="24"/>
        </w:rPr>
      </w:pPr>
      <w:hyperlink r:id="rId82" w:history="1"/>
    </w:p>
    <w:p w14:paraId="0FF29C17" w14:textId="4991F797" w:rsidR="00B72DEA" w:rsidRDefault="00B72DEA" w:rsidP="00B72DEA">
      <w:pPr>
        <w:rPr>
          <w:rFonts w:ascii="Arial" w:hAnsi="Arial" w:cs="Arial"/>
          <w:sz w:val="24"/>
          <w:szCs w:val="24"/>
        </w:rPr>
      </w:pP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00795CCB">
        <w:rPr>
          <w:rFonts w:ascii="Arial" w:hAnsi="Arial" w:cs="Arial"/>
          <w:sz w:val="24"/>
          <w:szCs w:val="24"/>
        </w:rPr>
        <w:t xml:space="preserve"> </w:t>
      </w:r>
      <w:r w:rsidRPr="00B72DEA">
        <w:rPr>
          <w:rFonts w:ascii="Arial" w:hAnsi="Arial" w:cs="Arial"/>
          <w:sz w:val="24"/>
          <w:szCs w:val="24"/>
        </w:rPr>
        <w:t>13 March 2025</w:t>
      </w:r>
    </w:p>
    <w:p w14:paraId="5BC36EF7" w14:textId="77777777" w:rsidR="00B72DEA" w:rsidRDefault="00B72DEA" w:rsidP="00B72DEA">
      <w:pPr>
        <w:rPr>
          <w:rFonts w:ascii="Arial" w:hAnsi="Arial" w:cs="Arial"/>
          <w:sz w:val="24"/>
          <w:szCs w:val="24"/>
        </w:rPr>
      </w:pPr>
    </w:p>
    <w:p w14:paraId="3A08E276" w14:textId="051833F3" w:rsidR="00B72DEA" w:rsidRPr="00391DD4" w:rsidRDefault="00B72DEA" w:rsidP="00B72DEA">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w:t>
      </w:r>
      <w:r w:rsidR="00036A39">
        <w:rPr>
          <w:rFonts w:ascii="Arial" w:hAnsi="Arial" w:cs="Arial"/>
          <w:sz w:val="24"/>
          <w:szCs w:val="24"/>
        </w:rPr>
        <w:t xml:space="preserve">and </w:t>
      </w:r>
      <w:r>
        <w:rPr>
          <w:rFonts w:ascii="Arial" w:hAnsi="Arial" w:cs="Arial"/>
          <w:sz w:val="24"/>
          <w:szCs w:val="24"/>
        </w:rPr>
        <w:t>Jagot J</w:t>
      </w:r>
      <w:r w:rsidR="00036A39">
        <w:rPr>
          <w:rFonts w:ascii="Arial" w:hAnsi="Arial" w:cs="Arial"/>
          <w:sz w:val="24"/>
          <w:szCs w:val="24"/>
        </w:rPr>
        <w:t>J</w:t>
      </w:r>
      <w:r w:rsidRPr="00391DD4">
        <w:rPr>
          <w:rFonts w:ascii="Arial" w:hAnsi="Arial" w:cs="Arial"/>
          <w:i/>
          <w:iCs/>
          <w:sz w:val="24"/>
          <w:szCs w:val="24"/>
        </w:rPr>
        <w:t xml:space="preserve"> </w:t>
      </w:r>
    </w:p>
    <w:p w14:paraId="01E4ADE0" w14:textId="77777777" w:rsidR="00B72DEA" w:rsidRPr="00391DD4" w:rsidRDefault="00B72DEA" w:rsidP="00B72DEA">
      <w:pPr>
        <w:rPr>
          <w:rFonts w:ascii="Arial" w:hAnsi="Arial" w:cs="Arial"/>
          <w:sz w:val="24"/>
          <w:szCs w:val="24"/>
        </w:rPr>
      </w:pPr>
    </w:p>
    <w:p w14:paraId="3CEF1828" w14:textId="77777777" w:rsidR="00B72DEA" w:rsidRPr="00391DD4" w:rsidRDefault="00B72DEA" w:rsidP="00B72DEA">
      <w:pPr>
        <w:rPr>
          <w:rFonts w:ascii="Arial" w:hAnsi="Arial" w:cs="Arial"/>
          <w:sz w:val="24"/>
          <w:szCs w:val="24"/>
        </w:rPr>
      </w:pPr>
      <w:r w:rsidRPr="00391DD4">
        <w:rPr>
          <w:rFonts w:ascii="Arial" w:hAnsi="Arial" w:cs="Arial"/>
          <w:b/>
          <w:bCs/>
          <w:sz w:val="24"/>
          <w:szCs w:val="24"/>
        </w:rPr>
        <w:t>Catchwords:</w:t>
      </w:r>
    </w:p>
    <w:p w14:paraId="3B7E8FB3" w14:textId="77777777" w:rsidR="00B72DEA" w:rsidRPr="00391DD4" w:rsidRDefault="00B72DEA" w:rsidP="00B72DEA">
      <w:pPr>
        <w:rPr>
          <w:rFonts w:ascii="Arial" w:hAnsi="Arial" w:cs="Arial"/>
          <w:sz w:val="24"/>
          <w:szCs w:val="24"/>
        </w:rPr>
      </w:pPr>
    </w:p>
    <w:p w14:paraId="015B965B" w14:textId="1E472755" w:rsidR="00B72DEA" w:rsidRPr="007F1944" w:rsidRDefault="00B72DEA" w:rsidP="00B72DEA">
      <w:pPr>
        <w:rPr>
          <w:rFonts w:ascii="Arial" w:hAnsi="Arial" w:cs="Arial"/>
          <w:sz w:val="24"/>
          <w:szCs w:val="24"/>
        </w:rPr>
      </w:pPr>
      <w:r w:rsidRPr="007F1944">
        <w:rPr>
          <w:rFonts w:ascii="Arial" w:hAnsi="Arial" w:cs="Arial"/>
          <w:sz w:val="24"/>
          <w:szCs w:val="24"/>
        </w:rPr>
        <w:t xml:space="preserve">Land law – indigenous land rights – </w:t>
      </w:r>
      <w:r w:rsidRPr="007F1944">
        <w:rPr>
          <w:rFonts w:ascii="Arial" w:hAnsi="Arial" w:cs="Arial"/>
          <w:i/>
          <w:iCs/>
          <w:sz w:val="24"/>
          <w:szCs w:val="24"/>
        </w:rPr>
        <w:t>Aboriginal Land Rights Act 1983</w:t>
      </w:r>
      <w:r w:rsidRPr="007F1944">
        <w:rPr>
          <w:rFonts w:ascii="Arial" w:hAnsi="Arial" w:cs="Arial"/>
          <w:sz w:val="24"/>
          <w:szCs w:val="24"/>
        </w:rPr>
        <w:t xml:space="preserve"> (NSW), s</w:t>
      </w:r>
      <w:r w:rsidR="000D3196">
        <w:rPr>
          <w:rFonts w:ascii="Arial" w:hAnsi="Arial" w:cs="Arial"/>
          <w:sz w:val="24"/>
          <w:szCs w:val="24"/>
        </w:rPr>
        <w:t> </w:t>
      </w:r>
      <w:r w:rsidRPr="007F1944">
        <w:rPr>
          <w:rFonts w:ascii="Arial" w:hAnsi="Arial" w:cs="Arial"/>
          <w:sz w:val="24"/>
          <w:szCs w:val="24"/>
        </w:rPr>
        <w:t xml:space="preserve">36 – claimable Crown land – where second respondent Minister proved in part an Aboriginal land claim in relation to Crown Land in Paddington – where first respondent lessee of site described as “Paddington Bowling Club” but site fallen into disuse other than “oral sublease” over small portion of land – where land subject to reservation of Crown land under s 87 </w:t>
      </w:r>
      <w:r w:rsidRPr="007F1944">
        <w:rPr>
          <w:rFonts w:ascii="Arial" w:hAnsi="Arial" w:cs="Arial"/>
          <w:i/>
          <w:iCs/>
          <w:sz w:val="24"/>
          <w:szCs w:val="24"/>
        </w:rPr>
        <w:t>Crown Lands Act</w:t>
      </w:r>
      <w:r w:rsidRPr="007F1944">
        <w:rPr>
          <w:rFonts w:ascii="Arial" w:hAnsi="Arial" w:cs="Arial"/>
          <w:sz w:val="24"/>
          <w:szCs w:val="24"/>
        </w:rPr>
        <w:t xml:space="preserve"> 1989 (NSW) for use as community and sporting club facilities and tourist facilities and services – where first respondent unsuccessfully sought judicial review of Minister’s decision to approve claim – where Court of Appeal allowed appeal – where Court of Appeal found land being “used” for purposes of s 36(1) of </w:t>
      </w:r>
      <w:r w:rsidRPr="007F1944">
        <w:rPr>
          <w:rFonts w:ascii="Arial" w:hAnsi="Arial" w:cs="Arial"/>
          <w:i/>
          <w:iCs/>
          <w:sz w:val="24"/>
          <w:szCs w:val="24"/>
        </w:rPr>
        <w:t>Aboriginal Land Rights Act</w:t>
      </w:r>
      <w:r w:rsidRPr="007F1944">
        <w:rPr>
          <w:rFonts w:ascii="Arial" w:hAnsi="Arial" w:cs="Arial"/>
          <w:sz w:val="24"/>
          <w:szCs w:val="24"/>
        </w:rPr>
        <w:t xml:space="preserve"> such that land was not “claimable Crown land” – </w:t>
      </w:r>
      <w:r w:rsidRPr="007F1944">
        <w:rPr>
          <w:rFonts w:ascii="Arial" w:hAnsi="Arial" w:cs="Arial"/>
          <w:sz w:val="24"/>
          <w:szCs w:val="24"/>
        </w:rPr>
        <w:lastRenderedPageBreak/>
        <w:t>whether Court of Appeal erred in finding Minister required to find land was “claimable Crown land” – whether concept of “use” in s 36(1)(b) requires examination of activities on claimed land as opposed to away from or in relation to claimed land – whether definition of “land” in s 4(1) has result that “use” of “any estate or interest” in respect of land either individually or cumulatively will satisfy s 36(1)(b) – whether leasing of land by Crown a “use” within s 36(</w:t>
      </w:r>
      <w:r w:rsidR="00845253">
        <w:rPr>
          <w:rFonts w:ascii="Arial" w:hAnsi="Arial" w:cs="Arial"/>
          <w:sz w:val="24"/>
          <w:szCs w:val="24"/>
        </w:rPr>
        <w:t>1</w:t>
      </w:r>
      <w:r w:rsidRPr="007F1944">
        <w:rPr>
          <w:rFonts w:ascii="Arial" w:hAnsi="Arial" w:cs="Arial"/>
          <w:sz w:val="24"/>
          <w:szCs w:val="24"/>
        </w:rPr>
        <w:t>)(b).</w:t>
      </w:r>
    </w:p>
    <w:p w14:paraId="31A3C9BF" w14:textId="77777777" w:rsidR="00B72DEA" w:rsidRPr="00B31508" w:rsidRDefault="00B72DEA" w:rsidP="00B72DEA"/>
    <w:p w14:paraId="737F7010" w14:textId="77777777" w:rsidR="00B72DEA" w:rsidRPr="007F1944" w:rsidRDefault="00B72DEA" w:rsidP="00B72DEA">
      <w:pPr>
        <w:rPr>
          <w:rStyle w:val="Hyperlink"/>
          <w:rFonts w:ascii="Arial" w:hAnsi="Arial"/>
          <w:noProof w:val="0"/>
          <w:sz w:val="24"/>
          <w:szCs w:val="24"/>
        </w:rPr>
      </w:pPr>
      <w:r w:rsidRPr="00391DD4">
        <w:rPr>
          <w:rFonts w:ascii="Arial" w:hAnsi="Arial" w:cs="Arial"/>
          <w:b/>
          <w:sz w:val="24"/>
          <w:szCs w:val="24"/>
        </w:rPr>
        <w:t xml:space="preserve">Appealed from </w:t>
      </w:r>
      <w:r>
        <w:rPr>
          <w:rFonts w:ascii="Arial" w:hAnsi="Arial" w:cs="Arial"/>
          <w:b/>
          <w:sz w:val="24"/>
          <w:szCs w:val="24"/>
        </w:rPr>
        <w:t>NSWCA</w:t>
      </w:r>
      <w:r w:rsidRPr="00391DD4">
        <w:rPr>
          <w:rFonts w:ascii="Arial" w:hAnsi="Arial" w:cs="Arial"/>
          <w:b/>
          <w:sz w:val="24"/>
          <w:szCs w:val="24"/>
        </w:rPr>
        <w:t>:</w:t>
      </w:r>
      <w:r>
        <w:rPr>
          <w:rFonts w:ascii="Arial" w:hAnsi="Arial" w:cs="Arial"/>
          <w:b/>
          <w:sz w:val="24"/>
          <w:szCs w:val="24"/>
        </w:rPr>
        <w:t xml:space="preserve"> </w:t>
      </w:r>
      <w:r>
        <w:rPr>
          <w:rFonts w:ascii="Arial" w:hAnsi="Arial" w:cs="Arial"/>
          <w:sz w:val="24"/>
          <w:szCs w:val="24"/>
        </w:rPr>
        <w:fldChar w:fldCharType="begin"/>
      </w:r>
      <w:r>
        <w:rPr>
          <w:rFonts w:ascii="Arial" w:hAnsi="Arial" w:cs="Arial"/>
          <w:sz w:val="24"/>
          <w:szCs w:val="24"/>
        </w:rPr>
        <w:instrText>HYPERLINK "https://jade.io/article/1074463?at.hl=%255B2024%255D+NSWCA+107"</w:instrText>
      </w:r>
      <w:r>
        <w:rPr>
          <w:rFonts w:ascii="Arial" w:hAnsi="Arial" w:cs="Arial"/>
          <w:sz w:val="24"/>
          <w:szCs w:val="24"/>
        </w:rPr>
      </w:r>
      <w:r>
        <w:rPr>
          <w:rFonts w:ascii="Arial" w:hAnsi="Arial" w:cs="Arial"/>
          <w:sz w:val="24"/>
          <w:szCs w:val="24"/>
        </w:rPr>
        <w:fldChar w:fldCharType="separate"/>
      </w:r>
      <w:r w:rsidRPr="007F1944">
        <w:rPr>
          <w:rStyle w:val="Hyperlink"/>
          <w:rFonts w:ascii="Arial" w:hAnsi="Arial"/>
          <w:noProof w:val="0"/>
          <w:sz w:val="24"/>
          <w:szCs w:val="24"/>
        </w:rPr>
        <w:t>[2024] NSWCA 107</w:t>
      </w:r>
    </w:p>
    <w:p w14:paraId="55636A94" w14:textId="77777777" w:rsidR="00B72DEA" w:rsidRDefault="00B72DEA" w:rsidP="00B72DEA">
      <w:pPr>
        <w:pStyle w:val="Divider2"/>
        <w:rPr>
          <w:rFonts w:ascii="Arial" w:hAnsi="Arial" w:cs="Arial"/>
        </w:rPr>
      </w:pPr>
      <w:r>
        <w:rPr>
          <w:rFonts w:ascii="Arial" w:hAnsi="Arial" w:cs="Arial"/>
          <w:sz w:val="24"/>
          <w:szCs w:val="24"/>
        </w:rPr>
        <w:fldChar w:fldCharType="end"/>
      </w:r>
    </w:p>
    <w:p w14:paraId="61FCA314" w14:textId="77777777" w:rsidR="00B72DEA" w:rsidRPr="00D451F1" w:rsidRDefault="00B72DEA" w:rsidP="00B72DEA"/>
    <w:p w14:paraId="34092503" w14:textId="19007B27" w:rsidR="00B72DEA" w:rsidRPr="0056409B" w:rsidRDefault="00B72DEA" w:rsidP="00B72DEA">
      <w:pPr>
        <w:pStyle w:val="Heading2"/>
        <w:rPr>
          <w:rFonts w:ascii="Arial" w:hAnsi="Arial"/>
        </w:rPr>
      </w:pPr>
      <w:r>
        <w:rPr>
          <w:rFonts w:ascii="Arial" w:hAnsi="Arial"/>
        </w:rPr>
        <w:t xml:space="preserve">Land </w:t>
      </w:r>
      <w:r w:rsidR="00DA46BD">
        <w:rPr>
          <w:rFonts w:ascii="Arial" w:hAnsi="Arial"/>
        </w:rPr>
        <w:t>V</w:t>
      </w:r>
      <w:r>
        <w:rPr>
          <w:rFonts w:ascii="Arial" w:hAnsi="Arial"/>
        </w:rPr>
        <w:t>aluation</w:t>
      </w:r>
    </w:p>
    <w:p w14:paraId="5DDDA966" w14:textId="77777777" w:rsidR="00B72DEA" w:rsidRPr="00D97D6D" w:rsidRDefault="00B72DEA" w:rsidP="00B72DEA"/>
    <w:p w14:paraId="1BB88892" w14:textId="77777777" w:rsidR="00B72DEA" w:rsidRPr="00670B4E" w:rsidRDefault="00B72DEA" w:rsidP="00B72DEA">
      <w:pPr>
        <w:pStyle w:val="Heading3"/>
      </w:pPr>
      <w:bookmarkStart w:id="88" w:name="_Minister_for_Immigration,_1"/>
      <w:bookmarkStart w:id="89" w:name="_LPDT_v_Minister"/>
      <w:bookmarkStart w:id="90" w:name="_Miller_v_Minister"/>
      <w:bookmarkEnd w:id="88"/>
      <w:bookmarkEnd w:id="89"/>
      <w:bookmarkEnd w:id="90"/>
      <w:r w:rsidRPr="00670B4E">
        <w:t>Valuer-General Victoria v WSTI Properties 490 SKR Pty Ltd</w:t>
      </w:r>
    </w:p>
    <w:p w14:paraId="02D185FC" w14:textId="38A7F134" w:rsidR="00B72DEA" w:rsidRPr="00B72DEA" w:rsidRDefault="008B6C4E" w:rsidP="00B72DEA">
      <w:pPr>
        <w:rPr>
          <w:rFonts w:ascii="Arial" w:hAnsi="Arial" w:cs="Arial"/>
          <w:b/>
          <w:sz w:val="24"/>
          <w:szCs w:val="24"/>
        </w:rPr>
      </w:pPr>
      <w:hyperlink r:id="rId83" w:history="1">
        <w:r w:rsidR="00B72DEA" w:rsidRPr="00FD39BC">
          <w:rPr>
            <w:rStyle w:val="Hyperlink"/>
            <w:rFonts w:ascii="Arial" w:hAnsi="Arial"/>
            <w:b/>
            <w:bCs/>
            <w:noProof w:val="0"/>
            <w:sz w:val="24"/>
            <w:szCs w:val="24"/>
          </w:rPr>
          <w:t>M96/2024</w:t>
        </w:r>
      </w:hyperlink>
      <w:r w:rsidR="00B72DEA" w:rsidRPr="00022D1B">
        <w:rPr>
          <w:rStyle w:val="Hyperlink"/>
          <w:rFonts w:ascii="Arial" w:hAnsi="Arial"/>
          <w:b/>
          <w:bCs/>
          <w:noProof w:val="0"/>
          <w:color w:val="auto"/>
          <w:sz w:val="24"/>
          <w:szCs w:val="24"/>
          <w:u w:val="none"/>
        </w:rPr>
        <w:t>:</w:t>
      </w:r>
      <w:r w:rsidR="00B72DEA" w:rsidRPr="00FD39BC">
        <w:rPr>
          <w:rStyle w:val="Hyperlink"/>
          <w:rFonts w:ascii="Arial" w:hAnsi="Arial"/>
          <w:noProof w:val="0"/>
          <w:color w:val="auto"/>
          <w:sz w:val="24"/>
          <w:szCs w:val="24"/>
          <w:u w:val="none"/>
        </w:rPr>
        <w:t xml:space="preserve"> </w:t>
      </w:r>
      <w:hyperlink r:id="rId84" w:history="1">
        <w:r w:rsidR="00B72DEA" w:rsidRPr="001D1049">
          <w:rPr>
            <w:rStyle w:val="Hyperlink"/>
            <w:rFonts w:ascii="Arial" w:hAnsi="Arial"/>
            <w:bCs/>
            <w:noProof w:val="0"/>
            <w:sz w:val="24"/>
            <w:szCs w:val="24"/>
          </w:rPr>
          <w:t xml:space="preserve">[2025] </w:t>
        </w:r>
        <w:proofErr w:type="spellStart"/>
        <w:r w:rsidR="00B72DEA" w:rsidRPr="001D1049">
          <w:rPr>
            <w:rStyle w:val="Hyperlink"/>
            <w:rFonts w:ascii="Arial" w:hAnsi="Arial"/>
            <w:bCs/>
            <w:noProof w:val="0"/>
            <w:sz w:val="24"/>
            <w:szCs w:val="24"/>
          </w:rPr>
          <w:t>HCATrans</w:t>
        </w:r>
        <w:proofErr w:type="spellEnd"/>
        <w:r w:rsidR="00B72DEA" w:rsidRPr="001D1049">
          <w:rPr>
            <w:rStyle w:val="Hyperlink"/>
            <w:rFonts w:ascii="Arial" w:hAnsi="Arial"/>
            <w:bCs/>
            <w:noProof w:val="0"/>
            <w:sz w:val="24"/>
            <w:szCs w:val="24"/>
          </w:rPr>
          <w:t xml:space="preserve"> 16</w:t>
        </w:r>
      </w:hyperlink>
    </w:p>
    <w:p w14:paraId="115C0CB4" w14:textId="3B0DB61E" w:rsidR="00B72DEA" w:rsidRDefault="00B72DEA" w:rsidP="00B72DEA">
      <w:pPr>
        <w:rPr>
          <w:rFonts w:ascii="Arial" w:hAnsi="Arial" w:cs="Arial"/>
          <w:sz w:val="24"/>
          <w:szCs w:val="24"/>
        </w:rPr>
      </w:pPr>
    </w:p>
    <w:p w14:paraId="66609CE5" w14:textId="5D027468" w:rsidR="00B72DEA" w:rsidRDefault="00B72DEA" w:rsidP="00B72DEA">
      <w:pPr>
        <w:rPr>
          <w:rFonts w:ascii="Arial" w:hAnsi="Arial" w:cs="Arial"/>
          <w:i/>
          <w:iCs/>
          <w:sz w:val="24"/>
          <w:szCs w:val="24"/>
        </w:rPr>
      </w:pPr>
      <w:r>
        <w:rPr>
          <w:rFonts w:ascii="Arial" w:hAnsi="Arial" w:cs="Arial"/>
          <w:b/>
          <w:bCs/>
          <w:sz w:val="24"/>
          <w:szCs w:val="24"/>
        </w:rPr>
        <w:t xml:space="preserve">Date heard: </w:t>
      </w:r>
      <w:r>
        <w:rPr>
          <w:rFonts w:ascii="Arial" w:hAnsi="Arial" w:cs="Arial"/>
          <w:sz w:val="24"/>
          <w:szCs w:val="24"/>
        </w:rPr>
        <w:t>7 March 2025</w:t>
      </w:r>
    </w:p>
    <w:p w14:paraId="236FF5FA" w14:textId="77777777" w:rsidR="00B72DEA" w:rsidRDefault="00B72DEA" w:rsidP="00B72DEA">
      <w:pPr>
        <w:rPr>
          <w:rFonts w:ascii="Arial" w:hAnsi="Arial" w:cs="Arial"/>
          <w:i/>
          <w:iCs/>
          <w:sz w:val="24"/>
          <w:szCs w:val="24"/>
        </w:rPr>
      </w:pPr>
    </w:p>
    <w:p w14:paraId="12780A6D" w14:textId="0C8DAA73" w:rsidR="00B72DEA" w:rsidRDefault="00B72DEA" w:rsidP="00B72DEA">
      <w:pPr>
        <w:rPr>
          <w:rFonts w:ascii="Arial" w:hAnsi="Arial" w:cs="Arial"/>
          <w:sz w:val="24"/>
          <w:szCs w:val="24"/>
        </w:rPr>
      </w:pPr>
      <w:r w:rsidRPr="00B72DEA">
        <w:rPr>
          <w:rFonts w:ascii="Arial" w:hAnsi="Arial" w:cs="Arial"/>
          <w:b/>
          <w:bCs/>
          <w:sz w:val="24"/>
          <w:szCs w:val="24"/>
        </w:rPr>
        <w:t>Coram:</w:t>
      </w:r>
      <w:r>
        <w:rPr>
          <w:rFonts w:ascii="Arial" w:hAnsi="Arial" w:cs="Arial"/>
          <w:sz w:val="24"/>
          <w:szCs w:val="24"/>
        </w:rPr>
        <w:t xml:space="preserve"> Gageler CJ, Gordon, Steward, Gleeson</w:t>
      </w:r>
      <w:r w:rsidR="00036A39">
        <w:rPr>
          <w:rFonts w:ascii="Arial" w:hAnsi="Arial" w:cs="Arial"/>
          <w:sz w:val="24"/>
          <w:szCs w:val="24"/>
        </w:rPr>
        <w:t xml:space="preserve"> and</w:t>
      </w:r>
      <w:r>
        <w:rPr>
          <w:rFonts w:ascii="Arial" w:hAnsi="Arial" w:cs="Arial"/>
          <w:sz w:val="24"/>
          <w:szCs w:val="24"/>
        </w:rPr>
        <w:t xml:space="preserve"> Jagot</w:t>
      </w:r>
      <w:r w:rsidR="00036A39">
        <w:rPr>
          <w:rFonts w:ascii="Arial" w:hAnsi="Arial" w:cs="Arial"/>
          <w:sz w:val="24"/>
          <w:szCs w:val="24"/>
        </w:rPr>
        <w:t xml:space="preserve"> JJ</w:t>
      </w:r>
    </w:p>
    <w:p w14:paraId="7D6405CB" w14:textId="77777777" w:rsidR="00036A39" w:rsidRPr="00B72DEA" w:rsidRDefault="00036A39" w:rsidP="00B72DEA">
      <w:pPr>
        <w:rPr>
          <w:rFonts w:ascii="Arial" w:hAnsi="Arial" w:cs="Arial"/>
          <w:sz w:val="24"/>
          <w:szCs w:val="24"/>
        </w:rPr>
      </w:pPr>
    </w:p>
    <w:p w14:paraId="193C4A2B" w14:textId="77777777" w:rsidR="00B72DEA" w:rsidRDefault="00B72DEA" w:rsidP="00B72DEA">
      <w:pPr>
        <w:rPr>
          <w:rFonts w:ascii="Arial" w:hAnsi="Arial" w:cs="Arial"/>
          <w:b/>
          <w:bCs/>
          <w:sz w:val="24"/>
          <w:szCs w:val="24"/>
        </w:rPr>
      </w:pPr>
      <w:r>
        <w:rPr>
          <w:rFonts w:ascii="Arial" w:hAnsi="Arial" w:cs="Arial"/>
          <w:b/>
          <w:bCs/>
          <w:sz w:val="24"/>
          <w:szCs w:val="24"/>
        </w:rPr>
        <w:t>Catchwords:</w:t>
      </w:r>
    </w:p>
    <w:p w14:paraId="38F61F00" w14:textId="77777777" w:rsidR="00B72DEA" w:rsidRPr="00502FF8" w:rsidRDefault="00B72DEA" w:rsidP="00B72DEA">
      <w:pPr>
        <w:rPr>
          <w:rFonts w:ascii="Arial" w:hAnsi="Arial" w:cs="Arial"/>
          <w:b/>
          <w:bCs/>
          <w:sz w:val="24"/>
          <w:szCs w:val="24"/>
        </w:rPr>
      </w:pPr>
    </w:p>
    <w:p w14:paraId="5510127F" w14:textId="77777777" w:rsidR="00B72DEA" w:rsidRDefault="00B72DEA" w:rsidP="00B72DEA">
      <w:pPr>
        <w:rPr>
          <w:rFonts w:ascii="Arial" w:hAnsi="Arial" w:cs="Arial"/>
          <w:sz w:val="24"/>
          <w:szCs w:val="24"/>
        </w:rPr>
      </w:pPr>
      <w:r w:rsidRPr="00670B4E">
        <w:rPr>
          <w:rFonts w:ascii="Arial" w:hAnsi="Arial" w:cs="Arial"/>
          <w:sz w:val="24"/>
          <w:szCs w:val="24"/>
        </w:rPr>
        <w:t xml:space="preserve">Land valuation – assessment of land value under </w:t>
      </w:r>
      <w:r w:rsidRPr="00670B4E">
        <w:rPr>
          <w:rFonts w:ascii="Arial" w:hAnsi="Arial" w:cs="Arial"/>
          <w:i/>
          <w:iCs/>
          <w:sz w:val="24"/>
          <w:szCs w:val="24"/>
        </w:rPr>
        <w:t>Valuation of Land Act 1960</w:t>
      </w:r>
      <w:r w:rsidRPr="00670B4E">
        <w:rPr>
          <w:rFonts w:ascii="Arial" w:hAnsi="Arial" w:cs="Arial"/>
          <w:sz w:val="24"/>
          <w:szCs w:val="24"/>
        </w:rPr>
        <w:t xml:space="preserve"> (Vic) – where respondent owner of land subject to heritage-related planning restrictions – where house built in 1897 on land – where respondent successfully objected to valuations in Victorian Civil and Administrative Tribunal – where valuation required assumption that improvements had not been made – where improvements defined in s 2(1) of </w:t>
      </w:r>
      <w:r w:rsidRPr="00670B4E">
        <w:rPr>
          <w:rFonts w:ascii="Arial" w:hAnsi="Arial" w:cs="Arial"/>
          <w:i/>
          <w:iCs/>
          <w:sz w:val="24"/>
          <w:szCs w:val="24"/>
        </w:rPr>
        <w:t>Valuation of Land Act</w:t>
      </w:r>
      <w:r w:rsidRPr="00670B4E">
        <w:rPr>
          <w:rFonts w:ascii="Arial" w:hAnsi="Arial" w:cs="Arial"/>
          <w:sz w:val="24"/>
          <w:szCs w:val="24"/>
        </w:rPr>
        <w:t xml:space="preserve"> as “all work actually done or material used on and for the benefit of the land, but only in so far as the effect of the work done or material used increases the value of the land” – proper time for assessment of improvements – whether Court of Appeal erred in construing defining of “improvement” as requiring that effect of work done or material used increased value of land at time that work actually done or material used.</w:t>
      </w:r>
    </w:p>
    <w:p w14:paraId="64A2879F" w14:textId="77777777" w:rsidR="00B72DEA" w:rsidRDefault="00B72DEA" w:rsidP="00B72DEA">
      <w:pPr>
        <w:rPr>
          <w:rFonts w:ascii="Arial" w:hAnsi="Arial" w:cs="Arial"/>
          <w:sz w:val="24"/>
          <w:szCs w:val="24"/>
        </w:rPr>
      </w:pPr>
    </w:p>
    <w:p w14:paraId="4A39D7C5" w14:textId="77777777" w:rsidR="00B72DEA" w:rsidRDefault="00B72DEA" w:rsidP="00B72DEA">
      <w:pPr>
        <w:rPr>
          <w:rFonts w:ascii="Arial" w:hAnsi="Arial" w:cs="Arial"/>
          <w:sz w:val="24"/>
          <w:szCs w:val="24"/>
        </w:rPr>
      </w:pPr>
      <w:r>
        <w:rPr>
          <w:rFonts w:ascii="Arial" w:hAnsi="Arial" w:cs="Arial"/>
          <w:b/>
          <w:bCs/>
          <w:sz w:val="24"/>
          <w:szCs w:val="24"/>
        </w:rPr>
        <w:t>Appealed from VSCA</w:t>
      </w:r>
      <w:r w:rsidRPr="00887DEF">
        <w:rPr>
          <w:rFonts w:ascii="Arial" w:hAnsi="Arial" w:cs="Arial"/>
          <w:b/>
          <w:bCs/>
          <w:sz w:val="24"/>
          <w:szCs w:val="24"/>
        </w:rPr>
        <w:t>:</w:t>
      </w:r>
      <w:r>
        <w:rPr>
          <w:rFonts w:ascii="Arial" w:hAnsi="Arial" w:cs="Arial"/>
          <w:sz w:val="24"/>
          <w:szCs w:val="24"/>
        </w:rPr>
        <w:t xml:space="preserve"> </w:t>
      </w:r>
      <w:hyperlink r:id="rId85" w:history="1">
        <w:r w:rsidRPr="00670B4E">
          <w:rPr>
            <w:rStyle w:val="Hyperlink"/>
            <w:rFonts w:ascii="Arial" w:hAnsi="Arial"/>
            <w:noProof w:val="0"/>
            <w:sz w:val="24"/>
            <w:szCs w:val="24"/>
          </w:rPr>
          <w:t>[2024] VSCA 157</w:t>
        </w:r>
      </w:hyperlink>
    </w:p>
    <w:p w14:paraId="29EC3728" w14:textId="281787D2" w:rsidR="008C0B2A" w:rsidRPr="00946510" w:rsidRDefault="008C0B2A" w:rsidP="00B72DEA">
      <w:pPr>
        <w:pStyle w:val="Divider2"/>
        <w:rPr>
          <w:rFonts w:ascii="Arial" w:hAnsi="Arial" w:cs="Arial"/>
          <w:sz w:val="24"/>
          <w:szCs w:val="24"/>
        </w:rPr>
      </w:pPr>
    </w:p>
    <w:p w14:paraId="660CC548" w14:textId="77777777" w:rsidR="008C0B2A" w:rsidRPr="00460A7F" w:rsidRDefault="008C0B2A" w:rsidP="008C0B2A">
      <w:pPr>
        <w:rPr>
          <w:rStyle w:val="Hyperlink"/>
          <w:rFonts w:ascii="Arial" w:hAnsi="Arial"/>
          <w:bCs/>
          <w:color w:val="auto"/>
          <w:sz w:val="24"/>
          <w:szCs w:val="24"/>
        </w:rPr>
      </w:pPr>
    </w:p>
    <w:p w14:paraId="7E68849A" w14:textId="77777777" w:rsidR="007D4BF3" w:rsidRPr="0056409B" w:rsidRDefault="007D4BF3" w:rsidP="007D4BF3">
      <w:pPr>
        <w:pStyle w:val="Heading2"/>
        <w:rPr>
          <w:rFonts w:ascii="Arial" w:hAnsi="Arial"/>
        </w:rPr>
      </w:pPr>
      <w:r>
        <w:rPr>
          <w:rFonts w:ascii="Arial" w:hAnsi="Arial"/>
        </w:rPr>
        <w:t>Representative proceedings</w:t>
      </w:r>
    </w:p>
    <w:p w14:paraId="0AB40DFF" w14:textId="77777777" w:rsidR="007D4BF3" w:rsidRDefault="007D4BF3" w:rsidP="007D4BF3">
      <w:pPr>
        <w:rPr>
          <w:rFonts w:ascii="Arial" w:hAnsi="Arial" w:cs="Arial"/>
        </w:rPr>
      </w:pPr>
    </w:p>
    <w:p w14:paraId="3889A177" w14:textId="77777777" w:rsidR="007D4BF3" w:rsidRDefault="007D4BF3" w:rsidP="007D4BF3">
      <w:pPr>
        <w:pStyle w:val="Heading3"/>
      </w:pPr>
      <w:r w:rsidRPr="00502FF8">
        <w:t>Kain v R&amp;B Investments Pty Ltd as trustee for the R&amp;B Pension Fund &amp; Ors</w:t>
      </w:r>
    </w:p>
    <w:p w14:paraId="1304240E" w14:textId="77777777" w:rsidR="007D4BF3" w:rsidRPr="00502FF8" w:rsidRDefault="007D4BF3" w:rsidP="007D4BF3">
      <w:pPr>
        <w:rPr>
          <w:rFonts w:ascii="Arial" w:hAnsi="Arial" w:cs="Arial"/>
          <w:i/>
          <w:iCs/>
          <w:sz w:val="28"/>
          <w:szCs w:val="28"/>
        </w:rPr>
      </w:pPr>
      <w:r w:rsidRPr="00502FF8">
        <w:rPr>
          <w:rFonts w:ascii="Arial" w:hAnsi="Arial" w:cs="Arial"/>
          <w:i/>
          <w:iCs/>
          <w:sz w:val="28"/>
          <w:szCs w:val="28"/>
        </w:rPr>
        <w:t>Ernst &amp; Young (a Firm) ABN 75 288 172 749 v R&amp;B Investments Pty Ltd as trustee for the R&amp;B Pension Fund &amp; Ors</w:t>
      </w:r>
    </w:p>
    <w:p w14:paraId="20E7EE0D" w14:textId="77777777" w:rsidR="007D4BF3" w:rsidRDefault="007D4BF3" w:rsidP="007D4BF3">
      <w:pPr>
        <w:rPr>
          <w:rFonts w:ascii="Arial" w:hAnsi="Arial" w:cs="Arial"/>
          <w:i/>
          <w:iCs/>
          <w:sz w:val="28"/>
          <w:szCs w:val="28"/>
        </w:rPr>
      </w:pPr>
      <w:r w:rsidRPr="00502FF8">
        <w:rPr>
          <w:rFonts w:ascii="Arial" w:hAnsi="Arial" w:cs="Arial"/>
          <w:i/>
          <w:iCs/>
          <w:sz w:val="28"/>
          <w:szCs w:val="28"/>
        </w:rPr>
        <w:t>Shand v R&amp;B Investments Pty Ltd as trustee for the R&amp;B Penson Fund &amp; Ors</w:t>
      </w:r>
    </w:p>
    <w:p w14:paraId="7CA42EB4" w14:textId="34A93AFE" w:rsidR="007D4BF3" w:rsidRPr="003E44E1" w:rsidRDefault="008B6C4E" w:rsidP="007D4BF3">
      <w:pPr>
        <w:jc w:val="left"/>
        <w:rPr>
          <w:rFonts w:ascii="Arial" w:hAnsi="Arial" w:cs="Arial"/>
          <w:sz w:val="24"/>
          <w:szCs w:val="24"/>
        </w:rPr>
      </w:pPr>
      <w:hyperlink r:id="rId86" w:history="1">
        <w:r w:rsidR="007D4BF3" w:rsidRPr="00652D03">
          <w:rPr>
            <w:rStyle w:val="Hyperlink"/>
            <w:rFonts w:ascii="Arial" w:hAnsi="Arial"/>
            <w:b/>
            <w:bCs/>
            <w:noProof w:val="0"/>
            <w:sz w:val="24"/>
            <w:szCs w:val="24"/>
          </w:rPr>
          <w:t>S146/2024; S144/2024; S143/2024</w:t>
        </w:r>
      </w:hyperlink>
      <w:r w:rsidR="007D4BF3" w:rsidRPr="00541BF7">
        <w:rPr>
          <w:rFonts w:ascii="Arial" w:hAnsi="Arial" w:cs="Arial"/>
          <w:b/>
          <w:bCs/>
          <w:sz w:val="24"/>
          <w:szCs w:val="24"/>
        </w:rPr>
        <w:t xml:space="preserve">: </w:t>
      </w:r>
      <w:hyperlink r:id="rId87" w:history="1">
        <w:r w:rsidR="007D4BF3" w:rsidRPr="00541BF7">
          <w:rPr>
            <w:rStyle w:val="Hyperlink"/>
            <w:rFonts w:ascii="Arial" w:hAnsi="Arial"/>
            <w:noProof w:val="0"/>
            <w:sz w:val="24"/>
            <w:szCs w:val="24"/>
          </w:rPr>
          <w:t xml:space="preserve">[2025] </w:t>
        </w:r>
        <w:proofErr w:type="spellStart"/>
        <w:r w:rsidR="007D4BF3" w:rsidRPr="00541BF7">
          <w:rPr>
            <w:rStyle w:val="Hyperlink"/>
            <w:rFonts w:ascii="Arial" w:hAnsi="Arial"/>
            <w:noProof w:val="0"/>
            <w:sz w:val="24"/>
            <w:szCs w:val="24"/>
          </w:rPr>
          <w:t>HCATrans</w:t>
        </w:r>
        <w:proofErr w:type="spellEnd"/>
        <w:r w:rsidR="007D4BF3" w:rsidRPr="00541BF7">
          <w:rPr>
            <w:rStyle w:val="Hyperlink"/>
            <w:rFonts w:ascii="Arial" w:hAnsi="Arial"/>
            <w:noProof w:val="0"/>
            <w:sz w:val="24"/>
            <w:szCs w:val="24"/>
          </w:rPr>
          <w:t xml:space="preserve"> 13</w:t>
        </w:r>
      </w:hyperlink>
      <w:r w:rsidR="003E44E1" w:rsidRPr="00541BF7">
        <w:rPr>
          <w:rFonts w:ascii="Arial" w:hAnsi="Arial" w:cs="Arial"/>
          <w:sz w:val="24"/>
          <w:szCs w:val="24"/>
        </w:rPr>
        <w:t>;</w:t>
      </w:r>
      <w:r w:rsidR="007D4BF3" w:rsidRPr="00541BF7">
        <w:rPr>
          <w:rFonts w:ascii="Arial" w:hAnsi="Arial" w:cs="Arial"/>
          <w:sz w:val="24"/>
          <w:szCs w:val="24"/>
        </w:rPr>
        <w:t xml:space="preserve"> </w:t>
      </w:r>
      <w:hyperlink r:id="rId88" w:history="1">
        <w:r w:rsidR="007D4BF3" w:rsidRPr="00F46F90">
          <w:rPr>
            <w:rStyle w:val="Hyperlink"/>
            <w:rFonts w:ascii="Arial" w:hAnsi="Arial"/>
            <w:noProof w:val="0"/>
            <w:sz w:val="24"/>
            <w:szCs w:val="24"/>
          </w:rPr>
          <w:t>[2025]</w:t>
        </w:r>
        <w:r w:rsidR="007878EA">
          <w:rPr>
            <w:rStyle w:val="Hyperlink"/>
            <w:rFonts w:ascii="Arial" w:hAnsi="Arial"/>
            <w:noProof w:val="0"/>
            <w:sz w:val="24"/>
            <w:szCs w:val="24"/>
          </w:rPr>
          <w:t> </w:t>
        </w:r>
        <w:proofErr w:type="spellStart"/>
        <w:r w:rsidR="007D4BF3" w:rsidRPr="00F46F90">
          <w:rPr>
            <w:rStyle w:val="Hyperlink"/>
            <w:rFonts w:ascii="Arial" w:hAnsi="Arial"/>
            <w:noProof w:val="0"/>
            <w:sz w:val="24"/>
            <w:szCs w:val="24"/>
          </w:rPr>
          <w:t>HCATrans</w:t>
        </w:r>
        <w:proofErr w:type="spellEnd"/>
        <w:r w:rsidR="00432CF0">
          <w:rPr>
            <w:rStyle w:val="Hyperlink"/>
            <w:rFonts w:ascii="Arial" w:hAnsi="Arial"/>
            <w:noProof w:val="0"/>
            <w:sz w:val="24"/>
            <w:szCs w:val="24"/>
          </w:rPr>
          <w:t> </w:t>
        </w:r>
        <w:r w:rsidR="007D4BF3" w:rsidRPr="00F46F90">
          <w:rPr>
            <w:rStyle w:val="Hyperlink"/>
            <w:rFonts w:ascii="Arial" w:hAnsi="Arial"/>
            <w:noProof w:val="0"/>
            <w:sz w:val="24"/>
            <w:szCs w:val="24"/>
          </w:rPr>
          <w:t>14</w:t>
        </w:r>
      </w:hyperlink>
    </w:p>
    <w:p w14:paraId="41A0A242" w14:textId="77777777" w:rsidR="007D4BF3" w:rsidRDefault="007D4BF3" w:rsidP="007D4BF3">
      <w:pPr>
        <w:rPr>
          <w:rFonts w:ascii="Arial" w:hAnsi="Arial" w:cs="Arial"/>
          <w:sz w:val="24"/>
          <w:szCs w:val="24"/>
        </w:rPr>
      </w:pPr>
    </w:p>
    <w:p w14:paraId="4A7D82FC" w14:textId="78844F8F" w:rsidR="007D4BF3" w:rsidRDefault="007D4BF3" w:rsidP="007D4BF3">
      <w:pPr>
        <w:rPr>
          <w:rFonts w:ascii="Arial" w:hAnsi="Arial" w:cs="Arial"/>
          <w:i/>
          <w:iCs/>
          <w:sz w:val="24"/>
          <w:szCs w:val="24"/>
        </w:rPr>
      </w:pPr>
      <w:r>
        <w:rPr>
          <w:rFonts w:ascii="Arial" w:hAnsi="Arial" w:cs="Arial"/>
          <w:b/>
          <w:bCs/>
          <w:sz w:val="24"/>
          <w:szCs w:val="24"/>
        </w:rPr>
        <w:t xml:space="preserve">Date heard: </w:t>
      </w:r>
      <w:r w:rsidRPr="007D4BF3">
        <w:rPr>
          <w:rFonts w:ascii="Arial" w:hAnsi="Arial" w:cs="Arial"/>
          <w:sz w:val="24"/>
          <w:szCs w:val="24"/>
        </w:rPr>
        <w:t>4 and 5 March 2025</w:t>
      </w:r>
    </w:p>
    <w:p w14:paraId="4C16E28D" w14:textId="77777777" w:rsidR="007D4BF3" w:rsidRDefault="007D4BF3" w:rsidP="007D4BF3">
      <w:pPr>
        <w:rPr>
          <w:rFonts w:ascii="Arial" w:hAnsi="Arial" w:cs="Arial"/>
          <w:i/>
          <w:iCs/>
          <w:sz w:val="24"/>
          <w:szCs w:val="24"/>
        </w:rPr>
      </w:pPr>
    </w:p>
    <w:p w14:paraId="50829955" w14:textId="40BCE9C5" w:rsidR="007D4BF3" w:rsidRPr="007D4BF3" w:rsidRDefault="007D4BF3" w:rsidP="007D4BF3">
      <w:pPr>
        <w:rPr>
          <w:rFonts w:ascii="Arial" w:hAnsi="Arial" w:cs="Arial"/>
          <w:sz w:val="24"/>
          <w:szCs w:val="24"/>
        </w:rPr>
      </w:pPr>
      <w:r w:rsidRPr="007D4BF3">
        <w:rPr>
          <w:rFonts w:ascii="Arial" w:hAnsi="Arial" w:cs="Arial"/>
          <w:b/>
          <w:bCs/>
          <w:sz w:val="24"/>
          <w:szCs w:val="24"/>
        </w:rPr>
        <w:t>Coram:</w:t>
      </w:r>
      <w:r w:rsidRPr="007D4BF3">
        <w:rPr>
          <w:rFonts w:ascii="Arial" w:hAnsi="Arial" w:cs="Arial"/>
          <w:sz w:val="24"/>
          <w:szCs w:val="24"/>
        </w:rPr>
        <w:t xml:space="preserve"> </w:t>
      </w:r>
      <w:r>
        <w:rPr>
          <w:rFonts w:ascii="Arial" w:hAnsi="Arial" w:cs="Arial"/>
          <w:sz w:val="24"/>
          <w:szCs w:val="24"/>
        </w:rPr>
        <w:t>Gageler CJ, Gordon, Edelman, Steward, Gleeson, Jagot, and Beech</w:t>
      </w:r>
      <w:r>
        <w:rPr>
          <w:rFonts w:ascii="Arial" w:hAnsi="Arial" w:cs="Arial"/>
          <w:sz w:val="24"/>
          <w:szCs w:val="24"/>
        </w:rPr>
        <w:noBreakHyphen/>
        <w:t>Jones JJ</w:t>
      </w:r>
    </w:p>
    <w:p w14:paraId="0A398C5F" w14:textId="77777777" w:rsidR="007D4BF3" w:rsidRDefault="007D4BF3" w:rsidP="007D4BF3">
      <w:pPr>
        <w:rPr>
          <w:rFonts w:ascii="Arial" w:hAnsi="Arial" w:cs="Arial"/>
          <w:i/>
          <w:iCs/>
          <w:sz w:val="24"/>
          <w:szCs w:val="24"/>
        </w:rPr>
      </w:pPr>
    </w:p>
    <w:p w14:paraId="24FE0F5E" w14:textId="77777777" w:rsidR="007D4BF3" w:rsidRPr="00502FF8" w:rsidRDefault="007D4BF3" w:rsidP="007D4BF3">
      <w:pPr>
        <w:rPr>
          <w:rFonts w:ascii="Arial" w:hAnsi="Arial" w:cs="Arial"/>
          <w:b/>
          <w:bCs/>
          <w:sz w:val="24"/>
          <w:szCs w:val="24"/>
        </w:rPr>
      </w:pPr>
      <w:r>
        <w:rPr>
          <w:rFonts w:ascii="Arial" w:hAnsi="Arial" w:cs="Arial"/>
          <w:b/>
          <w:bCs/>
          <w:sz w:val="24"/>
          <w:szCs w:val="24"/>
        </w:rPr>
        <w:t>Catchwords:</w:t>
      </w:r>
    </w:p>
    <w:p w14:paraId="41A06250" w14:textId="77777777" w:rsidR="007D4BF3" w:rsidRPr="00502FF8" w:rsidRDefault="007D4BF3" w:rsidP="007D4BF3">
      <w:pPr>
        <w:rPr>
          <w:rFonts w:ascii="Arial" w:hAnsi="Arial" w:cs="Arial"/>
          <w:sz w:val="24"/>
          <w:szCs w:val="24"/>
        </w:rPr>
      </w:pPr>
    </w:p>
    <w:p w14:paraId="40E876BF" w14:textId="77777777" w:rsidR="007D4BF3" w:rsidRDefault="007D4BF3" w:rsidP="007D4BF3">
      <w:pPr>
        <w:rPr>
          <w:rFonts w:ascii="Arial" w:hAnsi="Arial" w:cs="Arial"/>
          <w:sz w:val="24"/>
          <w:szCs w:val="24"/>
        </w:rPr>
      </w:pPr>
      <w:r w:rsidRPr="00502FF8">
        <w:rPr>
          <w:rFonts w:ascii="Arial" w:hAnsi="Arial" w:cs="Arial"/>
          <w:sz w:val="24"/>
          <w:szCs w:val="24"/>
        </w:rPr>
        <w:t xml:space="preserve">Representative proceedings – common fund orders – open class securities action – application for approval of notice to group members prior to opt-out – where question reserved for Full Federal Court under s 25(6) of </w:t>
      </w:r>
      <w:r w:rsidRPr="00502FF8">
        <w:rPr>
          <w:rFonts w:ascii="Arial" w:hAnsi="Arial" w:cs="Arial"/>
          <w:i/>
          <w:iCs/>
          <w:sz w:val="24"/>
          <w:szCs w:val="24"/>
        </w:rPr>
        <w:t>Federal Court of Australia Act 1976</w:t>
      </w:r>
      <w:r w:rsidRPr="00502FF8">
        <w:rPr>
          <w:rFonts w:ascii="Arial" w:hAnsi="Arial" w:cs="Arial"/>
          <w:sz w:val="24"/>
          <w:szCs w:val="24"/>
        </w:rPr>
        <w:t xml:space="preserve"> (Cth) whether under Pt IVA of Act Court has power upon settlement or judgment of representative proceeding to make common fund order for distribution of funds to solicitor otherwise than as payment for costs and disbursements incurred in conduct of proceeding – whether Full Court erred in answer question in affirmative.</w:t>
      </w:r>
    </w:p>
    <w:p w14:paraId="31205581" w14:textId="77777777" w:rsidR="007D4BF3" w:rsidRPr="00502FF8" w:rsidRDefault="007D4BF3" w:rsidP="007D4BF3">
      <w:pPr>
        <w:rPr>
          <w:rFonts w:ascii="Arial" w:hAnsi="Arial" w:cs="Arial"/>
          <w:sz w:val="24"/>
          <w:szCs w:val="24"/>
        </w:rPr>
      </w:pPr>
    </w:p>
    <w:p w14:paraId="407D00B8" w14:textId="77777777" w:rsidR="007D4BF3" w:rsidRPr="00502FF8" w:rsidRDefault="007D4BF3" w:rsidP="007D4BF3">
      <w:pPr>
        <w:rPr>
          <w:rFonts w:ascii="Arial" w:hAnsi="Arial" w:cs="Arial"/>
          <w:sz w:val="24"/>
          <w:szCs w:val="24"/>
        </w:rPr>
      </w:pPr>
      <w:r>
        <w:rPr>
          <w:rFonts w:ascii="Arial" w:hAnsi="Arial" w:cs="Arial"/>
          <w:b/>
          <w:bCs/>
          <w:sz w:val="24"/>
          <w:szCs w:val="24"/>
        </w:rPr>
        <w:t>Appealed from FCAFC</w:t>
      </w:r>
      <w:r w:rsidRPr="00D37166">
        <w:rPr>
          <w:rFonts w:ascii="Arial" w:hAnsi="Arial" w:cs="Arial"/>
          <w:b/>
          <w:bCs/>
          <w:sz w:val="24"/>
          <w:szCs w:val="24"/>
        </w:rPr>
        <w:t>:</w:t>
      </w:r>
      <w:r>
        <w:rPr>
          <w:rFonts w:ascii="Arial" w:hAnsi="Arial" w:cs="Arial"/>
          <w:sz w:val="24"/>
          <w:szCs w:val="24"/>
        </w:rPr>
        <w:t xml:space="preserve"> </w:t>
      </w:r>
      <w:hyperlink r:id="rId89" w:history="1">
        <w:r w:rsidRPr="00502FF8">
          <w:rPr>
            <w:rStyle w:val="Hyperlink"/>
            <w:rFonts w:ascii="Arial" w:hAnsi="Arial"/>
            <w:noProof w:val="0"/>
            <w:sz w:val="24"/>
            <w:szCs w:val="24"/>
          </w:rPr>
          <w:t>[2024] FCAFC 89</w:t>
        </w:r>
      </w:hyperlink>
      <w:r>
        <w:rPr>
          <w:rFonts w:ascii="Arial" w:hAnsi="Arial" w:cs="Arial"/>
          <w:sz w:val="24"/>
          <w:szCs w:val="24"/>
        </w:rPr>
        <w:t>; (2024) 304 FCR 395</w:t>
      </w:r>
    </w:p>
    <w:p w14:paraId="0C5CAE21" w14:textId="77777777" w:rsidR="008C0B2A" w:rsidRPr="00C26CB0" w:rsidRDefault="008C0B2A" w:rsidP="008C0B2A">
      <w:pPr>
        <w:rPr>
          <w:rStyle w:val="Hyperlink"/>
          <w:rFonts w:ascii="Arial" w:hAnsi="Arial"/>
          <w:bCs/>
          <w:color w:val="auto"/>
          <w:sz w:val="24"/>
          <w:szCs w:val="24"/>
        </w:rPr>
      </w:pPr>
    </w:p>
    <w:p w14:paraId="057F8B61" w14:textId="77777777" w:rsidR="008C0B2A" w:rsidRPr="00574AC5" w:rsidRDefault="008B6C4E" w:rsidP="008C0B2A">
      <w:pPr>
        <w:rPr>
          <w:rStyle w:val="Hyperlink"/>
          <w:rFonts w:ascii="Arial" w:hAnsi="Arial"/>
          <w:bCs/>
          <w:sz w:val="24"/>
          <w:szCs w:val="24"/>
        </w:rPr>
      </w:pPr>
      <w:hyperlink w:anchor="TOP" w:history="1">
        <w:r w:rsidR="008C0B2A" w:rsidRPr="00574AC5">
          <w:rPr>
            <w:rStyle w:val="Hyperlink"/>
            <w:rFonts w:ascii="Arial" w:hAnsi="Arial"/>
            <w:bCs/>
            <w:sz w:val="24"/>
            <w:szCs w:val="24"/>
          </w:rPr>
          <w:t>Return to Top</w:t>
        </w:r>
      </w:hyperlink>
    </w:p>
    <w:p w14:paraId="78CEA08D" w14:textId="77777777" w:rsidR="00E25FB8" w:rsidRPr="0056409B" w:rsidRDefault="00E25FB8" w:rsidP="00E25FB8">
      <w:pPr>
        <w:pStyle w:val="Divider2"/>
        <w:rPr>
          <w:rFonts w:ascii="Arial" w:hAnsi="Arial" w:cs="Arial"/>
        </w:rPr>
      </w:pPr>
      <w:bookmarkStart w:id="91" w:name="_Mallonland_Pty_Ltd_1"/>
      <w:bookmarkStart w:id="92" w:name="_Xerri_v_The"/>
      <w:bookmarkStart w:id="93" w:name="_Toc270610023"/>
      <w:bookmarkStart w:id="94" w:name="_Ref474848358"/>
      <w:bookmarkStart w:id="95" w:name="_Ref474848394"/>
      <w:bookmarkStart w:id="96" w:name="Original_Jurisdiction"/>
      <w:bookmarkEnd w:id="91"/>
      <w:bookmarkEnd w:id="92"/>
    </w:p>
    <w:p w14:paraId="29F230B8" w14:textId="77777777" w:rsidR="00E25FB8" w:rsidRPr="0056409B" w:rsidRDefault="00E25FB8" w:rsidP="00E25FB8">
      <w:pPr>
        <w:rPr>
          <w:rFonts w:ascii="Arial" w:hAnsi="Arial" w:cs="Arial"/>
        </w:rPr>
      </w:pPr>
    </w:p>
    <w:p w14:paraId="4B43C11C" w14:textId="77777777" w:rsidR="00E25FB8" w:rsidRDefault="00E25FB8" w:rsidP="00E25FB8">
      <w:pPr>
        <w:pStyle w:val="Heading2"/>
        <w:rPr>
          <w:rFonts w:ascii="Arial" w:hAnsi="Arial"/>
        </w:rPr>
      </w:pPr>
      <w:r>
        <w:rPr>
          <w:rFonts w:ascii="Arial" w:hAnsi="Arial"/>
        </w:rPr>
        <w:t>Taxation</w:t>
      </w:r>
    </w:p>
    <w:p w14:paraId="015426D8" w14:textId="77777777" w:rsidR="00E25FB8" w:rsidRPr="002736FF" w:rsidRDefault="00E25FB8" w:rsidP="00E25FB8">
      <w:pPr>
        <w:rPr>
          <w:rFonts w:ascii="Arial" w:hAnsi="Arial" w:cs="Arial"/>
          <w:sz w:val="24"/>
          <w:szCs w:val="24"/>
        </w:rPr>
      </w:pPr>
    </w:p>
    <w:p w14:paraId="1462CD84" w14:textId="77777777" w:rsidR="00E25FB8" w:rsidRPr="00786075" w:rsidRDefault="00E25FB8" w:rsidP="00E25FB8">
      <w:pPr>
        <w:pStyle w:val="Heading3"/>
      </w:pPr>
      <w:r w:rsidRPr="00786075">
        <w:t>Commissioner of Taxation v PepsiCo, Inc</w:t>
      </w:r>
    </w:p>
    <w:p w14:paraId="2D72F867" w14:textId="77777777" w:rsidR="00E25FB8" w:rsidRPr="00786075" w:rsidRDefault="00E25FB8" w:rsidP="00E25FB8">
      <w:pPr>
        <w:rPr>
          <w:rFonts w:ascii="Arial" w:hAnsi="Arial" w:cs="Arial"/>
          <w:i/>
          <w:iCs/>
          <w:sz w:val="28"/>
          <w:szCs w:val="28"/>
        </w:rPr>
      </w:pPr>
      <w:r w:rsidRPr="00786075">
        <w:rPr>
          <w:rFonts w:ascii="Arial" w:hAnsi="Arial" w:cs="Arial"/>
          <w:i/>
          <w:iCs/>
          <w:sz w:val="28"/>
          <w:szCs w:val="28"/>
        </w:rPr>
        <w:t>Commissioner of Taxation v Stokely-Van Camp, Inc</w:t>
      </w:r>
    </w:p>
    <w:p w14:paraId="2EB05648" w14:textId="77777777" w:rsidR="00E25FB8" w:rsidRPr="00786075" w:rsidRDefault="00E25FB8" w:rsidP="00E25FB8">
      <w:pPr>
        <w:rPr>
          <w:rFonts w:ascii="Arial" w:hAnsi="Arial" w:cs="Arial"/>
          <w:i/>
          <w:iCs/>
          <w:sz w:val="28"/>
          <w:szCs w:val="28"/>
        </w:rPr>
      </w:pPr>
      <w:r w:rsidRPr="00786075">
        <w:rPr>
          <w:rFonts w:ascii="Arial" w:hAnsi="Arial" w:cs="Arial"/>
          <w:i/>
          <w:iCs/>
          <w:sz w:val="28"/>
          <w:szCs w:val="28"/>
        </w:rPr>
        <w:t>Commissioner of Taxation v PepsiCo, Inc</w:t>
      </w:r>
    </w:p>
    <w:p w14:paraId="3DEAD598" w14:textId="77777777" w:rsidR="00E25FB8" w:rsidRPr="00786075" w:rsidRDefault="00E25FB8" w:rsidP="00E25FB8">
      <w:pPr>
        <w:rPr>
          <w:rFonts w:ascii="Arial" w:hAnsi="Arial" w:cs="Arial"/>
          <w:i/>
          <w:iCs/>
          <w:sz w:val="28"/>
          <w:szCs w:val="28"/>
        </w:rPr>
      </w:pPr>
      <w:r w:rsidRPr="00786075">
        <w:rPr>
          <w:rFonts w:ascii="Arial" w:hAnsi="Arial" w:cs="Arial"/>
          <w:i/>
          <w:iCs/>
          <w:sz w:val="28"/>
          <w:szCs w:val="28"/>
        </w:rPr>
        <w:t>Commissioner of Taxation v PepsiCo, Inc</w:t>
      </w:r>
    </w:p>
    <w:p w14:paraId="75110AB6" w14:textId="77777777" w:rsidR="00E25FB8" w:rsidRPr="00786075" w:rsidRDefault="00E25FB8" w:rsidP="00E25FB8">
      <w:pPr>
        <w:rPr>
          <w:rFonts w:ascii="Arial" w:hAnsi="Arial" w:cs="Arial"/>
          <w:i/>
          <w:iCs/>
          <w:sz w:val="28"/>
          <w:szCs w:val="28"/>
        </w:rPr>
      </w:pPr>
      <w:r w:rsidRPr="00786075">
        <w:rPr>
          <w:rFonts w:ascii="Arial" w:hAnsi="Arial" w:cs="Arial"/>
          <w:i/>
          <w:iCs/>
          <w:sz w:val="28"/>
          <w:szCs w:val="28"/>
        </w:rPr>
        <w:t>Commissioner of Taxation v Stokely-Van Camp, Inc</w:t>
      </w:r>
    </w:p>
    <w:p w14:paraId="29D4CC39" w14:textId="77777777" w:rsidR="00E25FB8" w:rsidRPr="00786075" w:rsidRDefault="00E25FB8" w:rsidP="00E25FB8">
      <w:pPr>
        <w:rPr>
          <w:rFonts w:ascii="Arial" w:hAnsi="Arial" w:cs="Arial"/>
          <w:i/>
          <w:iCs/>
          <w:sz w:val="28"/>
          <w:szCs w:val="28"/>
        </w:rPr>
      </w:pPr>
      <w:r w:rsidRPr="00786075">
        <w:rPr>
          <w:rFonts w:ascii="Arial" w:hAnsi="Arial" w:cs="Arial"/>
          <w:i/>
          <w:iCs/>
          <w:sz w:val="28"/>
          <w:szCs w:val="28"/>
        </w:rPr>
        <w:t>Commissioner of Taxation v Stokely-Van Camp, Inc</w:t>
      </w:r>
    </w:p>
    <w:p w14:paraId="63AB73F5" w14:textId="3E812695" w:rsidR="00E25FB8" w:rsidRPr="002A1036" w:rsidRDefault="008B6C4E" w:rsidP="00E25FB8">
      <w:pPr>
        <w:rPr>
          <w:rStyle w:val="Hyperlink"/>
          <w:rFonts w:ascii="Arial" w:hAnsi="Arial"/>
          <w:b/>
          <w:bCs/>
          <w:noProof w:val="0"/>
          <w:color w:val="auto"/>
          <w:sz w:val="24"/>
          <w:szCs w:val="24"/>
          <w:u w:val="none"/>
        </w:rPr>
      </w:pPr>
      <w:hyperlink r:id="rId90" w:history="1">
        <w:r w:rsidR="00E25FB8" w:rsidRPr="0088512B">
          <w:rPr>
            <w:rStyle w:val="Hyperlink"/>
            <w:rFonts w:ascii="Arial" w:hAnsi="Arial"/>
            <w:b/>
            <w:bCs/>
            <w:noProof w:val="0"/>
            <w:sz w:val="24"/>
            <w:szCs w:val="24"/>
          </w:rPr>
          <w:t>M98/2024</w:t>
        </w:r>
      </w:hyperlink>
      <w:r w:rsidR="00E25FB8">
        <w:rPr>
          <w:rFonts w:ascii="Arial" w:hAnsi="Arial" w:cs="Arial"/>
          <w:sz w:val="24"/>
          <w:szCs w:val="24"/>
        </w:rPr>
        <w:t xml:space="preserve">; </w:t>
      </w:r>
      <w:hyperlink r:id="rId91" w:history="1">
        <w:r w:rsidR="00E25FB8" w:rsidRPr="0088512B">
          <w:rPr>
            <w:rStyle w:val="Hyperlink"/>
            <w:rFonts w:ascii="Arial" w:hAnsi="Arial"/>
            <w:b/>
            <w:bCs/>
            <w:noProof w:val="0"/>
            <w:sz w:val="24"/>
            <w:szCs w:val="24"/>
          </w:rPr>
          <w:t>M99/2024</w:t>
        </w:r>
      </w:hyperlink>
      <w:r w:rsidR="00E25FB8">
        <w:rPr>
          <w:rFonts w:ascii="Arial" w:hAnsi="Arial" w:cs="Arial"/>
          <w:sz w:val="24"/>
          <w:szCs w:val="24"/>
        </w:rPr>
        <w:t xml:space="preserve">; </w:t>
      </w:r>
      <w:hyperlink r:id="rId92" w:history="1">
        <w:r w:rsidR="00E25FB8" w:rsidRPr="0088512B">
          <w:rPr>
            <w:rStyle w:val="Hyperlink"/>
            <w:rFonts w:ascii="Arial" w:hAnsi="Arial"/>
            <w:b/>
            <w:bCs/>
            <w:noProof w:val="0"/>
            <w:sz w:val="24"/>
            <w:szCs w:val="24"/>
          </w:rPr>
          <w:t>M100/2024</w:t>
        </w:r>
      </w:hyperlink>
      <w:r w:rsidR="00E25FB8">
        <w:rPr>
          <w:rFonts w:ascii="Arial" w:hAnsi="Arial" w:cs="Arial"/>
          <w:sz w:val="24"/>
          <w:szCs w:val="24"/>
        </w:rPr>
        <w:t xml:space="preserve">; </w:t>
      </w:r>
      <w:hyperlink r:id="rId93" w:history="1">
        <w:r w:rsidR="00E25FB8" w:rsidRPr="0088512B">
          <w:rPr>
            <w:rStyle w:val="Hyperlink"/>
            <w:rFonts w:ascii="Arial" w:hAnsi="Arial"/>
            <w:b/>
            <w:bCs/>
            <w:noProof w:val="0"/>
            <w:sz w:val="24"/>
            <w:szCs w:val="24"/>
          </w:rPr>
          <w:t>M101/2024</w:t>
        </w:r>
      </w:hyperlink>
      <w:r w:rsidR="00E25FB8">
        <w:rPr>
          <w:rFonts w:ascii="Arial" w:hAnsi="Arial" w:cs="Arial"/>
          <w:sz w:val="24"/>
          <w:szCs w:val="24"/>
        </w:rPr>
        <w:t xml:space="preserve">; </w:t>
      </w:r>
      <w:hyperlink r:id="rId94" w:history="1">
        <w:r w:rsidR="00E25FB8" w:rsidRPr="0088512B">
          <w:rPr>
            <w:rStyle w:val="Hyperlink"/>
            <w:rFonts w:ascii="Arial" w:hAnsi="Arial"/>
            <w:b/>
            <w:bCs/>
            <w:noProof w:val="0"/>
            <w:sz w:val="24"/>
            <w:szCs w:val="24"/>
          </w:rPr>
          <w:t>M</w:t>
        </w:r>
        <w:r w:rsidR="00E25FB8">
          <w:rPr>
            <w:rStyle w:val="Hyperlink"/>
            <w:rFonts w:ascii="Arial" w:hAnsi="Arial"/>
            <w:b/>
            <w:bCs/>
            <w:noProof w:val="0"/>
            <w:sz w:val="24"/>
            <w:szCs w:val="24"/>
          </w:rPr>
          <w:t>102</w:t>
        </w:r>
        <w:r w:rsidR="00E25FB8" w:rsidRPr="0088512B">
          <w:rPr>
            <w:rStyle w:val="Hyperlink"/>
            <w:rFonts w:ascii="Arial" w:hAnsi="Arial"/>
            <w:b/>
            <w:bCs/>
            <w:noProof w:val="0"/>
            <w:sz w:val="24"/>
            <w:szCs w:val="24"/>
          </w:rPr>
          <w:t>/2024</w:t>
        </w:r>
      </w:hyperlink>
      <w:r w:rsidR="00E25FB8">
        <w:rPr>
          <w:rFonts w:ascii="Arial" w:hAnsi="Arial" w:cs="Arial"/>
          <w:sz w:val="24"/>
          <w:szCs w:val="24"/>
        </w:rPr>
        <w:t xml:space="preserve">; </w:t>
      </w:r>
      <w:hyperlink r:id="rId95" w:history="1">
        <w:r w:rsidR="00E25FB8" w:rsidRPr="0088512B">
          <w:rPr>
            <w:rStyle w:val="Hyperlink"/>
            <w:rFonts w:ascii="Arial" w:hAnsi="Arial"/>
            <w:b/>
            <w:bCs/>
            <w:noProof w:val="0"/>
            <w:sz w:val="24"/>
            <w:szCs w:val="24"/>
          </w:rPr>
          <w:t>M</w:t>
        </w:r>
        <w:r w:rsidR="00E25FB8">
          <w:rPr>
            <w:rStyle w:val="Hyperlink"/>
            <w:rFonts w:ascii="Arial" w:hAnsi="Arial"/>
            <w:b/>
            <w:bCs/>
            <w:noProof w:val="0"/>
            <w:sz w:val="24"/>
            <w:szCs w:val="24"/>
          </w:rPr>
          <w:t>103</w:t>
        </w:r>
        <w:r w:rsidR="00E25FB8" w:rsidRPr="0088512B">
          <w:rPr>
            <w:rStyle w:val="Hyperlink"/>
            <w:rFonts w:ascii="Arial" w:hAnsi="Arial"/>
            <w:b/>
            <w:bCs/>
            <w:noProof w:val="0"/>
            <w:sz w:val="24"/>
            <w:szCs w:val="24"/>
          </w:rPr>
          <w:t>/2024</w:t>
        </w:r>
      </w:hyperlink>
      <w:r w:rsidR="00E25FB8" w:rsidRPr="002A1036">
        <w:rPr>
          <w:rStyle w:val="Hyperlink"/>
          <w:rFonts w:ascii="Arial" w:hAnsi="Arial"/>
          <w:b/>
          <w:bCs/>
          <w:noProof w:val="0"/>
          <w:color w:val="auto"/>
          <w:sz w:val="24"/>
          <w:szCs w:val="24"/>
          <w:u w:val="none"/>
        </w:rPr>
        <w:t>:</w:t>
      </w:r>
    </w:p>
    <w:p w14:paraId="75392072" w14:textId="7EA95E6F" w:rsidR="00E25FB8" w:rsidRPr="00B36E2D" w:rsidRDefault="008B6C4E" w:rsidP="00E25FB8">
      <w:pPr>
        <w:rPr>
          <w:rFonts w:ascii="Arial" w:hAnsi="Arial" w:cs="Arial"/>
          <w:sz w:val="24"/>
          <w:szCs w:val="24"/>
        </w:rPr>
      </w:pPr>
      <w:hyperlink r:id="rId96" w:history="1">
        <w:r w:rsidR="006A5C41" w:rsidRPr="00CF7DE6">
          <w:rPr>
            <w:rStyle w:val="Hyperlink"/>
            <w:rFonts w:ascii="Arial" w:hAnsi="Arial"/>
            <w:noProof w:val="0"/>
            <w:sz w:val="24"/>
            <w:szCs w:val="24"/>
          </w:rPr>
          <w:t xml:space="preserve">[2025] </w:t>
        </w:r>
        <w:proofErr w:type="spellStart"/>
        <w:r w:rsidR="006A5C41" w:rsidRPr="00CF7DE6">
          <w:rPr>
            <w:rStyle w:val="Hyperlink"/>
            <w:rFonts w:ascii="Arial" w:hAnsi="Arial"/>
            <w:noProof w:val="0"/>
            <w:sz w:val="24"/>
            <w:szCs w:val="24"/>
          </w:rPr>
          <w:t>HCATrans</w:t>
        </w:r>
        <w:proofErr w:type="spellEnd"/>
        <w:r w:rsidR="006A5C41" w:rsidRPr="00CF7DE6">
          <w:rPr>
            <w:rStyle w:val="Hyperlink"/>
            <w:rFonts w:ascii="Arial" w:hAnsi="Arial"/>
            <w:noProof w:val="0"/>
            <w:sz w:val="24"/>
            <w:szCs w:val="24"/>
          </w:rPr>
          <w:t xml:space="preserve"> 23</w:t>
        </w:r>
      </w:hyperlink>
      <w:r w:rsidR="00B36E2D" w:rsidRPr="00B36E2D">
        <w:rPr>
          <w:rStyle w:val="Hyperlink"/>
          <w:rFonts w:ascii="Arial" w:hAnsi="Arial"/>
          <w:noProof w:val="0"/>
          <w:color w:val="auto"/>
          <w:sz w:val="24"/>
          <w:szCs w:val="24"/>
          <w:u w:val="none"/>
        </w:rPr>
        <w:t>;</w:t>
      </w:r>
      <w:r w:rsidR="00B36E2D">
        <w:rPr>
          <w:rStyle w:val="Hyperlink"/>
          <w:rFonts w:ascii="Arial" w:hAnsi="Arial"/>
          <w:noProof w:val="0"/>
          <w:color w:val="auto"/>
          <w:sz w:val="24"/>
          <w:szCs w:val="24"/>
          <w:u w:val="none"/>
        </w:rPr>
        <w:t xml:space="preserve"> </w:t>
      </w:r>
      <w:hyperlink r:id="rId97" w:history="1">
        <w:r w:rsidR="00B36E2D" w:rsidRPr="00B36E2D">
          <w:rPr>
            <w:rStyle w:val="Hyperlink"/>
            <w:rFonts w:ascii="Arial" w:hAnsi="Arial"/>
            <w:noProof w:val="0"/>
            <w:sz w:val="24"/>
            <w:szCs w:val="24"/>
          </w:rPr>
          <w:t xml:space="preserve">[2025] </w:t>
        </w:r>
        <w:proofErr w:type="spellStart"/>
        <w:r w:rsidR="00B36E2D" w:rsidRPr="00B36E2D">
          <w:rPr>
            <w:rStyle w:val="Hyperlink"/>
            <w:rFonts w:ascii="Arial" w:hAnsi="Arial"/>
            <w:noProof w:val="0"/>
            <w:sz w:val="24"/>
            <w:szCs w:val="24"/>
          </w:rPr>
          <w:t>HCATrans</w:t>
        </w:r>
        <w:proofErr w:type="spellEnd"/>
        <w:r w:rsidR="00B36E2D" w:rsidRPr="00B36E2D">
          <w:rPr>
            <w:rStyle w:val="Hyperlink"/>
            <w:rFonts w:ascii="Arial" w:hAnsi="Arial"/>
            <w:noProof w:val="0"/>
            <w:sz w:val="24"/>
            <w:szCs w:val="24"/>
          </w:rPr>
          <w:t xml:space="preserve"> 25</w:t>
        </w:r>
      </w:hyperlink>
    </w:p>
    <w:p w14:paraId="438C6242" w14:textId="77777777" w:rsidR="00E25FB8" w:rsidRDefault="00E25FB8" w:rsidP="00E25FB8">
      <w:pPr>
        <w:rPr>
          <w:rFonts w:ascii="Arial" w:hAnsi="Arial" w:cs="Arial"/>
          <w:sz w:val="24"/>
          <w:szCs w:val="24"/>
        </w:rPr>
      </w:pPr>
    </w:p>
    <w:p w14:paraId="7BA25929" w14:textId="640151AF" w:rsidR="00E25FB8" w:rsidRDefault="00E25FB8" w:rsidP="00E25FB8">
      <w:pPr>
        <w:rPr>
          <w:rFonts w:ascii="Arial" w:hAnsi="Arial" w:cs="Arial"/>
          <w:sz w:val="24"/>
          <w:szCs w:val="24"/>
        </w:rPr>
      </w:pPr>
      <w:r>
        <w:rPr>
          <w:rFonts w:ascii="Arial" w:hAnsi="Arial" w:cs="Arial"/>
          <w:b/>
          <w:bCs/>
          <w:sz w:val="24"/>
          <w:szCs w:val="24"/>
        </w:rPr>
        <w:t>Dates heard</w:t>
      </w:r>
      <w:r>
        <w:rPr>
          <w:rFonts w:ascii="Arial" w:hAnsi="Arial" w:cs="Arial"/>
          <w:sz w:val="24"/>
          <w:szCs w:val="24"/>
        </w:rPr>
        <w:t>: 2 and 3 April 2025</w:t>
      </w:r>
    </w:p>
    <w:p w14:paraId="35183019" w14:textId="77777777" w:rsidR="00E25FB8" w:rsidRDefault="00E25FB8" w:rsidP="00E25FB8">
      <w:pPr>
        <w:rPr>
          <w:rFonts w:ascii="Arial" w:hAnsi="Arial" w:cs="Arial"/>
          <w:sz w:val="24"/>
          <w:szCs w:val="24"/>
        </w:rPr>
      </w:pPr>
    </w:p>
    <w:p w14:paraId="4DB031D9" w14:textId="77777777" w:rsidR="00E25FB8" w:rsidRPr="007D4BF3" w:rsidRDefault="00E25FB8" w:rsidP="00E25FB8">
      <w:pPr>
        <w:rPr>
          <w:rFonts w:ascii="Arial" w:hAnsi="Arial" w:cs="Arial"/>
          <w:sz w:val="24"/>
          <w:szCs w:val="24"/>
        </w:rPr>
      </w:pPr>
      <w:r w:rsidRPr="007D4BF3">
        <w:rPr>
          <w:rFonts w:ascii="Arial" w:hAnsi="Arial" w:cs="Arial"/>
          <w:b/>
          <w:bCs/>
          <w:sz w:val="24"/>
          <w:szCs w:val="24"/>
        </w:rPr>
        <w:t>Coram:</w:t>
      </w:r>
      <w:r w:rsidRPr="007D4BF3">
        <w:rPr>
          <w:rFonts w:ascii="Arial" w:hAnsi="Arial" w:cs="Arial"/>
          <w:sz w:val="24"/>
          <w:szCs w:val="24"/>
        </w:rPr>
        <w:t xml:space="preserve"> </w:t>
      </w:r>
      <w:r>
        <w:rPr>
          <w:rFonts w:ascii="Arial" w:hAnsi="Arial" w:cs="Arial"/>
          <w:sz w:val="24"/>
          <w:szCs w:val="24"/>
        </w:rPr>
        <w:t>Gageler CJ, Gordon, Edelman, Steward, Gleeson, Jagot, and Beech</w:t>
      </w:r>
      <w:r>
        <w:rPr>
          <w:rFonts w:ascii="Arial" w:hAnsi="Arial" w:cs="Arial"/>
          <w:sz w:val="24"/>
          <w:szCs w:val="24"/>
        </w:rPr>
        <w:noBreakHyphen/>
        <w:t>Jones JJ</w:t>
      </w:r>
    </w:p>
    <w:p w14:paraId="7B75400C" w14:textId="77777777" w:rsidR="00E25FB8" w:rsidRDefault="00E25FB8" w:rsidP="00E25FB8">
      <w:pPr>
        <w:rPr>
          <w:rFonts w:ascii="Arial" w:hAnsi="Arial" w:cs="Arial"/>
          <w:i/>
          <w:iCs/>
          <w:sz w:val="24"/>
          <w:szCs w:val="24"/>
        </w:rPr>
      </w:pPr>
    </w:p>
    <w:p w14:paraId="5C2713FA" w14:textId="77777777" w:rsidR="00E25FB8" w:rsidRPr="00502FF8" w:rsidRDefault="00E25FB8" w:rsidP="00E25FB8">
      <w:pPr>
        <w:rPr>
          <w:rFonts w:ascii="Arial" w:hAnsi="Arial" w:cs="Arial"/>
          <w:b/>
          <w:bCs/>
          <w:sz w:val="24"/>
          <w:szCs w:val="24"/>
        </w:rPr>
      </w:pPr>
      <w:r>
        <w:rPr>
          <w:rFonts w:ascii="Arial" w:hAnsi="Arial" w:cs="Arial"/>
          <w:b/>
          <w:bCs/>
          <w:sz w:val="24"/>
          <w:szCs w:val="24"/>
        </w:rPr>
        <w:t>Catchwords:</w:t>
      </w:r>
    </w:p>
    <w:p w14:paraId="1E437C46" w14:textId="77777777" w:rsidR="00E25FB8" w:rsidRPr="008134B5" w:rsidRDefault="00E25FB8" w:rsidP="00E25FB8">
      <w:pPr>
        <w:rPr>
          <w:rFonts w:ascii="Arial" w:hAnsi="Arial" w:cs="Arial"/>
          <w:sz w:val="24"/>
          <w:szCs w:val="24"/>
        </w:rPr>
      </w:pPr>
    </w:p>
    <w:p w14:paraId="1E033F01" w14:textId="77777777" w:rsidR="00E25FB8" w:rsidRDefault="00E25FB8" w:rsidP="00E25FB8">
      <w:pPr>
        <w:rPr>
          <w:rFonts w:ascii="Arial" w:hAnsi="Arial" w:cs="Arial"/>
          <w:sz w:val="24"/>
          <w:szCs w:val="24"/>
        </w:rPr>
      </w:pPr>
      <w:r w:rsidRPr="00786075">
        <w:rPr>
          <w:rFonts w:ascii="Arial" w:hAnsi="Arial" w:cs="Arial"/>
          <w:sz w:val="24"/>
          <w:szCs w:val="24"/>
        </w:rPr>
        <w:t xml:space="preserve">Taxation – royalty withholding tax – diverted profits tax – where non-resident taxpayer entered into exclusive bottling agreements (“EBAs”) with Australian company (SAPL) for bottling and sale of PepsiCo branded beverages – where EBAs included licence of taxpayers’ trademarks and other intellectual property but did not provide for royalty – whether Full Federal Court ought to have found payments made under EBAs included “royalty” paid “as consideration for” use of or right to use intellectual property licensed to SAPL within meaning of s 6(1) </w:t>
      </w:r>
      <w:r w:rsidRPr="00786075">
        <w:rPr>
          <w:rFonts w:ascii="Arial" w:hAnsi="Arial" w:cs="Arial"/>
          <w:i/>
          <w:iCs/>
          <w:sz w:val="24"/>
          <w:szCs w:val="24"/>
        </w:rPr>
        <w:t>Income Tax Assessment Act 1936</w:t>
      </w:r>
      <w:r w:rsidRPr="00786075">
        <w:rPr>
          <w:rFonts w:ascii="Arial" w:hAnsi="Arial" w:cs="Arial"/>
          <w:sz w:val="24"/>
          <w:szCs w:val="24"/>
        </w:rPr>
        <w:t xml:space="preserve"> (Cth) (“ITAA”) – whether Full Court ought to </w:t>
      </w:r>
      <w:r w:rsidRPr="00786075">
        <w:rPr>
          <w:rFonts w:ascii="Arial" w:hAnsi="Arial" w:cs="Arial"/>
          <w:sz w:val="24"/>
          <w:szCs w:val="24"/>
        </w:rPr>
        <w:lastRenderedPageBreak/>
        <w:t>have found royalty component of EBA was income “derived” by and “paid to” PepsiCo under s 128(2B) ITAA and thereby withholding tax payable under s 128B(5A) – whether if no royalty withholding tax payable Full Court ought to have found liability for diverted profits tax for purposes of ss 177J and 177P ITAA.</w:t>
      </w:r>
    </w:p>
    <w:p w14:paraId="7D94DE54" w14:textId="77777777" w:rsidR="00E25FB8" w:rsidRDefault="00E25FB8" w:rsidP="00E25FB8">
      <w:pPr>
        <w:rPr>
          <w:rFonts w:ascii="Arial" w:hAnsi="Arial" w:cs="Arial"/>
          <w:sz w:val="24"/>
          <w:szCs w:val="24"/>
        </w:rPr>
      </w:pPr>
    </w:p>
    <w:p w14:paraId="53223BF8" w14:textId="77777777" w:rsidR="00E25FB8" w:rsidRPr="007F0117" w:rsidRDefault="00E25FB8" w:rsidP="00E25FB8">
      <w:pPr>
        <w:rPr>
          <w:rFonts w:ascii="Arial" w:hAnsi="Arial" w:cs="Arial"/>
          <w:sz w:val="24"/>
          <w:szCs w:val="24"/>
        </w:rPr>
      </w:pPr>
      <w:r>
        <w:rPr>
          <w:rFonts w:ascii="Arial" w:hAnsi="Arial" w:cs="Arial"/>
          <w:b/>
          <w:bCs/>
          <w:sz w:val="24"/>
          <w:szCs w:val="24"/>
        </w:rPr>
        <w:t>Appealed from FCAFC</w:t>
      </w:r>
      <w:r w:rsidRPr="006C50DA">
        <w:rPr>
          <w:rFonts w:ascii="Arial" w:hAnsi="Arial" w:cs="Arial"/>
          <w:b/>
          <w:bCs/>
          <w:sz w:val="24"/>
          <w:szCs w:val="24"/>
        </w:rPr>
        <w:t>:</w:t>
      </w:r>
      <w:r>
        <w:rPr>
          <w:rFonts w:ascii="Arial" w:hAnsi="Arial" w:cs="Arial"/>
          <w:sz w:val="24"/>
          <w:szCs w:val="24"/>
        </w:rPr>
        <w:t xml:space="preserve"> </w:t>
      </w:r>
      <w:hyperlink r:id="rId98" w:history="1">
        <w:r w:rsidRPr="007F0117">
          <w:rPr>
            <w:rStyle w:val="Hyperlink"/>
            <w:rFonts w:ascii="Arial" w:hAnsi="Arial"/>
            <w:noProof w:val="0"/>
            <w:sz w:val="24"/>
            <w:szCs w:val="24"/>
          </w:rPr>
          <w:t>[2024] FCAFC 86</w:t>
        </w:r>
      </w:hyperlink>
      <w:r>
        <w:rPr>
          <w:rFonts w:ascii="Arial" w:hAnsi="Arial" w:cs="Arial"/>
          <w:sz w:val="24"/>
          <w:szCs w:val="24"/>
        </w:rPr>
        <w:t>; (2024) 303 FCR 1</w:t>
      </w:r>
    </w:p>
    <w:p w14:paraId="636371E2" w14:textId="77777777" w:rsidR="00E25FB8" w:rsidRPr="00502FF8" w:rsidRDefault="00E25FB8" w:rsidP="00E25FB8"/>
    <w:p w14:paraId="7914CE4E" w14:textId="77777777" w:rsidR="00E25FB8" w:rsidRDefault="008B6C4E" w:rsidP="00E25FB8">
      <w:pPr>
        <w:rPr>
          <w:rStyle w:val="Hyperlink"/>
          <w:rFonts w:ascii="Arial" w:hAnsi="Arial"/>
          <w:bCs/>
          <w:sz w:val="24"/>
          <w:szCs w:val="24"/>
        </w:rPr>
      </w:pPr>
      <w:hyperlink w:anchor="TOP" w:history="1">
        <w:r w:rsidR="00E25FB8" w:rsidRPr="00391DD4">
          <w:rPr>
            <w:rStyle w:val="Hyperlink"/>
            <w:rFonts w:ascii="Arial" w:hAnsi="Arial"/>
            <w:bCs/>
            <w:sz w:val="24"/>
            <w:szCs w:val="24"/>
          </w:rPr>
          <w:t>Return to Top</w:t>
        </w:r>
      </w:hyperlink>
    </w:p>
    <w:p w14:paraId="39B9CF81" w14:textId="77777777" w:rsidR="00E25FB8" w:rsidRPr="00B404F1" w:rsidRDefault="00E25FB8" w:rsidP="00E25FB8">
      <w:pPr>
        <w:pStyle w:val="Divider2"/>
        <w:rPr>
          <w:rFonts w:ascii="Arial" w:hAnsi="Arial" w:cs="Arial"/>
          <w:sz w:val="24"/>
          <w:szCs w:val="24"/>
        </w:rPr>
      </w:pPr>
    </w:p>
    <w:p w14:paraId="62E95462" w14:textId="77777777" w:rsidR="008C0B2A" w:rsidRPr="0056409B" w:rsidRDefault="008C0B2A" w:rsidP="008C0B2A">
      <w:pPr>
        <w:rPr>
          <w:rFonts w:ascii="Arial" w:hAnsi="Arial" w:cs="Arial"/>
        </w:rPr>
        <w:sectPr w:rsidR="008C0B2A" w:rsidRPr="0056409B" w:rsidSect="008C0B2A">
          <w:headerReference w:type="default" r:id="rId99"/>
          <w:pgSz w:w="11906" w:h="16838"/>
          <w:pgMar w:top="1440" w:right="1800" w:bottom="1440" w:left="1800" w:header="708" w:footer="708" w:gutter="0"/>
          <w:cols w:space="708"/>
          <w:docGrid w:linePitch="360"/>
        </w:sectPr>
      </w:pPr>
    </w:p>
    <w:p w14:paraId="2C572079" w14:textId="77777777" w:rsidR="008C0B2A" w:rsidRPr="0056409B" w:rsidRDefault="008C0B2A" w:rsidP="008C0B2A">
      <w:pPr>
        <w:pStyle w:val="Heading1"/>
        <w:rPr>
          <w:rFonts w:ascii="Arial" w:hAnsi="Arial"/>
        </w:rPr>
      </w:pPr>
      <w:bookmarkStart w:id="97" w:name="_4:_Original_Jurisdiction"/>
      <w:bookmarkStart w:id="98" w:name="_Toc479608275"/>
      <w:bookmarkStart w:id="99" w:name="_Toc191560793"/>
      <w:bookmarkEnd w:id="97"/>
      <w:r w:rsidRPr="0056409B">
        <w:rPr>
          <w:rFonts w:ascii="Arial" w:hAnsi="Arial"/>
        </w:rPr>
        <w:lastRenderedPageBreak/>
        <w:t>4: Original Jurisdiction</w:t>
      </w:r>
      <w:bookmarkEnd w:id="93"/>
      <w:bookmarkEnd w:id="94"/>
      <w:bookmarkEnd w:id="95"/>
      <w:bookmarkEnd w:id="98"/>
      <w:bookmarkEnd w:id="99"/>
    </w:p>
    <w:bookmarkEnd w:id="96"/>
    <w:p w14:paraId="258598E0" w14:textId="77777777" w:rsidR="008C0B2A" w:rsidRPr="0056409B" w:rsidRDefault="008C0B2A" w:rsidP="008C0B2A">
      <w:pPr>
        <w:rPr>
          <w:rFonts w:ascii="Arial" w:hAnsi="Arial" w:cs="Arial"/>
        </w:rPr>
      </w:pPr>
    </w:p>
    <w:p w14:paraId="114697D4" w14:textId="77777777" w:rsidR="008C0B2A" w:rsidRPr="0056409B" w:rsidRDefault="008C0B2A" w:rsidP="008C0B2A">
      <w:pPr>
        <w:pStyle w:val="Title3"/>
        <w:rPr>
          <w:rFonts w:ascii="Arial" w:hAnsi="Arial" w:cs="Arial"/>
        </w:rPr>
      </w:pPr>
      <w:bookmarkStart w:id="100" w:name="_Toc209266113"/>
      <w:r w:rsidRPr="0056409B">
        <w:rPr>
          <w:rFonts w:ascii="Arial" w:hAnsi="Arial" w:cs="Arial"/>
        </w:rPr>
        <w:t>The following cases are ready for hearing in the original jurisdiction of the High Court of Australia.</w:t>
      </w:r>
    </w:p>
    <w:p w14:paraId="5C3B5A4F" w14:textId="77777777" w:rsidR="008C0B2A" w:rsidRPr="0056409B" w:rsidRDefault="008C0B2A" w:rsidP="008C0B2A">
      <w:pPr>
        <w:pStyle w:val="Divider2"/>
        <w:pBdr>
          <w:bottom w:val="double" w:sz="6" w:space="0" w:color="auto"/>
        </w:pBdr>
        <w:rPr>
          <w:rFonts w:ascii="Arial" w:hAnsi="Arial" w:cs="Arial"/>
        </w:rPr>
      </w:pPr>
      <w:bookmarkStart w:id="101" w:name="_Constitutional_Law"/>
      <w:bookmarkEnd w:id="100"/>
      <w:bookmarkEnd w:id="101"/>
    </w:p>
    <w:p w14:paraId="6C046EAD" w14:textId="77777777" w:rsidR="008C0B2A" w:rsidRPr="0056409B" w:rsidRDefault="008C0B2A" w:rsidP="008C0B2A">
      <w:pPr>
        <w:rPr>
          <w:rFonts w:ascii="Arial" w:hAnsi="Arial" w:cs="Arial"/>
        </w:rPr>
      </w:pPr>
      <w:bookmarkStart w:id="102" w:name="_Vella_&amp;_Ors"/>
      <w:bookmarkStart w:id="103" w:name="_Gerner_&amp;_Anor"/>
      <w:bookmarkStart w:id="104" w:name="_Palmer_&amp;_Anor"/>
      <w:bookmarkStart w:id="105" w:name="_Minogue_v_State_1"/>
      <w:bookmarkStart w:id="106" w:name="_LibertyWorks_Inc_v"/>
      <w:bookmarkStart w:id="107" w:name="_Zhang_v_Commissioner"/>
      <w:bookmarkStart w:id="108" w:name="_ENT19_v_Minister"/>
      <w:bookmarkStart w:id="109" w:name="_Rehmat_&amp;_Mehar"/>
      <w:bookmarkEnd w:id="102"/>
      <w:bookmarkEnd w:id="103"/>
      <w:bookmarkEnd w:id="104"/>
      <w:bookmarkEnd w:id="105"/>
      <w:bookmarkEnd w:id="106"/>
      <w:bookmarkEnd w:id="107"/>
      <w:bookmarkEnd w:id="108"/>
      <w:bookmarkEnd w:id="109"/>
    </w:p>
    <w:p w14:paraId="0116C4DC" w14:textId="77777777" w:rsidR="008C0B2A" w:rsidRDefault="008C0B2A" w:rsidP="008C0B2A">
      <w:pPr>
        <w:pStyle w:val="Heading2"/>
        <w:rPr>
          <w:rFonts w:ascii="Arial" w:hAnsi="Arial"/>
        </w:rPr>
      </w:pPr>
      <w:bookmarkStart w:id="110" w:name="_Ismail_v_Minister"/>
      <w:bookmarkEnd w:id="110"/>
      <w:r w:rsidRPr="0056409B">
        <w:rPr>
          <w:rFonts w:ascii="Arial" w:hAnsi="Arial"/>
        </w:rPr>
        <w:t>Constitutional Law</w:t>
      </w:r>
    </w:p>
    <w:p w14:paraId="618ACF83" w14:textId="77777777" w:rsidR="008C0B2A" w:rsidRDefault="008C0B2A" w:rsidP="008C0B2A"/>
    <w:p w14:paraId="514C8AF1" w14:textId="77777777" w:rsidR="00F03EB2" w:rsidRPr="00F03EB2" w:rsidRDefault="00F03EB2" w:rsidP="00EB12BE">
      <w:pPr>
        <w:pStyle w:val="Heading3"/>
      </w:pPr>
      <w:bookmarkStart w:id="111" w:name="_MJZP_v_Director-General"/>
      <w:bookmarkEnd w:id="111"/>
      <w:r w:rsidRPr="00F03EB2">
        <w:t>Government of the Russian Federation v Commonwealth of Australia</w:t>
      </w:r>
    </w:p>
    <w:p w14:paraId="007B2B14" w14:textId="4EB9395C" w:rsidR="00F03EB2" w:rsidRDefault="008B6C4E" w:rsidP="00F03EB2">
      <w:pPr>
        <w:rPr>
          <w:rFonts w:ascii="Arial" w:hAnsi="Arial" w:cs="Arial"/>
          <w:b/>
          <w:bCs/>
          <w:sz w:val="24"/>
          <w:szCs w:val="24"/>
        </w:rPr>
      </w:pPr>
      <w:hyperlink r:id="rId100" w:history="1">
        <w:r w:rsidR="00F03EB2" w:rsidRPr="00A929D9">
          <w:rPr>
            <w:rStyle w:val="Hyperlink"/>
            <w:rFonts w:ascii="Arial" w:hAnsi="Arial"/>
            <w:b/>
            <w:bCs/>
            <w:noProof w:val="0"/>
            <w:sz w:val="24"/>
            <w:szCs w:val="24"/>
          </w:rPr>
          <w:t>C9/2023</w:t>
        </w:r>
      </w:hyperlink>
    </w:p>
    <w:p w14:paraId="4B22A445" w14:textId="77777777" w:rsidR="00F03EB2" w:rsidRDefault="00F03EB2" w:rsidP="00F03EB2">
      <w:pPr>
        <w:rPr>
          <w:rFonts w:ascii="Arial" w:hAnsi="Arial" w:cs="Arial"/>
          <w:b/>
          <w:bCs/>
          <w:sz w:val="24"/>
          <w:szCs w:val="24"/>
        </w:rPr>
      </w:pPr>
    </w:p>
    <w:p w14:paraId="530B128B" w14:textId="38FB7C56" w:rsidR="00F03EB2" w:rsidRDefault="00F03EB2" w:rsidP="00F03EB2">
      <w:pPr>
        <w:rPr>
          <w:rFonts w:ascii="Arial" w:hAnsi="Arial" w:cs="Arial"/>
          <w:b/>
          <w:bCs/>
          <w:sz w:val="24"/>
          <w:szCs w:val="24"/>
        </w:rPr>
      </w:pPr>
      <w:r>
        <w:rPr>
          <w:rFonts w:ascii="Arial" w:hAnsi="Arial" w:cs="Arial"/>
          <w:b/>
          <w:bCs/>
          <w:sz w:val="24"/>
          <w:szCs w:val="24"/>
        </w:rPr>
        <w:t>Catchwords:</w:t>
      </w:r>
    </w:p>
    <w:p w14:paraId="2E86DE2F" w14:textId="77777777" w:rsidR="00F03EB2" w:rsidRPr="00F03EB2" w:rsidRDefault="00F03EB2" w:rsidP="00F03EB2">
      <w:pPr>
        <w:rPr>
          <w:rFonts w:ascii="Arial" w:hAnsi="Arial" w:cs="Arial"/>
          <w:b/>
          <w:bCs/>
          <w:sz w:val="24"/>
          <w:szCs w:val="24"/>
        </w:rPr>
      </w:pPr>
    </w:p>
    <w:p w14:paraId="1030447B" w14:textId="720CE114" w:rsidR="00F03EB2" w:rsidRDefault="00F03EB2" w:rsidP="00F03EB2">
      <w:pPr>
        <w:rPr>
          <w:rFonts w:ascii="Arial" w:hAnsi="Arial" w:cs="Arial"/>
          <w:sz w:val="24"/>
          <w:szCs w:val="24"/>
        </w:rPr>
      </w:pPr>
      <w:r w:rsidRPr="00F03EB2">
        <w:rPr>
          <w:rFonts w:ascii="Arial" w:hAnsi="Arial" w:cs="Arial"/>
          <w:sz w:val="24"/>
          <w:szCs w:val="24"/>
        </w:rPr>
        <w:t xml:space="preserve">Constitutional law – heads of power – acquisition of property – where plaintiff held lease granted by defendant in 2008 over parcel of land (“land”) in Australian Capital Territory – where in 1990 National Capital Plan took effect under s 21(2) of </w:t>
      </w:r>
      <w:r w:rsidRPr="00F03EB2">
        <w:rPr>
          <w:rFonts w:ascii="Arial" w:hAnsi="Arial" w:cs="Arial"/>
          <w:i/>
          <w:iCs/>
          <w:sz w:val="24"/>
          <w:szCs w:val="24"/>
        </w:rPr>
        <w:t xml:space="preserve">Australian Capital Territory (Planning and Land Management) Act 1908 </w:t>
      </w:r>
      <w:r w:rsidRPr="00F03EB2">
        <w:rPr>
          <w:rFonts w:ascii="Arial" w:hAnsi="Arial" w:cs="Arial"/>
          <w:sz w:val="24"/>
          <w:szCs w:val="24"/>
        </w:rPr>
        <w:t xml:space="preserve">(Cth) (“PLM Act”) </w:t>
      </w:r>
      <w:r w:rsidR="00D47071" w:rsidRPr="00F03EB2">
        <w:rPr>
          <w:rFonts w:ascii="Arial" w:hAnsi="Arial" w:cs="Arial"/>
          <w:sz w:val="24"/>
          <w:szCs w:val="24"/>
        </w:rPr>
        <w:t xml:space="preserve">– </w:t>
      </w:r>
      <w:r w:rsidRPr="00F03EB2">
        <w:rPr>
          <w:rFonts w:ascii="Arial" w:hAnsi="Arial" w:cs="Arial"/>
          <w:sz w:val="24"/>
          <w:szCs w:val="24"/>
        </w:rPr>
        <w:t xml:space="preserve">where land fell in designated area under s 10(1) of PLM Act – where land is ‘national land’ under s 27(1) PLM Act – where lease limited use to diplomatic consular or official purpose of Government of Russian Federation – where limited work undertaken on land – where in 2023 </w:t>
      </w:r>
      <w:r w:rsidRPr="00F03EB2">
        <w:rPr>
          <w:rFonts w:ascii="Arial" w:hAnsi="Arial" w:cs="Arial"/>
          <w:i/>
          <w:iCs/>
          <w:sz w:val="24"/>
          <w:szCs w:val="24"/>
        </w:rPr>
        <w:t>Home Affairs Act 2023</w:t>
      </w:r>
      <w:r w:rsidRPr="00F03EB2">
        <w:rPr>
          <w:rFonts w:ascii="Arial" w:hAnsi="Arial" w:cs="Arial"/>
          <w:sz w:val="24"/>
          <w:szCs w:val="24"/>
        </w:rPr>
        <w:t xml:space="preserve"> (Cth) (“HAA”) came into effect – where plaintiff’s lease terminated under s 5 of HAA – where defendant maintains lease terminated on basis of national security – whether HAA invalid on ground that not supported by head of Commonwealth power – whether if HAA otherwise valid operation of HAA results of acquisition of property from plaintiff under s 51(xxxi) </w:t>
      </w:r>
      <w:r w:rsidRPr="00F03EB2">
        <w:rPr>
          <w:rFonts w:ascii="Arial" w:hAnsi="Arial" w:cs="Arial"/>
          <w:i/>
          <w:iCs/>
          <w:sz w:val="24"/>
          <w:szCs w:val="24"/>
        </w:rPr>
        <w:t>Constitution</w:t>
      </w:r>
      <w:r w:rsidRPr="00F03EB2">
        <w:rPr>
          <w:rFonts w:ascii="Arial" w:hAnsi="Arial" w:cs="Arial"/>
          <w:sz w:val="24"/>
          <w:szCs w:val="24"/>
        </w:rPr>
        <w:t xml:space="preserve"> requirement payment of reasonable compensation under s 6(1) HAA.</w:t>
      </w:r>
    </w:p>
    <w:p w14:paraId="754E22FF" w14:textId="77777777" w:rsidR="005B68DF" w:rsidRPr="00F03EB2" w:rsidRDefault="005B68DF" w:rsidP="00F03EB2">
      <w:pPr>
        <w:rPr>
          <w:rFonts w:ascii="Arial" w:hAnsi="Arial" w:cs="Arial"/>
          <w:sz w:val="24"/>
          <w:szCs w:val="24"/>
        </w:rPr>
      </w:pPr>
    </w:p>
    <w:p w14:paraId="26BFEE97" w14:textId="77777777" w:rsidR="00F03EB2" w:rsidRPr="00F03EB2" w:rsidRDefault="00F03EB2" w:rsidP="00F03EB2">
      <w:pPr>
        <w:rPr>
          <w:rFonts w:ascii="Arial" w:hAnsi="Arial" w:cs="Arial"/>
          <w:i/>
          <w:iCs/>
          <w:sz w:val="24"/>
          <w:szCs w:val="24"/>
        </w:rPr>
      </w:pPr>
      <w:r w:rsidRPr="00F03EB2">
        <w:rPr>
          <w:rFonts w:ascii="Arial" w:hAnsi="Arial" w:cs="Arial"/>
          <w:i/>
          <w:iCs/>
          <w:sz w:val="24"/>
          <w:szCs w:val="24"/>
        </w:rPr>
        <w:t>Special case referred to Full Court on 18 December 2024</w:t>
      </w:r>
    </w:p>
    <w:p w14:paraId="0E4AA886" w14:textId="77777777" w:rsidR="008C0B2A" w:rsidRPr="0056409B" w:rsidRDefault="008C0B2A" w:rsidP="008C0B2A">
      <w:pPr>
        <w:rPr>
          <w:rFonts w:ascii="Arial" w:hAnsi="Arial" w:cs="Arial"/>
        </w:rPr>
      </w:pPr>
    </w:p>
    <w:p w14:paraId="37DFF9FE" w14:textId="77777777" w:rsidR="005B68DF" w:rsidRDefault="008B6C4E" w:rsidP="005B68DF">
      <w:pPr>
        <w:rPr>
          <w:rStyle w:val="Hyperlink"/>
          <w:rFonts w:ascii="Arial" w:hAnsi="Arial"/>
          <w:bCs/>
          <w:noProof w:val="0"/>
          <w:sz w:val="24"/>
          <w:szCs w:val="24"/>
        </w:rPr>
      </w:pPr>
      <w:hyperlink w:anchor="TOP" w:history="1">
        <w:r w:rsidR="005B68DF" w:rsidRPr="00661EC6">
          <w:rPr>
            <w:rStyle w:val="Hyperlink"/>
            <w:rFonts w:ascii="Arial" w:hAnsi="Arial"/>
            <w:bCs/>
            <w:noProof w:val="0"/>
            <w:sz w:val="24"/>
            <w:szCs w:val="24"/>
          </w:rPr>
          <w:t>Return to Top</w:t>
        </w:r>
      </w:hyperlink>
    </w:p>
    <w:p w14:paraId="268663FC" w14:textId="77777777" w:rsidR="005B68DF" w:rsidRPr="00661EC6" w:rsidRDefault="005B68DF" w:rsidP="005B68DF">
      <w:pPr>
        <w:pStyle w:val="Divider1"/>
        <w:rPr>
          <w:rFonts w:ascii="Arial" w:hAnsi="Arial" w:cs="Arial"/>
          <w:sz w:val="24"/>
          <w:szCs w:val="24"/>
        </w:rPr>
      </w:pPr>
    </w:p>
    <w:p w14:paraId="612FD7CC" w14:textId="77777777" w:rsidR="008C0B2A" w:rsidRPr="00A44A53" w:rsidRDefault="008C0B2A" w:rsidP="008C0B2A">
      <w:pPr>
        <w:rPr>
          <w:rStyle w:val="Hyperlink"/>
          <w:rFonts w:ascii="Arial" w:hAnsi="Arial"/>
          <w:bCs/>
          <w:noProof w:val="0"/>
          <w:color w:val="auto"/>
          <w:sz w:val="24"/>
          <w:szCs w:val="24"/>
        </w:rPr>
      </w:pPr>
    </w:p>
    <w:p w14:paraId="346FDC89" w14:textId="77777777" w:rsidR="005B68DF" w:rsidRPr="005B68DF" w:rsidRDefault="005B68DF" w:rsidP="00EB12BE">
      <w:pPr>
        <w:pStyle w:val="Heading3"/>
      </w:pPr>
      <w:r w:rsidRPr="005B68DF">
        <w:t>Stott v The Commonwealth of Australia &amp; Anor</w:t>
      </w:r>
    </w:p>
    <w:p w14:paraId="426C5567" w14:textId="784F0A3E" w:rsidR="005B68DF" w:rsidRDefault="008B6C4E" w:rsidP="005B68DF">
      <w:pPr>
        <w:rPr>
          <w:rFonts w:ascii="Arial" w:hAnsi="Arial" w:cs="Arial"/>
          <w:b/>
          <w:bCs/>
          <w:sz w:val="24"/>
          <w:szCs w:val="24"/>
        </w:rPr>
      </w:pPr>
      <w:hyperlink r:id="rId101" w:history="1">
        <w:r w:rsidR="005B68DF" w:rsidRPr="00C9076C">
          <w:rPr>
            <w:rStyle w:val="Hyperlink"/>
            <w:rFonts w:ascii="Arial" w:hAnsi="Arial"/>
            <w:b/>
            <w:bCs/>
            <w:noProof w:val="0"/>
            <w:sz w:val="24"/>
            <w:szCs w:val="24"/>
          </w:rPr>
          <w:t>M60/2024</w:t>
        </w:r>
      </w:hyperlink>
    </w:p>
    <w:p w14:paraId="58806C5D" w14:textId="77777777" w:rsidR="005B68DF" w:rsidRDefault="005B68DF" w:rsidP="005B68DF">
      <w:pPr>
        <w:rPr>
          <w:rFonts w:ascii="Arial" w:hAnsi="Arial" w:cs="Arial"/>
          <w:b/>
          <w:bCs/>
          <w:sz w:val="24"/>
          <w:szCs w:val="24"/>
        </w:rPr>
      </w:pPr>
    </w:p>
    <w:p w14:paraId="1BC32274" w14:textId="56CCA74F" w:rsidR="005B68DF" w:rsidRDefault="005B68DF" w:rsidP="005B68DF">
      <w:pPr>
        <w:rPr>
          <w:rFonts w:ascii="Arial" w:hAnsi="Arial" w:cs="Arial"/>
          <w:b/>
          <w:bCs/>
          <w:sz w:val="24"/>
          <w:szCs w:val="24"/>
        </w:rPr>
      </w:pPr>
      <w:r>
        <w:rPr>
          <w:rFonts w:ascii="Arial" w:hAnsi="Arial" w:cs="Arial"/>
          <w:b/>
          <w:bCs/>
          <w:sz w:val="24"/>
          <w:szCs w:val="24"/>
        </w:rPr>
        <w:t>Catchwords:</w:t>
      </w:r>
    </w:p>
    <w:p w14:paraId="74926A89" w14:textId="77777777" w:rsidR="005B68DF" w:rsidRPr="005B68DF" w:rsidRDefault="005B68DF" w:rsidP="005B68DF">
      <w:pPr>
        <w:rPr>
          <w:rFonts w:ascii="Arial" w:hAnsi="Arial" w:cs="Arial"/>
          <w:b/>
          <w:bCs/>
          <w:sz w:val="24"/>
          <w:szCs w:val="24"/>
        </w:rPr>
      </w:pPr>
    </w:p>
    <w:p w14:paraId="51151DE5" w14:textId="75A4AF26" w:rsidR="005B68DF" w:rsidRPr="005B68DF" w:rsidRDefault="005B68DF" w:rsidP="005B68DF">
      <w:pPr>
        <w:rPr>
          <w:rFonts w:ascii="Arial" w:hAnsi="Arial" w:cs="Arial"/>
          <w:sz w:val="24"/>
          <w:szCs w:val="24"/>
        </w:rPr>
      </w:pPr>
      <w:r w:rsidRPr="005B68DF">
        <w:rPr>
          <w:rFonts w:ascii="Arial" w:hAnsi="Arial" w:cs="Arial"/>
          <w:sz w:val="24"/>
          <w:szCs w:val="24"/>
        </w:rPr>
        <w:t xml:space="preserve">Constitutional law – inconsistency – acquisition of property on just terms – taxation – international taxation agreements – where </w:t>
      </w:r>
      <w:r w:rsidRPr="005B68DF">
        <w:rPr>
          <w:rFonts w:ascii="Arial" w:hAnsi="Arial" w:cs="Arial"/>
          <w:i/>
          <w:iCs/>
          <w:sz w:val="24"/>
          <w:szCs w:val="24"/>
        </w:rPr>
        <w:t>Land Tax Act 2005</w:t>
      </w:r>
      <w:r w:rsidRPr="005B68DF">
        <w:rPr>
          <w:rFonts w:ascii="Arial" w:hAnsi="Arial" w:cs="Arial"/>
          <w:sz w:val="24"/>
          <w:szCs w:val="24"/>
        </w:rPr>
        <w:t xml:space="preserve"> (Vic) imposes land tax on taxable land payable by owner – where second defendant assessed taxable land under </w:t>
      </w:r>
      <w:r w:rsidRPr="005B68DF">
        <w:rPr>
          <w:rFonts w:ascii="Arial" w:hAnsi="Arial" w:cs="Arial"/>
          <w:i/>
          <w:iCs/>
          <w:sz w:val="24"/>
          <w:szCs w:val="24"/>
        </w:rPr>
        <w:t>Taxation Administration Act 1997</w:t>
      </w:r>
      <w:r w:rsidRPr="005B68DF">
        <w:rPr>
          <w:rFonts w:ascii="Arial" w:hAnsi="Arial" w:cs="Arial"/>
          <w:sz w:val="24"/>
          <w:szCs w:val="24"/>
        </w:rPr>
        <w:t xml:space="preserve"> (Vic) – where </w:t>
      </w:r>
      <w:r w:rsidRPr="005B68DF">
        <w:rPr>
          <w:rFonts w:ascii="Arial" w:hAnsi="Arial" w:cs="Arial"/>
          <w:i/>
          <w:iCs/>
          <w:sz w:val="24"/>
          <w:szCs w:val="24"/>
        </w:rPr>
        <w:t>State Taxation Acts Amendment Act 2015</w:t>
      </w:r>
      <w:r w:rsidRPr="005B68DF">
        <w:rPr>
          <w:rFonts w:ascii="Arial" w:hAnsi="Arial" w:cs="Arial"/>
          <w:sz w:val="24"/>
          <w:szCs w:val="24"/>
        </w:rPr>
        <w:t xml:space="preserve"> (Vic) created higher rate of land tax for “absentee owner” – where plaintiff ordinarily resident in New Zealand and “absentee owner” – where Australia and New Zealand signed Convention for the Avoidance of Double Taxation with respect to Taxes on Income and Fringe </w:t>
      </w:r>
      <w:r w:rsidRPr="005B68DF">
        <w:rPr>
          <w:rFonts w:ascii="Arial" w:hAnsi="Arial" w:cs="Arial"/>
          <w:sz w:val="24"/>
          <w:szCs w:val="24"/>
        </w:rPr>
        <w:lastRenderedPageBreak/>
        <w:t xml:space="preserve">Benefits and the Prevention of Fiscal Evasion (“Convention”)  – where Convention given legislative force in </w:t>
      </w:r>
      <w:r w:rsidRPr="005B68DF">
        <w:rPr>
          <w:rFonts w:ascii="Arial" w:hAnsi="Arial" w:cs="Arial"/>
          <w:i/>
          <w:iCs/>
          <w:sz w:val="24"/>
          <w:szCs w:val="24"/>
        </w:rPr>
        <w:t>International Tax Agreements Act 1953</w:t>
      </w:r>
      <w:r w:rsidRPr="005B68DF">
        <w:rPr>
          <w:rFonts w:ascii="Arial" w:hAnsi="Arial" w:cs="Arial"/>
          <w:sz w:val="24"/>
          <w:szCs w:val="24"/>
        </w:rPr>
        <w:t xml:space="preserve"> (Cth) – where art 24(1) of Convention provides nationals of contracting State shall </w:t>
      </w:r>
      <w:r w:rsidR="00F22EF6" w:rsidRPr="005B68DF">
        <w:rPr>
          <w:rFonts w:ascii="Arial" w:hAnsi="Arial" w:cs="Arial"/>
          <w:sz w:val="24"/>
          <w:szCs w:val="24"/>
        </w:rPr>
        <w:t>not</w:t>
      </w:r>
      <w:r w:rsidRPr="005B68DF">
        <w:rPr>
          <w:rFonts w:ascii="Arial" w:hAnsi="Arial" w:cs="Arial"/>
          <w:sz w:val="24"/>
          <w:szCs w:val="24"/>
        </w:rPr>
        <w:t xml:space="preserve"> be subjected to “any taxation … which is more burdensome than the taxation… to which </w:t>
      </w:r>
      <w:r w:rsidR="00E10B55">
        <w:rPr>
          <w:rFonts w:ascii="Arial" w:hAnsi="Arial" w:cs="Arial"/>
          <w:sz w:val="24"/>
          <w:szCs w:val="24"/>
        </w:rPr>
        <w:t>n</w:t>
      </w:r>
      <w:r w:rsidRPr="005B68DF">
        <w:rPr>
          <w:rFonts w:ascii="Arial" w:hAnsi="Arial" w:cs="Arial"/>
          <w:sz w:val="24"/>
          <w:szCs w:val="24"/>
        </w:rPr>
        <w:t xml:space="preserve">ational of the other State in the same circumstances, in particular with respect to residence, are or may be subjected” – where plaintiff commenced representative proceedings in Federal Court seeking restitution of difference between absentee owner rate and ordinary rate – where proceedings remain on foot – where on 8 April 2024 </w:t>
      </w:r>
      <w:r w:rsidRPr="005B68DF">
        <w:rPr>
          <w:rFonts w:ascii="Arial" w:hAnsi="Arial" w:cs="Arial"/>
          <w:i/>
          <w:iCs/>
          <w:sz w:val="24"/>
          <w:szCs w:val="24"/>
        </w:rPr>
        <w:t>Treasury Laws (Amendment Foreign Investment) Act 2024</w:t>
      </w:r>
      <w:r w:rsidRPr="005B68DF">
        <w:rPr>
          <w:rFonts w:ascii="Arial" w:hAnsi="Arial" w:cs="Arial"/>
          <w:sz w:val="24"/>
          <w:szCs w:val="24"/>
        </w:rPr>
        <w:t xml:space="preserve"> (Cth) commenced – where on 4 December 2024 ss 42 and 54 of </w:t>
      </w:r>
      <w:r w:rsidRPr="005B68DF">
        <w:rPr>
          <w:rFonts w:ascii="Arial" w:hAnsi="Arial" w:cs="Arial"/>
          <w:i/>
          <w:iCs/>
          <w:sz w:val="24"/>
          <w:szCs w:val="24"/>
        </w:rPr>
        <w:t xml:space="preserve">State </w:t>
      </w:r>
      <w:r w:rsidRPr="005B68DF">
        <w:rPr>
          <w:rFonts w:ascii="Arial" w:hAnsi="Arial" w:cs="Arial"/>
          <w:sz w:val="24"/>
          <w:szCs w:val="24"/>
        </w:rPr>
        <w:t>Taxation</w:t>
      </w:r>
      <w:r w:rsidRPr="005B68DF">
        <w:rPr>
          <w:rFonts w:ascii="Arial" w:hAnsi="Arial" w:cs="Arial"/>
          <w:i/>
          <w:iCs/>
          <w:sz w:val="24"/>
          <w:szCs w:val="24"/>
        </w:rPr>
        <w:t xml:space="preserve"> Further Amendment Act 2024</w:t>
      </w:r>
      <w:r w:rsidRPr="005B68DF">
        <w:rPr>
          <w:rFonts w:ascii="Arial" w:hAnsi="Arial" w:cs="Arial"/>
          <w:sz w:val="24"/>
          <w:szCs w:val="24"/>
        </w:rPr>
        <w:t xml:space="preserve"> (Vic) commenced – whether prior to commencement of </w:t>
      </w:r>
      <w:r w:rsidRPr="005B68DF">
        <w:rPr>
          <w:rFonts w:ascii="Arial" w:hAnsi="Arial" w:cs="Arial"/>
          <w:i/>
          <w:iCs/>
          <w:sz w:val="24"/>
          <w:szCs w:val="24"/>
        </w:rPr>
        <w:t xml:space="preserve">Treasury Laws (Amendment Foreign Investment) Act </w:t>
      </w:r>
      <w:r w:rsidRPr="005B68DF">
        <w:rPr>
          <w:rFonts w:ascii="Arial" w:hAnsi="Arial" w:cs="Arial"/>
          <w:sz w:val="24"/>
          <w:szCs w:val="24"/>
        </w:rPr>
        <w:t xml:space="preserve">s109 of Constitution invalidates ss 7, 8, 25, 104B and </w:t>
      </w:r>
      <w:proofErr w:type="spellStart"/>
      <w:r w:rsidRPr="005B68DF">
        <w:rPr>
          <w:rFonts w:ascii="Arial" w:hAnsi="Arial" w:cs="Arial"/>
          <w:sz w:val="24"/>
          <w:szCs w:val="24"/>
        </w:rPr>
        <w:t>cll</w:t>
      </w:r>
      <w:proofErr w:type="spellEnd"/>
      <w:r w:rsidRPr="005B68DF">
        <w:rPr>
          <w:rFonts w:ascii="Arial" w:hAnsi="Arial" w:cs="Arial"/>
          <w:sz w:val="24"/>
          <w:szCs w:val="24"/>
        </w:rPr>
        <w:t xml:space="preserve"> 4.1-4.5 of Sch 1 to the </w:t>
      </w:r>
      <w:r w:rsidRPr="005B68DF">
        <w:rPr>
          <w:rFonts w:ascii="Arial" w:hAnsi="Arial" w:cs="Arial"/>
          <w:i/>
          <w:iCs/>
          <w:sz w:val="24"/>
          <w:szCs w:val="24"/>
        </w:rPr>
        <w:t>Land Tax Act 2005</w:t>
      </w:r>
      <w:r w:rsidRPr="005B68DF">
        <w:rPr>
          <w:rFonts w:ascii="Arial" w:hAnsi="Arial" w:cs="Arial"/>
          <w:sz w:val="24"/>
          <w:szCs w:val="24"/>
        </w:rPr>
        <w:t xml:space="preserve"> to extent of inconsistency of art 24(1) of Convention – if so, whether s 5(3) of </w:t>
      </w:r>
      <w:r w:rsidRPr="005B68DF">
        <w:rPr>
          <w:rFonts w:ascii="Arial" w:hAnsi="Arial" w:cs="Arial"/>
          <w:i/>
          <w:iCs/>
          <w:sz w:val="24"/>
          <w:szCs w:val="24"/>
        </w:rPr>
        <w:t>International Taxation Agreements Act 1953</w:t>
      </w:r>
      <w:r w:rsidRPr="005B68DF">
        <w:rPr>
          <w:rFonts w:ascii="Arial" w:hAnsi="Arial" w:cs="Arial"/>
          <w:sz w:val="24"/>
          <w:szCs w:val="24"/>
        </w:rPr>
        <w:t xml:space="preserve"> valid or effective to remove inconsistency – whether s 5(3) invalid on ground law is with respect of </w:t>
      </w:r>
      <w:r w:rsidR="00F22EF6" w:rsidRPr="005B68DF">
        <w:rPr>
          <w:rFonts w:ascii="Arial" w:hAnsi="Arial" w:cs="Arial"/>
          <w:sz w:val="24"/>
          <w:szCs w:val="24"/>
        </w:rPr>
        <w:t>acquisition</w:t>
      </w:r>
      <w:r w:rsidRPr="005B68DF">
        <w:rPr>
          <w:rFonts w:ascii="Arial" w:hAnsi="Arial" w:cs="Arial"/>
          <w:sz w:val="24"/>
          <w:szCs w:val="24"/>
        </w:rPr>
        <w:t xml:space="preserve"> of property from a person otherwise than on just terms within meaning of s 51(xxxi) Constitution – whether s 106A </w:t>
      </w:r>
      <w:r w:rsidRPr="005B68DF">
        <w:rPr>
          <w:rFonts w:ascii="Arial" w:hAnsi="Arial" w:cs="Arial"/>
          <w:i/>
          <w:iCs/>
          <w:sz w:val="24"/>
          <w:szCs w:val="24"/>
        </w:rPr>
        <w:t>Land Tax Act 2005</w:t>
      </w:r>
      <w:r w:rsidRPr="005B68DF">
        <w:rPr>
          <w:rFonts w:ascii="Arial" w:hAnsi="Arial" w:cs="Arial"/>
          <w:sz w:val="24"/>
          <w:szCs w:val="24"/>
        </w:rPr>
        <w:t xml:space="preserve"> invalid or inoperative on plaintiff by force of art 24(1) and s 109 Constitution.</w:t>
      </w:r>
    </w:p>
    <w:p w14:paraId="3228ACFD" w14:textId="77777777" w:rsidR="005B68DF" w:rsidRPr="005B68DF" w:rsidRDefault="005B68DF" w:rsidP="005B68DF">
      <w:pPr>
        <w:rPr>
          <w:rFonts w:ascii="Arial" w:hAnsi="Arial" w:cs="Arial"/>
          <w:sz w:val="24"/>
          <w:szCs w:val="24"/>
        </w:rPr>
      </w:pPr>
    </w:p>
    <w:p w14:paraId="5D8134BC" w14:textId="77777777" w:rsidR="005B68DF" w:rsidRPr="005B68DF" w:rsidRDefault="005B68DF" w:rsidP="005B68DF">
      <w:pPr>
        <w:rPr>
          <w:rFonts w:ascii="Arial" w:hAnsi="Arial" w:cs="Arial"/>
          <w:i/>
          <w:iCs/>
          <w:sz w:val="24"/>
          <w:szCs w:val="24"/>
        </w:rPr>
      </w:pPr>
      <w:r w:rsidRPr="005B68DF">
        <w:rPr>
          <w:rFonts w:ascii="Arial" w:hAnsi="Arial" w:cs="Arial"/>
          <w:i/>
          <w:iCs/>
          <w:sz w:val="24"/>
          <w:szCs w:val="24"/>
        </w:rPr>
        <w:t>Special case referred to Full Court on 18 December 2024.</w:t>
      </w:r>
    </w:p>
    <w:p w14:paraId="553F32CD" w14:textId="77777777" w:rsidR="008C0B2A" w:rsidRPr="00AF4832" w:rsidRDefault="008C0B2A" w:rsidP="008C0B2A">
      <w:pPr>
        <w:rPr>
          <w:rStyle w:val="Hyperlink"/>
          <w:rFonts w:ascii="Arial" w:hAnsi="Arial"/>
          <w:bCs/>
          <w:noProof w:val="0"/>
          <w:color w:val="auto"/>
          <w:sz w:val="24"/>
          <w:szCs w:val="24"/>
        </w:rPr>
      </w:pPr>
    </w:p>
    <w:p w14:paraId="164B4215" w14:textId="77777777" w:rsidR="00601335" w:rsidRDefault="008B6C4E" w:rsidP="00601335">
      <w:pPr>
        <w:rPr>
          <w:rStyle w:val="Hyperlink"/>
          <w:rFonts w:ascii="Arial" w:hAnsi="Arial"/>
          <w:bCs/>
          <w:noProof w:val="0"/>
          <w:sz w:val="24"/>
          <w:szCs w:val="24"/>
        </w:rPr>
      </w:pPr>
      <w:hyperlink w:anchor="TOP" w:history="1">
        <w:r w:rsidR="00601335" w:rsidRPr="00661EC6">
          <w:rPr>
            <w:rStyle w:val="Hyperlink"/>
            <w:rFonts w:ascii="Arial" w:hAnsi="Arial"/>
            <w:bCs/>
            <w:noProof w:val="0"/>
            <w:sz w:val="24"/>
            <w:szCs w:val="24"/>
          </w:rPr>
          <w:t>Return to Top</w:t>
        </w:r>
      </w:hyperlink>
    </w:p>
    <w:p w14:paraId="65ED7DD7" w14:textId="77777777" w:rsidR="00CF00B8" w:rsidRDefault="00CF00B8" w:rsidP="00CF00B8">
      <w:pPr>
        <w:pStyle w:val="Divider1"/>
        <w:rPr>
          <w:rFonts w:ascii="Arial" w:hAnsi="Arial" w:cs="Arial"/>
          <w:sz w:val="24"/>
          <w:szCs w:val="24"/>
        </w:rPr>
      </w:pPr>
    </w:p>
    <w:p w14:paraId="284A1DFB" w14:textId="77777777" w:rsidR="00CF00B8" w:rsidRDefault="00CF00B8" w:rsidP="00CF00B8"/>
    <w:p w14:paraId="769E183D" w14:textId="3F116AA4" w:rsidR="00CF00B8" w:rsidRDefault="00CF00B8" w:rsidP="00A65241">
      <w:pPr>
        <w:pStyle w:val="Heading3"/>
      </w:pPr>
      <w:r w:rsidRPr="00CF00B8">
        <w:t>CD</w:t>
      </w:r>
      <w:r w:rsidR="000E669F">
        <w:t xml:space="preserve"> </w:t>
      </w:r>
      <w:r>
        <w:t>&amp; Anor v Commonwealth of Australia</w:t>
      </w:r>
    </w:p>
    <w:p w14:paraId="21BCBCF1" w14:textId="7B4BB45B" w:rsidR="00CF00B8" w:rsidRPr="00CF00B8" w:rsidRDefault="008B6C4E" w:rsidP="00CF00B8">
      <w:pPr>
        <w:rPr>
          <w:rStyle w:val="Hyperlink"/>
          <w:rFonts w:ascii="Arial" w:hAnsi="Arial"/>
          <w:b/>
          <w:bCs/>
          <w:noProof w:val="0"/>
          <w:sz w:val="24"/>
          <w:szCs w:val="24"/>
        </w:rPr>
      </w:pPr>
      <w:hyperlink r:id="rId102" w:history="1">
        <w:r w:rsidR="00CF00B8" w:rsidRPr="00CF00B8">
          <w:rPr>
            <w:rStyle w:val="Hyperlink"/>
            <w:rFonts w:ascii="Arial" w:hAnsi="Arial"/>
            <w:b/>
            <w:bCs/>
            <w:noProof w:val="0"/>
            <w:sz w:val="24"/>
            <w:szCs w:val="24"/>
          </w:rPr>
          <w:t>A2/2025</w:t>
        </w:r>
      </w:hyperlink>
    </w:p>
    <w:p w14:paraId="795FFB41" w14:textId="77777777" w:rsidR="00CF00B8" w:rsidRDefault="00CF00B8" w:rsidP="00CF00B8"/>
    <w:p w14:paraId="58C26AAA" w14:textId="77777777" w:rsidR="00CF00B8" w:rsidRDefault="00CF00B8" w:rsidP="00CF00B8">
      <w:pPr>
        <w:rPr>
          <w:rFonts w:ascii="Arial" w:hAnsi="Arial" w:cs="Arial"/>
          <w:b/>
          <w:bCs/>
          <w:sz w:val="24"/>
          <w:szCs w:val="24"/>
        </w:rPr>
      </w:pPr>
      <w:r>
        <w:rPr>
          <w:rFonts w:ascii="Arial" w:hAnsi="Arial" w:cs="Arial"/>
          <w:b/>
          <w:bCs/>
          <w:sz w:val="24"/>
          <w:szCs w:val="24"/>
        </w:rPr>
        <w:t>Catchwords:</w:t>
      </w:r>
    </w:p>
    <w:p w14:paraId="3582D8D2" w14:textId="77777777" w:rsidR="00CF00B8" w:rsidRPr="005B68DF" w:rsidRDefault="00CF00B8" w:rsidP="00CF00B8">
      <w:pPr>
        <w:rPr>
          <w:rFonts w:ascii="Arial" w:hAnsi="Arial" w:cs="Arial"/>
          <w:b/>
          <w:bCs/>
          <w:sz w:val="24"/>
          <w:szCs w:val="24"/>
        </w:rPr>
      </w:pPr>
    </w:p>
    <w:p w14:paraId="6AE2A555" w14:textId="78BDBC2D" w:rsidR="00CF00B8" w:rsidRPr="00CF00B8" w:rsidRDefault="00CF00B8" w:rsidP="00CF00B8">
      <w:pPr>
        <w:rPr>
          <w:rFonts w:ascii="Arial" w:hAnsi="Arial" w:cs="Arial"/>
          <w:sz w:val="24"/>
          <w:szCs w:val="24"/>
        </w:rPr>
      </w:pPr>
      <w:r w:rsidRPr="00CF00B8">
        <w:rPr>
          <w:rFonts w:ascii="Arial" w:hAnsi="Arial" w:cs="Arial"/>
          <w:sz w:val="24"/>
          <w:szCs w:val="24"/>
        </w:rPr>
        <w:t xml:space="preserve">Constitutional law – </w:t>
      </w:r>
      <w:r w:rsidRPr="00CF00B8">
        <w:rPr>
          <w:rFonts w:ascii="Arial" w:hAnsi="Arial" w:cs="Arial"/>
          <w:i/>
          <w:iCs/>
          <w:sz w:val="24"/>
          <w:szCs w:val="24"/>
        </w:rPr>
        <w:t>Surveillance Legislation (Confirmation of Application) Act 2024</w:t>
      </w:r>
      <w:r w:rsidRPr="00CF00B8">
        <w:rPr>
          <w:rFonts w:ascii="Arial" w:hAnsi="Arial" w:cs="Arial"/>
          <w:sz w:val="24"/>
          <w:szCs w:val="24"/>
        </w:rPr>
        <w:t xml:space="preserve"> (Cth) (“the Confirmation Act”) – </w:t>
      </w:r>
      <w:r>
        <w:rPr>
          <w:rFonts w:ascii="Arial" w:hAnsi="Arial" w:cs="Arial"/>
          <w:sz w:val="24"/>
          <w:szCs w:val="24"/>
        </w:rPr>
        <w:t xml:space="preserve">Admissibility of evidence of communications obtained through encrypted application AN0M installed on mobile devices – </w:t>
      </w:r>
      <w:r w:rsidR="00A564AF">
        <w:rPr>
          <w:rFonts w:ascii="Arial" w:hAnsi="Arial" w:cs="Arial"/>
          <w:i/>
          <w:iCs/>
          <w:sz w:val="24"/>
          <w:szCs w:val="24"/>
        </w:rPr>
        <w:t>Te</w:t>
      </w:r>
      <w:r w:rsidRPr="00CF00B8">
        <w:rPr>
          <w:rFonts w:ascii="Arial" w:hAnsi="Arial" w:cs="Arial"/>
          <w:i/>
          <w:iCs/>
          <w:sz w:val="24"/>
          <w:szCs w:val="24"/>
        </w:rPr>
        <w:t>lecommunications (Interception and Access) Act 1979</w:t>
      </w:r>
      <w:r w:rsidRPr="00CF00B8">
        <w:rPr>
          <w:rFonts w:ascii="Arial" w:hAnsi="Arial" w:cs="Arial"/>
          <w:sz w:val="24"/>
          <w:szCs w:val="24"/>
        </w:rPr>
        <w:t> (Cth) </w:t>
      </w:r>
      <w:r w:rsidR="00A564AF">
        <w:rPr>
          <w:rFonts w:ascii="Arial" w:hAnsi="Arial" w:cs="Arial"/>
          <w:sz w:val="24"/>
          <w:szCs w:val="24"/>
        </w:rPr>
        <w:t xml:space="preserve">– </w:t>
      </w:r>
      <w:r>
        <w:rPr>
          <w:rFonts w:ascii="Arial" w:hAnsi="Arial" w:cs="Arial"/>
          <w:sz w:val="24"/>
          <w:szCs w:val="24"/>
        </w:rPr>
        <w:t xml:space="preserve">Whether unlawful interception - </w:t>
      </w:r>
      <w:r w:rsidRPr="00CF00B8">
        <w:rPr>
          <w:rFonts w:ascii="Arial" w:hAnsi="Arial" w:cs="Arial"/>
          <w:sz w:val="24"/>
          <w:szCs w:val="24"/>
        </w:rPr>
        <w:t xml:space="preserve">Where the Confirmation Act operates retrospectively to confirm that: (a) information or records obtained by the AFP under specified warrants in connection with the operation were not intercepted while passing over a telecommunications system; and (b) information obtained in reliance on those warrants was obtained under the </w:t>
      </w:r>
      <w:r w:rsidRPr="00CF00B8">
        <w:rPr>
          <w:rFonts w:ascii="Arial" w:hAnsi="Arial" w:cs="Arial"/>
          <w:i/>
          <w:iCs/>
          <w:sz w:val="24"/>
          <w:szCs w:val="24"/>
        </w:rPr>
        <w:t>Surveillance Devices Act 2004</w:t>
      </w:r>
      <w:r w:rsidRPr="00CF00B8">
        <w:rPr>
          <w:rFonts w:ascii="Arial" w:hAnsi="Arial" w:cs="Arial"/>
          <w:sz w:val="24"/>
          <w:szCs w:val="24"/>
        </w:rPr>
        <w:t xml:space="preserve"> (Cth) or the </w:t>
      </w:r>
      <w:r w:rsidRPr="00CF00B8">
        <w:rPr>
          <w:rFonts w:ascii="Arial" w:hAnsi="Arial" w:cs="Arial"/>
          <w:i/>
          <w:iCs/>
          <w:sz w:val="24"/>
          <w:szCs w:val="24"/>
        </w:rPr>
        <w:t>Crimes Act 1914</w:t>
      </w:r>
      <w:r w:rsidRPr="00CF00B8">
        <w:rPr>
          <w:rFonts w:ascii="Arial" w:hAnsi="Arial" w:cs="Arial"/>
          <w:sz w:val="24"/>
          <w:szCs w:val="24"/>
        </w:rPr>
        <w:t xml:space="preserve"> (Cth) – Whether the Confirmation Act is invalid in whole or in part because it is an impermissible exercise by the Parliament of the judicial power of the Commonwealth – Whether the Confirmation Act is invalid in whole or in part because it impermissibly interferes with and undermines the institutional integrity of courts vested with federal jurisdiction.</w:t>
      </w:r>
    </w:p>
    <w:p w14:paraId="41B76DC5" w14:textId="13ED9DAD" w:rsidR="00CF00B8" w:rsidRPr="00CF00B8" w:rsidRDefault="00CF00B8" w:rsidP="00CF00B8">
      <w:pPr>
        <w:rPr>
          <w:rFonts w:ascii="Arial" w:hAnsi="Arial" w:cs="Arial"/>
          <w:sz w:val="24"/>
          <w:szCs w:val="24"/>
        </w:rPr>
      </w:pPr>
    </w:p>
    <w:p w14:paraId="7E5588EC" w14:textId="050558E0" w:rsidR="00CF00B8" w:rsidRPr="005B68DF" w:rsidRDefault="00CF00B8" w:rsidP="00CF00B8">
      <w:pPr>
        <w:rPr>
          <w:rFonts w:ascii="Arial" w:hAnsi="Arial" w:cs="Arial"/>
          <w:i/>
          <w:iCs/>
          <w:sz w:val="24"/>
          <w:szCs w:val="24"/>
        </w:rPr>
      </w:pPr>
      <w:r w:rsidRPr="005B68DF">
        <w:rPr>
          <w:rFonts w:ascii="Arial" w:hAnsi="Arial" w:cs="Arial"/>
          <w:i/>
          <w:iCs/>
          <w:sz w:val="24"/>
          <w:szCs w:val="24"/>
        </w:rPr>
        <w:t>Special case referred to Full Court on</w:t>
      </w:r>
      <w:r>
        <w:rPr>
          <w:rFonts w:ascii="Arial" w:hAnsi="Arial" w:cs="Arial"/>
          <w:i/>
          <w:iCs/>
          <w:sz w:val="24"/>
          <w:szCs w:val="24"/>
        </w:rPr>
        <w:t xml:space="preserve"> 18 March 2025</w:t>
      </w:r>
      <w:r w:rsidRPr="005B68DF">
        <w:rPr>
          <w:rFonts w:ascii="Arial" w:hAnsi="Arial" w:cs="Arial"/>
          <w:i/>
          <w:iCs/>
          <w:sz w:val="24"/>
          <w:szCs w:val="24"/>
        </w:rPr>
        <w:t>.</w:t>
      </w:r>
    </w:p>
    <w:p w14:paraId="3272B0E2" w14:textId="77777777" w:rsidR="00CF00B8" w:rsidRPr="006228AE" w:rsidRDefault="00CF00B8" w:rsidP="00CF00B8">
      <w:pPr>
        <w:rPr>
          <w:rStyle w:val="Hyperlink"/>
          <w:rFonts w:ascii="Arial" w:hAnsi="Arial"/>
          <w:bCs/>
          <w:noProof w:val="0"/>
          <w:color w:val="auto"/>
          <w:sz w:val="24"/>
          <w:szCs w:val="24"/>
        </w:rPr>
      </w:pPr>
    </w:p>
    <w:p w14:paraId="74F89E59" w14:textId="77777777" w:rsidR="00CF00B8" w:rsidRDefault="008B6C4E" w:rsidP="00CF00B8">
      <w:pPr>
        <w:rPr>
          <w:rStyle w:val="Hyperlink"/>
          <w:rFonts w:ascii="Arial" w:hAnsi="Arial"/>
          <w:bCs/>
          <w:noProof w:val="0"/>
          <w:sz w:val="24"/>
          <w:szCs w:val="24"/>
        </w:rPr>
      </w:pPr>
      <w:hyperlink w:anchor="TOP" w:history="1">
        <w:r w:rsidR="00CF00B8" w:rsidRPr="00661EC6">
          <w:rPr>
            <w:rStyle w:val="Hyperlink"/>
            <w:rFonts w:ascii="Arial" w:hAnsi="Arial"/>
            <w:bCs/>
            <w:noProof w:val="0"/>
            <w:sz w:val="24"/>
            <w:szCs w:val="24"/>
          </w:rPr>
          <w:t>Return to Top</w:t>
        </w:r>
      </w:hyperlink>
    </w:p>
    <w:p w14:paraId="654FFC4B" w14:textId="77777777" w:rsidR="00D1073D" w:rsidRDefault="00D1073D" w:rsidP="00D1073D">
      <w:pPr>
        <w:pStyle w:val="Divider1"/>
        <w:rPr>
          <w:rFonts w:ascii="Arial" w:hAnsi="Arial" w:cs="Arial"/>
          <w:sz w:val="24"/>
          <w:szCs w:val="24"/>
        </w:rPr>
      </w:pPr>
    </w:p>
    <w:p w14:paraId="488EB96A" w14:textId="77777777" w:rsidR="00D1073D" w:rsidRDefault="00D1073D" w:rsidP="00D1073D"/>
    <w:p w14:paraId="5FF739B4" w14:textId="1B347D54" w:rsidR="00D1073D" w:rsidRDefault="00D1073D" w:rsidP="00D1073D">
      <w:pPr>
        <w:pStyle w:val="Heading3"/>
      </w:pPr>
      <w:r>
        <w:t>Farmer v Minister for Home Affairs &amp; Anor</w:t>
      </w:r>
    </w:p>
    <w:p w14:paraId="2A6D9F02" w14:textId="4EA6D900" w:rsidR="00D1073D" w:rsidRPr="00CF00B8" w:rsidRDefault="008B6C4E" w:rsidP="00D1073D">
      <w:pPr>
        <w:rPr>
          <w:rStyle w:val="Hyperlink"/>
          <w:rFonts w:ascii="Arial" w:hAnsi="Arial"/>
          <w:b/>
          <w:bCs/>
          <w:noProof w:val="0"/>
          <w:sz w:val="24"/>
          <w:szCs w:val="24"/>
        </w:rPr>
      </w:pPr>
      <w:hyperlink r:id="rId103" w:history="1">
        <w:r w:rsidR="00D1073D" w:rsidRPr="00D1073D">
          <w:rPr>
            <w:rStyle w:val="Hyperlink"/>
            <w:rFonts w:ascii="Arial" w:hAnsi="Arial"/>
            <w:b/>
            <w:bCs/>
            <w:noProof w:val="0"/>
            <w:sz w:val="24"/>
            <w:szCs w:val="24"/>
          </w:rPr>
          <w:t>S160/2024</w:t>
        </w:r>
      </w:hyperlink>
    </w:p>
    <w:p w14:paraId="4A79E9CA" w14:textId="77777777" w:rsidR="00D1073D" w:rsidRDefault="00D1073D" w:rsidP="00D1073D"/>
    <w:p w14:paraId="420AD0F6" w14:textId="77777777" w:rsidR="00D1073D" w:rsidRDefault="00D1073D" w:rsidP="00D1073D">
      <w:pPr>
        <w:rPr>
          <w:rFonts w:ascii="Arial" w:hAnsi="Arial" w:cs="Arial"/>
          <w:b/>
          <w:bCs/>
          <w:sz w:val="24"/>
          <w:szCs w:val="24"/>
        </w:rPr>
      </w:pPr>
      <w:r>
        <w:rPr>
          <w:rFonts w:ascii="Arial" w:hAnsi="Arial" w:cs="Arial"/>
          <w:b/>
          <w:bCs/>
          <w:sz w:val="24"/>
          <w:szCs w:val="24"/>
        </w:rPr>
        <w:t>Catchwords:</w:t>
      </w:r>
    </w:p>
    <w:p w14:paraId="33FF3A65" w14:textId="77777777" w:rsidR="00D1073D" w:rsidRDefault="00D1073D" w:rsidP="00D1073D">
      <w:pPr>
        <w:rPr>
          <w:rFonts w:ascii="Arial" w:hAnsi="Arial" w:cs="Arial"/>
          <w:b/>
          <w:bCs/>
          <w:sz w:val="24"/>
          <w:szCs w:val="24"/>
        </w:rPr>
      </w:pPr>
    </w:p>
    <w:p w14:paraId="30CCB70A" w14:textId="3EAD864B" w:rsidR="00D1073D" w:rsidRPr="00D1073D" w:rsidRDefault="00D1073D" w:rsidP="00D1073D">
      <w:pPr>
        <w:rPr>
          <w:rFonts w:ascii="Arial" w:hAnsi="Arial" w:cs="Arial"/>
          <w:sz w:val="24"/>
          <w:szCs w:val="24"/>
        </w:rPr>
      </w:pPr>
      <w:r w:rsidRPr="00D1073D">
        <w:rPr>
          <w:rFonts w:ascii="Arial" w:hAnsi="Arial" w:cs="Arial"/>
          <w:sz w:val="24"/>
          <w:szCs w:val="24"/>
        </w:rPr>
        <w:t>Constitutional law – Migration law – </w:t>
      </w:r>
      <w:r w:rsidRPr="00D1073D">
        <w:rPr>
          <w:rFonts w:ascii="Arial" w:hAnsi="Arial" w:cs="Arial"/>
          <w:i/>
          <w:iCs/>
          <w:sz w:val="24"/>
          <w:szCs w:val="24"/>
        </w:rPr>
        <w:t>Migration Act 1958 </w:t>
      </w:r>
      <w:r w:rsidRPr="00D1073D">
        <w:rPr>
          <w:rFonts w:ascii="Arial" w:hAnsi="Arial" w:cs="Arial"/>
          <w:sz w:val="24"/>
          <w:szCs w:val="24"/>
        </w:rPr>
        <w:t>(Cth) – Where the plaintiff is a citizen of the United States and is not a citizen or resident of Australia – Where the plaintiff is an internationally recognised political commentator – Where the plaintiff arranged to conduct a speaking tour in Australia – Where the plaintiff applied for a Temporary Activity (Class GG) visa for her proposed travel to Australia – Where the Minister for Home Affairs decided to refuse to grant the plaintiff the visa, relying on s 501(6)(d)(iv) of the Act in making the decision – Where the Minister reasonably suspects that the plaintiff does not pass the character test and that it is in the national interest to refuse to grant the plaintiff a visa – Validity of s 501(6)(d)(iv) – Whether invalid on the ground that it infringes the implied freedom of political communication – Whether the Minister adopted an incorrect construction of s 501(6)(d)(iv).</w:t>
      </w:r>
    </w:p>
    <w:p w14:paraId="2157DB30" w14:textId="77777777" w:rsidR="00D1073D" w:rsidRPr="00CF00B8" w:rsidRDefault="00D1073D" w:rsidP="00D1073D">
      <w:pPr>
        <w:rPr>
          <w:rFonts w:ascii="Arial" w:hAnsi="Arial" w:cs="Arial"/>
          <w:sz w:val="24"/>
          <w:szCs w:val="24"/>
        </w:rPr>
      </w:pPr>
    </w:p>
    <w:p w14:paraId="428074F6" w14:textId="1B98BAC3" w:rsidR="00D1073D" w:rsidRPr="005B68DF" w:rsidRDefault="00D1073D" w:rsidP="00D1073D">
      <w:pPr>
        <w:rPr>
          <w:rFonts w:ascii="Arial" w:hAnsi="Arial" w:cs="Arial"/>
          <w:i/>
          <w:iCs/>
          <w:sz w:val="24"/>
          <w:szCs w:val="24"/>
        </w:rPr>
      </w:pPr>
      <w:r w:rsidRPr="005B68DF">
        <w:rPr>
          <w:rFonts w:ascii="Arial" w:hAnsi="Arial" w:cs="Arial"/>
          <w:i/>
          <w:iCs/>
          <w:sz w:val="24"/>
          <w:szCs w:val="24"/>
        </w:rPr>
        <w:t>Special case referred to Full Court on</w:t>
      </w:r>
      <w:r>
        <w:rPr>
          <w:rFonts w:ascii="Arial" w:hAnsi="Arial" w:cs="Arial"/>
          <w:i/>
          <w:iCs/>
          <w:sz w:val="24"/>
          <w:szCs w:val="24"/>
        </w:rPr>
        <w:t xml:space="preserve"> 13 March 2025</w:t>
      </w:r>
      <w:r w:rsidRPr="005B68DF">
        <w:rPr>
          <w:rFonts w:ascii="Arial" w:hAnsi="Arial" w:cs="Arial"/>
          <w:i/>
          <w:iCs/>
          <w:sz w:val="24"/>
          <w:szCs w:val="24"/>
        </w:rPr>
        <w:t>.</w:t>
      </w:r>
    </w:p>
    <w:p w14:paraId="5513E7DE" w14:textId="77777777" w:rsidR="00D1073D" w:rsidRPr="006228AE" w:rsidRDefault="00D1073D" w:rsidP="00D1073D">
      <w:pPr>
        <w:rPr>
          <w:rStyle w:val="Hyperlink"/>
          <w:rFonts w:ascii="Arial" w:hAnsi="Arial"/>
          <w:bCs/>
          <w:noProof w:val="0"/>
          <w:color w:val="auto"/>
          <w:sz w:val="24"/>
          <w:szCs w:val="24"/>
        </w:rPr>
      </w:pPr>
    </w:p>
    <w:p w14:paraId="77B31C11" w14:textId="77777777" w:rsidR="00D1073D" w:rsidRDefault="008B6C4E" w:rsidP="00D1073D">
      <w:pPr>
        <w:rPr>
          <w:rStyle w:val="Hyperlink"/>
          <w:rFonts w:ascii="Arial" w:hAnsi="Arial"/>
          <w:bCs/>
          <w:noProof w:val="0"/>
          <w:sz w:val="24"/>
          <w:szCs w:val="24"/>
        </w:rPr>
      </w:pPr>
      <w:hyperlink w:anchor="TOP" w:history="1">
        <w:r w:rsidR="00D1073D" w:rsidRPr="00661EC6">
          <w:rPr>
            <w:rStyle w:val="Hyperlink"/>
            <w:rFonts w:ascii="Arial" w:hAnsi="Arial"/>
            <w:bCs/>
            <w:noProof w:val="0"/>
            <w:sz w:val="24"/>
            <w:szCs w:val="24"/>
          </w:rPr>
          <w:t>Return to Top</w:t>
        </w:r>
      </w:hyperlink>
    </w:p>
    <w:p w14:paraId="04A1E07C" w14:textId="77777777" w:rsidR="006A5C41" w:rsidRPr="002225DC" w:rsidRDefault="006A5C41" w:rsidP="00D1073D">
      <w:pPr>
        <w:rPr>
          <w:rStyle w:val="Hyperlink"/>
          <w:rFonts w:ascii="Arial" w:hAnsi="Arial"/>
          <w:bCs/>
          <w:noProof w:val="0"/>
          <w:color w:val="auto"/>
          <w:sz w:val="24"/>
          <w:szCs w:val="24"/>
        </w:rPr>
      </w:pPr>
    </w:p>
    <w:p w14:paraId="1C7D3D01" w14:textId="77777777" w:rsidR="006A5C41" w:rsidRPr="002225DC" w:rsidRDefault="006A5C41" w:rsidP="006A5C41">
      <w:pPr>
        <w:pStyle w:val="Divider2"/>
        <w:pBdr>
          <w:bottom w:val="double" w:sz="6" w:space="0" w:color="auto"/>
        </w:pBdr>
        <w:rPr>
          <w:rFonts w:ascii="Arial" w:hAnsi="Arial" w:cs="Arial"/>
        </w:rPr>
      </w:pPr>
    </w:p>
    <w:p w14:paraId="0B9A0324" w14:textId="77777777" w:rsidR="006A5C41" w:rsidRPr="002225DC" w:rsidRDefault="006A5C41" w:rsidP="006A5C41">
      <w:pPr>
        <w:rPr>
          <w:rFonts w:ascii="Arial" w:hAnsi="Arial" w:cs="Arial"/>
        </w:rPr>
      </w:pPr>
    </w:p>
    <w:p w14:paraId="5DB5A4B9" w14:textId="77777777" w:rsidR="006A5C41" w:rsidRPr="002225DC" w:rsidRDefault="006A5C41" w:rsidP="00D1073D">
      <w:pPr>
        <w:rPr>
          <w:rStyle w:val="Hyperlink"/>
          <w:rFonts w:ascii="Arial" w:hAnsi="Arial"/>
          <w:bCs/>
          <w:noProof w:val="0"/>
          <w:color w:val="auto"/>
          <w:sz w:val="24"/>
          <w:szCs w:val="24"/>
        </w:rPr>
      </w:pPr>
    </w:p>
    <w:p w14:paraId="7023AE9E" w14:textId="58E1DE0D" w:rsidR="008C0B2A" w:rsidRDefault="00D1073D" w:rsidP="00D1073D">
      <w:pPr>
        <w:rPr>
          <w:rFonts w:ascii="Arial" w:hAnsi="Arial" w:cs="Arial"/>
        </w:rPr>
      </w:pPr>
      <w:r>
        <w:rPr>
          <w:rStyle w:val="Hyperlink"/>
          <w:rFonts w:ascii="Arial" w:hAnsi="Arial"/>
          <w:bCs/>
          <w:noProof w:val="0"/>
          <w:sz w:val="24"/>
          <w:szCs w:val="24"/>
        </w:rPr>
        <w:br w:type="column"/>
      </w:r>
    </w:p>
    <w:p w14:paraId="23EED238" w14:textId="77777777" w:rsidR="008C0B2A" w:rsidRPr="0056409B" w:rsidRDefault="008C0B2A" w:rsidP="008C0B2A">
      <w:pPr>
        <w:rPr>
          <w:rFonts w:ascii="Arial" w:hAnsi="Arial" w:cs="Arial"/>
        </w:rPr>
        <w:sectPr w:rsidR="008C0B2A" w:rsidRPr="0056409B" w:rsidSect="008C0B2A">
          <w:headerReference w:type="default" r:id="rId104"/>
          <w:pgSz w:w="11906" w:h="16838"/>
          <w:pgMar w:top="1440" w:right="1800" w:bottom="1440" w:left="1800" w:header="708" w:footer="708" w:gutter="0"/>
          <w:cols w:space="708"/>
          <w:docGrid w:linePitch="360"/>
        </w:sectPr>
      </w:pPr>
      <w:bookmarkStart w:id="112" w:name="_Lesianawai_v_Minister"/>
      <w:bookmarkEnd w:id="112"/>
    </w:p>
    <w:p w14:paraId="1C037AB3" w14:textId="77777777" w:rsidR="008C0B2A" w:rsidRPr="00B027EE" w:rsidRDefault="008C0B2A" w:rsidP="00EB12BE">
      <w:pPr>
        <w:pStyle w:val="Heading1"/>
        <w:rPr>
          <w:rFonts w:ascii="Arial" w:hAnsi="Arial"/>
        </w:rPr>
      </w:pPr>
      <w:bookmarkStart w:id="113" w:name="_5:_Court_of"/>
      <w:bookmarkStart w:id="114" w:name="_5:_Special_Leave_1"/>
      <w:bookmarkStart w:id="115" w:name="_6:_Special_Leave"/>
      <w:bookmarkStart w:id="116" w:name="_6:_Section_40"/>
      <w:bookmarkStart w:id="117" w:name="_5:_Section_34"/>
      <w:bookmarkStart w:id="118" w:name="_5:_Section_40"/>
      <w:bookmarkStart w:id="119" w:name="_Toc191560794"/>
      <w:bookmarkStart w:id="120" w:name="_Toc270610024"/>
      <w:bookmarkStart w:id="121" w:name="_Ref474759848"/>
      <w:bookmarkStart w:id="122" w:name="_Toc479608276"/>
      <w:bookmarkStart w:id="123" w:name="Special_Leave_Granted"/>
      <w:bookmarkEnd w:id="113"/>
      <w:bookmarkEnd w:id="114"/>
      <w:bookmarkEnd w:id="115"/>
      <w:bookmarkEnd w:id="116"/>
      <w:bookmarkEnd w:id="117"/>
      <w:bookmarkEnd w:id="118"/>
      <w:r w:rsidRPr="00B027EE">
        <w:rPr>
          <w:rFonts w:ascii="Arial" w:hAnsi="Arial"/>
        </w:rPr>
        <w:t>5: Section 40 Removal</w:t>
      </w:r>
      <w:bookmarkEnd w:id="119"/>
    </w:p>
    <w:p w14:paraId="4C86DC06" w14:textId="77777777" w:rsidR="008C0B2A" w:rsidRPr="00C61450" w:rsidRDefault="008C0B2A" w:rsidP="00C61450"/>
    <w:p w14:paraId="6CB3B874" w14:textId="77777777" w:rsidR="008C0B2A" w:rsidRPr="0056409B" w:rsidRDefault="008C0B2A" w:rsidP="008C0B2A">
      <w:pPr>
        <w:pStyle w:val="Title3"/>
        <w:rPr>
          <w:rFonts w:ascii="Arial" w:hAnsi="Arial" w:cs="Arial"/>
        </w:rPr>
      </w:pPr>
      <w:r w:rsidRPr="0056409B">
        <w:rPr>
          <w:rFonts w:ascii="Arial" w:hAnsi="Arial" w:cs="Arial"/>
        </w:rPr>
        <w:t xml:space="preserve">The following cases </w:t>
      </w:r>
      <w:r>
        <w:rPr>
          <w:rFonts w:ascii="Arial" w:hAnsi="Arial" w:cs="Arial"/>
        </w:rPr>
        <w:t xml:space="preserve">have been removed into the High Court of Australia under s 40 of the </w:t>
      </w:r>
      <w:r>
        <w:rPr>
          <w:rFonts w:ascii="Arial" w:hAnsi="Arial" w:cs="Arial"/>
          <w:i/>
          <w:iCs/>
        </w:rPr>
        <w:t>Judiciary Act 1903</w:t>
      </w:r>
      <w:r>
        <w:rPr>
          <w:rFonts w:ascii="Arial" w:hAnsi="Arial" w:cs="Arial"/>
        </w:rPr>
        <w:t xml:space="preserve"> (Cth)</w:t>
      </w:r>
      <w:r w:rsidRPr="0056409B">
        <w:rPr>
          <w:rFonts w:ascii="Arial" w:hAnsi="Arial" w:cs="Arial"/>
        </w:rPr>
        <w:t>.</w:t>
      </w:r>
    </w:p>
    <w:p w14:paraId="45B83805" w14:textId="77777777" w:rsidR="008C0B2A" w:rsidRPr="0056409B" w:rsidRDefault="008C0B2A" w:rsidP="008C0B2A">
      <w:pPr>
        <w:pStyle w:val="Divider2"/>
        <w:pBdr>
          <w:bottom w:val="double" w:sz="6" w:space="0" w:color="auto"/>
        </w:pBdr>
        <w:rPr>
          <w:rFonts w:ascii="Arial" w:hAnsi="Arial" w:cs="Arial"/>
        </w:rPr>
      </w:pPr>
    </w:p>
    <w:p w14:paraId="4749F7A6" w14:textId="77777777" w:rsidR="008C0B2A" w:rsidRPr="0056409B" w:rsidRDefault="008C0B2A" w:rsidP="008C0B2A">
      <w:pPr>
        <w:rPr>
          <w:rFonts w:ascii="Arial" w:hAnsi="Arial" w:cs="Arial"/>
        </w:rPr>
      </w:pPr>
      <w:bookmarkStart w:id="124" w:name="_Attorney-General_of_the"/>
      <w:bookmarkStart w:id="125" w:name="_Hlk133238166"/>
      <w:bookmarkEnd w:id="124"/>
    </w:p>
    <w:p w14:paraId="7BAE815B" w14:textId="77777777" w:rsidR="008C0B2A" w:rsidRPr="0056409B" w:rsidRDefault="008C0B2A" w:rsidP="008C0B2A">
      <w:pPr>
        <w:pStyle w:val="Heading2"/>
        <w:rPr>
          <w:rFonts w:ascii="Arial" w:hAnsi="Arial"/>
        </w:rPr>
      </w:pPr>
      <w:r w:rsidRPr="0056409B">
        <w:rPr>
          <w:rFonts w:ascii="Arial" w:hAnsi="Arial"/>
        </w:rPr>
        <w:t>Constitutional Law</w:t>
      </w:r>
    </w:p>
    <w:p w14:paraId="70A56908" w14:textId="77777777" w:rsidR="008C0B2A" w:rsidRDefault="008C0B2A" w:rsidP="008C0B2A">
      <w:pPr>
        <w:rPr>
          <w:rFonts w:ascii="Arial" w:hAnsi="Arial" w:cs="Arial"/>
        </w:rPr>
      </w:pPr>
      <w:bookmarkStart w:id="126" w:name="_ASF17_v_Commonwealth"/>
      <w:bookmarkEnd w:id="126"/>
    </w:p>
    <w:p w14:paraId="12B40B11" w14:textId="77777777" w:rsidR="006D2093" w:rsidRDefault="008C0B2A" w:rsidP="006D2093">
      <w:pPr>
        <w:pStyle w:val="Heading3"/>
        <w:rPr>
          <w:rStyle w:val="Hyperlink"/>
          <w:iCs/>
          <w:color w:val="auto"/>
          <w:szCs w:val="28"/>
          <w:u w:val="none"/>
        </w:rPr>
      </w:pPr>
      <w:r w:rsidRPr="00574AC5">
        <w:rPr>
          <w:rStyle w:val="Hyperlink"/>
          <w:iCs/>
          <w:color w:val="auto"/>
          <w:szCs w:val="28"/>
          <w:u w:val="none"/>
        </w:rPr>
        <w:t>G Global 120E T2 Pty Ltd as trustee for the G Global 120E AUT</w:t>
      </w:r>
      <w:r>
        <w:rPr>
          <w:rStyle w:val="Hyperlink"/>
          <w:iCs/>
          <w:color w:val="auto"/>
          <w:szCs w:val="28"/>
          <w:u w:val="none"/>
        </w:rPr>
        <w:t xml:space="preserve"> v Commissioner of State Revenue</w:t>
      </w:r>
    </w:p>
    <w:p w14:paraId="6F335E51" w14:textId="1AC1AA6E" w:rsidR="008C0B2A" w:rsidRPr="00574AC5" w:rsidRDefault="008C0B2A" w:rsidP="006D2093">
      <w:pPr>
        <w:rPr>
          <w:rStyle w:val="Hyperlink"/>
          <w:rFonts w:ascii="Arial" w:hAnsi="Arial"/>
          <w:i/>
          <w:iCs/>
          <w:color w:val="auto"/>
          <w:sz w:val="28"/>
          <w:szCs w:val="28"/>
          <w:u w:val="none"/>
        </w:rPr>
      </w:pPr>
      <w:r w:rsidRPr="00574AC5">
        <w:rPr>
          <w:rStyle w:val="Hyperlink"/>
          <w:rFonts w:ascii="Arial" w:hAnsi="Arial"/>
          <w:i/>
          <w:iCs/>
          <w:color w:val="auto"/>
          <w:sz w:val="28"/>
          <w:szCs w:val="28"/>
          <w:u w:val="none"/>
        </w:rPr>
        <w:t xml:space="preserve">G Global 180Q Pty Ltd as trustee for the G Global 180Q AUT </w:t>
      </w:r>
      <w:r>
        <w:rPr>
          <w:rStyle w:val="Hyperlink"/>
          <w:rFonts w:ascii="Arial" w:hAnsi="Arial"/>
          <w:i/>
          <w:iCs/>
          <w:color w:val="auto"/>
          <w:sz w:val="28"/>
          <w:szCs w:val="28"/>
          <w:u w:val="none"/>
        </w:rPr>
        <w:t>v Commissioner of State Revenue</w:t>
      </w:r>
    </w:p>
    <w:p w14:paraId="20B63FD1" w14:textId="7C5320A7" w:rsidR="008C0B2A" w:rsidRDefault="008B6C4E" w:rsidP="008C0B2A">
      <w:pPr>
        <w:rPr>
          <w:rFonts w:ascii="Arial" w:hAnsi="Arial" w:cs="Arial"/>
          <w:sz w:val="24"/>
          <w:szCs w:val="24"/>
        </w:rPr>
      </w:pPr>
      <w:hyperlink r:id="rId105" w:history="1">
        <w:r w:rsidR="008C0B2A" w:rsidRPr="00D03226">
          <w:rPr>
            <w:rStyle w:val="Hyperlink"/>
            <w:rFonts w:ascii="Arial" w:hAnsi="Arial"/>
            <w:noProof w:val="0"/>
            <w:sz w:val="24"/>
            <w:szCs w:val="24"/>
          </w:rPr>
          <w:t>B48/2024; B49/2024; B50/2024</w:t>
        </w:r>
      </w:hyperlink>
    </w:p>
    <w:p w14:paraId="0ABAE81B" w14:textId="77777777" w:rsidR="008C0B2A" w:rsidRPr="00574AC5" w:rsidRDefault="008C0B2A" w:rsidP="008C0B2A">
      <w:pPr>
        <w:rPr>
          <w:rFonts w:ascii="Arial" w:hAnsi="Arial" w:cs="Arial"/>
          <w:sz w:val="24"/>
          <w:szCs w:val="24"/>
        </w:rPr>
      </w:pPr>
    </w:p>
    <w:p w14:paraId="3F67099C" w14:textId="77777777" w:rsidR="008C0B2A" w:rsidRPr="00574AC5" w:rsidRDefault="008C0B2A" w:rsidP="008C0B2A">
      <w:pPr>
        <w:rPr>
          <w:rFonts w:ascii="Arial" w:hAnsi="Arial" w:cs="Arial"/>
          <w:b/>
          <w:bCs/>
          <w:sz w:val="24"/>
          <w:szCs w:val="24"/>
        </w:rPr>
      </w:pPr>
      <w:r w:rsidRPr="00574AC5">
        <w:rPr>
          <w:rFonts w:ascii="Arial" w:hAnsi="Arial" w:cs="Arial"/>
          <w:b/>
          <w:bCs/>
          <w:sz w:val="24"/>
          <w:szCs w:val="24"/>
        </w:rPr>
        <w:t>Catchwords:</w:t>
      </w:r>
    </w:p>
    <w:p w14:paraId="6EE8692E" w14:textId="77777777" w:rsidR="008C0B2A" w:rsidRPr="0081441F" w:rsidRDefault="008C0B2A" w:rsidP="008C0B2A">
      <w:pPr>
        <w:rPr>
          <w:rFonts w:ascii="Arial" w:hAnsi="Arial" w:cs="Arial"/>
          <w:sz w:val="24"/>
          <w:szCs w:val="24"/>
        </w:rPr>
      </w:pPr>
    </w:p>
    <w:p w14:paraId="1B2E7EDC" w14:textId="285C102E" w:rsidR="005B68DF" w:rsidRDefault="005B68DF" w:rsidP="005B68DF">
      <w:pPr>
        <w:pStyle w:val="NoSpacing"/>
        <w:rPr>
          <w:rFonts w:ascii="Arial" w:hAnsi="Arial" w:cs="Arial"/>
          <w:sz w:val="24"/>
          <w:szCs w:val="24"/>
        </w:rPr>
      </w:pPr>
      <w:bookmarkStart w:id="127" w:name="_Hlk185930287"/>
      <w:r w:rsidRPr="00220C44">
        <w:rPr>
          <w:rFonts w:ascii="Arial" w:hAnsi="Arial" w:cs="Arial"/>
          <w:sz w:val="24"/>
          <w:szCs w:val="24"/>
        </w:rPr>
        <w:t xml:space="preserve">Constitutional law – inconsistency – acquisition of property on just terms – taxation – international taxation agreements </w:t>
      </w:r>
      <w:r>
        <w:rPr>
          <w:rFonts w:ascii="Arial" w:hAnsi="Arial" w:cs="Arial"/>
          <w:sz w:val="24"/>
          <w:szCs w:val="24"/>
        </w:rPr>
        <w:t>–</w:t>
      </w:r>
      <w:r w:rsidRPr="00220C44">
        <w:rPr>
          <w:rFonts w:ascii="Arial" w:hAnsi="Arial" w:cs="Arial"/>
          <w:sz w:val="24"/>
          <w:szCs w:val="24"/>
        </w:rPr>
        <w:t xml:space="preserve"> </w:t>
      </w:r>
      <w:r>
        <w:rPr>
          <w:rFonts w:ascii="Arial" w:hAnsi="Arial" w:cs="Arial"/>
          <w:sz w:val="24"/>
          <w:szCs w:val="24"/>
        </w:rPr>
        <w:t xml:space="preserve">where </w:t>
      </w:r>
      <w:r w:rsidRPr="00220C44">
        <w:rPr>
          <w:rFonts w:ascii="Arial" w:hAnsi="Arial" w:cs="Arial"/>
          <w:sz w:val="24"/>
          <w:szCs w:val="24"/>
        </w:rPr>
        <w:t>Agreement between Australia and the</w:t>
      </w:r>
      <w:r w:rsidR="00E10B55">
        <w:rPr>
          <w:rFonts w:ascii="Arial" w:hAnsi="Arial" w:cs="Arial"/>
          <w:sz w:val="24"/>
          <w:szCs w:val="24"/>
        </w:rPr>
        <w:t xml:space="preserve"> </w:t>
      </w:r>
      <w:r w:rsidRPr="00220C44">
        <w:rPr>
          <w:rFonts w:ascii="Arial" w:hAnsi="Arial" w:cs="Arial"/>
          <w:sz w:val="24"/>
          <w:szCs w:val="24"/>
        </w:rPr>
        <w:t xml:space="preserve">Federal Republic of Germany for the </w:t>
      </w:r>
      <w:r>
        <w:rPr>
          <w:rFonts w:ascii="Arial" w:hAnsi="Arial" w:cs="Arial"/>
          <w:sz w:val="24"/>
          <w:szCs w:val="24"/>
        </w:rPr>
        <w:t>E</w:t>
      </w:r>
      <w:r w:rsidRPr="00220C44">
        <w:rPr>
          <w:rFonts w:ascii="Arial" w:hAnsi="Arial" w:cs="Arial"/>
          <w:sz w:val="24"/>
          <w:szCs w:val="24"/>
        </w:rPr>
        <w:t xml:space="preserve">limination of </w:t>
      </w:r>
      <w:r>
        <w:rPr>
          <w:rFonts w:ascii="Arial" w:hAnsi="Arial" w:cs="Arial"/>
          <w:sz w:val="24"/>
          <w:szCs w:val="24"/>
        </w:rPr>
        <w:t>Do</w:t>
      </w:r>
      <w:r w:rsidRPr="00220C44">
        <w:rPr>
          <w:rFonts w:ascii="Arial" w:hAnsi="Arial" w:cs="Arial"/>
          <w:sz w:val="24"/>
          <w:szCs w:val="24"/>
        </w:rPr>
        <w:t xml:space="preserve">uble </w:t>
      </w:r>
      <w:r>
        <w:rPr>
          <w:rFonts w:ascii="Arial" w:hAnsi="Arial" w:cs="Arial"/>
          <w:sz w:val="24"/>
          <w:szCs w:val="24"/>
        </w:rPr>
        <w:t>T</w:t>
      </w:r>
      <w:r w:rsidRPr="00220C44">
        <w:rPr>
          <w:rFonts w:ascii="Arial" w:hAnsi="Arial" w:cs="Arial"/>
          <w:sz w:val="24"/>
          <w:szCs w:val="24"/>
        </w:rPr>
        <w:t>axation with</w:t>
      </w:r>
      <w:r w:rsidR="00E10B55">
        <w:rPr>
          <w:rFonts w:ascii="Arial" w:hAnsi="Arial" w:cs="Arial"/>
          <w:sz w:val="24"/>
          <w:szCs w:val="24"/>
        </w:rPr>
        <w:t xml:space="preserve"> </w:t>
      </w:r>
      <w:r w:rsidRPr="00220C44">
        <w:rPr>
          <w:rFonts w:ascii="Arial" w:hAnsi="Arial" w:cs="Arial"/>
          <w:sz w:val="24"/>
          <w:szCs w:val="24"/>
        </w:rPr>
        <w:t xml:space="preserve">respect to </w:t>
      </w:r>
      <w:r>
        <w:rPr>
          <w:rFonts w:ascii="Arial" w:hAnsi="Arial" w:cs="Arial"/>
          <w:sz w:val="24"/>
          <w:szCs w:val="24"/>
        </w:rPr>
        <w:t>Ta</w:t>
      </w:r>
      <w:r w:rsidRPr="00220C44">
        <w:rPr>
          <w:rFonts w:ascii="Arial" w:hAnsi="Arial" w:cs="Arial"/>
          <w:sz w:val="24"/>
          <w:szCs w:val="24"/>
        </w:rPr>
        <w:t xml:space="preserve">xes on </w:t>
      </w:r>
      <w:r>
        <w:rPr>
          <w:rFonts w:ascii="Arial" w:hAnsi="Arial" w:cs="Arial"/>
          <w:sz w:val="24"/>
          <w:szCs w:val="24"/>
        </w:rPr>
        <w:t>I</w:t>
      </w:r>
      <w:r w:rsidRPr="00220C44">
        <w:rPr>
          <w:rFonts w:ascii="Arial" w:hAnsi="Arial" w:cs="Arial"/>
          <w:sz w:val="24"/>
          <w:szCs w:val="24"/>
        </w:rPr>
        <w:t>ncome and on</w:t>
      </w:r>
      <w:r>
        <w:rPr>
          <w:rFonts w:ascii="Arial" w:hAnsi="Arial" w:cs="Arial"/>
          <w:sz w:val="24"/>
          <w:szCs w:val="24"/>
        </w:rPr>
        <w:t xml:space="preserve"> C</w:t>
      </w:r>
      <w:r w:rsidRPr="00220C44">
        <w:rPr>
          <w:rFonts w:ascii="Arial" w:hAnsi="Arial" w:cs="Arial"/>
          <w:sz w:val="24"/>
          <w:szCs w:val="24"/>
        </w:rPr>
        <w:t xml:space="preserve">apital and the </w:t>
      </w:r>
      <w:r>
        <w:rPr>
          <w:rFonts w:ascii="Arial" w:hAnsi="Arial" w:cs="Arial"/>
          <w:sz w:val="24"/>
          <w:szCs w:val="24"/>
        </w:rPr>
        <w:t>P</w:t>
      </w:r>
      <w:r w:rsidRPr="00220C44">
        <w:rPr>
          <w:rFonts w:ascii="Arial" w:hAnsi="Arial" w:cs="Arial"/>
          <w:sz w:val="24"/>
          <w:szCs w:val="24"/>
        </w:rPr>
        <w:t xml:space="preserve">revention of </w:t>
      </w:r>
      <w:r>
        <w:rPr>
          <w:rFonts w:ascii="Arial" w:hAnsi="Arial" w:cs="Arial"/>
          <w:sz w:val="24"/>
          <w:szCs w:val="24"/>
        </w:rPr>
        <w:t>F</w:t>
      </w:r>
      <w:r w:rsidRPr="00220C44">
        <w:rPr>
          <w:rFonts w:ascii="Arial" w:hAnsi="Arial" w:cs="Arial"/>
          <w:sz w:val="24"/>
          <w:szCs w:val="24"/>
        </w:rPr>
        <w:t xml:space="preserve">iscal </w:t>
      </w:r>
      <w:r>
        <w:rPr>
          <w:rFonts w:ascii="Arial" w:hAnsi="Arial" w:cs="Arial"/>
          <w:sz w:val="24"/>
          <w:szCs w:val="24"/>
        </w:rPr>
        <w:t>E</w:t>
      </w:r>
      <w:r w:rsidRPr="00220C44">
        <w:rPr>
          <w:rFonts w:ascii="Arial" w:hAnsi="Arial" w:cs="Arial"/>
          <w:sz w:val="24"/>
          <w:szCs w:val="24"/>
        </w:rPr>
        <w:t>vasion</w:t>
      </w:r>
      <w:r w:rsidR="00E10B55">
        <w:rPr>
          <w:rFonts w:ascii="Arial" w:hAnsi="Arial" w:cs="Arial"/>
          <w:sz w:val="24"/>
          <w:szCs w:val="24"/>
        </w:rPr>
        <w:t xml:space="preserve"> </w:t>
      </w:r>
      <w:r w:rsidRPr="00220C44">
        <w:rPr>
          <w:rFonts w:ascii="Arial" w:hAnsi="Arial" w:cs="Arial"/>
          <w:sz w:val="24"/>
          <w:szCs w:val="24"/>
        </w:rPr>
        <w:t xml:space="preserve">and </w:t>
      </w:r>
      <w:r>
        <w:rPr>
          <w:rFonts w:ascii="Arial" w:hAnsi="Arial" w:cs="Arial"/>
          <w:sz w:val="24"/>
          <w:szCs w:val="24"/>
        </w:rPr>
        <w:t>A</w:t>
      </w:r>
      <w:r w:rsidRPr="00220C44">
        <w:rPr>
          <w:rFonts w:ascii="Arial" w:hAnsi="Arial" w:cs="Arial"/>
          <w:sz w:val="24"/>
          <w:szCs w:val="24"/>
        </w:rPr>
        <w:t>voidance</w:t>
      </w:r>
      <w:r>
        <w:rPr>
          <w:rFonts w:ascii="Arial" w:hAnsi="Arial" w:cs="Arial"/>
          <w:sz w:val="24"/>
          <w:szCs w:val="24"/>
        </w:rPr>
        <w:t xml:space="preserve"> (“German Agreement”) given legislative force under s 5(1)</w:t>
      </w:r>
      <w:r w:rsidRPr="00220C44">
        <w:rPr>
          <w:rFonts w:ascii="Arial" w:hAnsi="Arial" w:cs="Arial"/>
          <w:sz w:val="24"/>
          <w:szCs w:val="24"/>
        </w:rPr>
        <w:t xml:space="preserve"> </w:t>
      </w:r>
      <w:r w:rsidRPr="00E10B55">
        <w:rPr>
          <w:rFonts w:ascii="Arial" w:hAnsi="Arial" w:cs="Arial"/>
          <w:i/>
          <w:iCs/>
          <w:sz w:val="24"/>
          <w:szCs w:val="24"/>
        </w:rPr>
        <w:t>International Tax Agreements Act 1953</w:t>
      </w:r>
      <w:r w:rsidRPr="0081441F">
        <w:rPr>
          <w:rFonts w:ascii="Arial" w:hAnsi="Arial" w:cs="Arial"/>
          <w:sz w:val="24"/>
          <w:szCs w:val="24"/>
        </w:rPr>
        <w:t xml:space="preserve"> (Cth)</w:t>
      </w:r>
      <w:r w:rsidR="00E10B55">
        <w:rPr>
          <w:rFonts w:ascii="Arial" w:hAnsi="Arial" w:cs="Arial"/>
          <w:sz w:val="24"/>
          <w:szCs w:val="24"/>
        </w:rPr>
        <w:t xml:space="preserve"> (“ITAA”)</w:t>
      </w:r>
      <w:r w:rsidRPr="0081441F">
        <w:rPr>
          <w:rFonts w:ascii="Arial" w:hAnsi="Arial" w:cs="Arial"/>
          <w:sz w:val="24"/>
          <w:szCs w:val="24"/>
        </w:rPr>
        <w:t xml:space="preserve"> – where first respondent imposed foreign land tax surcharge under</w:t>
      </w:r>
      <w:r>
        <w:rPr>
          <w:rFonts w:ascii="Arial" w:hAnsi="Arial" w:cs="Arial"/>
          <w:sz w:val="24"/>
          <w:szCs w:val="24"/>
        </w:rPr>
        <w:t xml:space="preserve"> </w:t>
      </w:r>
      <w:r w:rsidRPr="0081441F">
        <w:rPr>
          <w:rFonts w:ascii="Arial" w:hAnsi="Arial" w:cs="Arial"/>
          <w:sz w:val="24"/>
          <w:szCs w:val="24"/>
        </w:rPr>
        <w:t xml:space="preserve">s 32(1)(b)(ii) of </w:t>
      </w:r>
      <w:r w:rsidRPr="00E10B55">
        <w:rPr>
          <w:rFonts w:ascii="Arial" w:hAnsi="Arial" w:cs="Arial"/>
          <w:i/>
          <w:iCs/>
          <w:sz w:val="24"/>
          <w:szCs w:val="24"/>
        </w:rPr>
        <w:t>Land Tax Act 2010</w:t>
      </w:r>
      <w:r w:rsidRPr="0081441F">
        <w:rPr>
          <w:rFonts w:ascii="Arial" w:hAnsi="Arial" w:cs="Arial"/>
          <w:sz w:val="24"/>
          <w:szCs w:val="24"/>
        </w:rPr>
        <w:t xml:space="preserve"> (Qld)</w:t>
      </w:r>
      <w:r w:rsidR="00E10B55">
        <w:rPr>
          <w:rFonts w:ascii="Arial" w:hAnsi="Arial" w:cs="Arial"/>
          <w:sz w:val="24"/>
          <w:szCs w:val="24"/>
        </w:rPr>
        <w:t xml:space="preserve"> (“LTA”)</w:t>
      </w:r>
      <w:r w:rsidRPr="0081441F">
        <w:rPr>
          <w:rFonts w:ascii="Arial" w:hAnsi="Arial" w:cs="Arial"/>
          <w:sz w:val="24"/>
          <w:szCs w:val="24"/>
        </w:rPr>
        <w:t xml:space="preserve"> on basis that first respondent a foreign company or trustee of foreign trust – where first respondent contended this had effect of imposing more burdensome taxation on enterprise carried on by resident of Australia the capital of which partly owned by resident(s) of Germany than on other similar enterprises carried on by Australian resident contrary to art 24(4) of German Agreement</w:t>
      </w:r>
      <w:r>
        <w:rPr>
          <w:rFonts w:ascii="Arial" w:hAnsi="Arial" w:cs="Arial"/>
          <w:sz w:val="24"/>
          <w:szCs w:val="24"/>
        </w:rPr>
        <w:t xml:space="preserve"> - </w:t>
      </w:r>
      <w:r w:rsidRPr="00220C44">
        <w:rPr>
          <w:rFonts w:ascii="Arial" w:hAnsi="Arial" w:cs="Arial"/>
          <w:sz w:val="24"/>
          <w:szCs w:val="24"/>
        </w:rPr>
        <w:t>validity</w:t>
      </w:r>
      <w:r w:rsidRPr="0081441F">
        <w:rPr>
          <w:rFonts w:ascii="Arial" w:hAnsi="Arial" w:cs="Arial"/>
          <w:sz w:val="24"/>
          <w:szCs w:val="24"/>
        </w:rPr>
        <w:t xml:space="preserve"> of </w:t>
      </w:r>
      <w:r w:rsidRPr="00E10B55">
        <w:rPr>
          <w:rFonts w:ascii="Arial" w:hAnsi="Arial" w:cs="Arial"/>
          <w:i/>
          <w:iCs/>
          <w:sz w:val="24"/>
          <w:szCs w:val="24"/>
        </w:rPr>
        <w:t>Treasury Laws Amendment (Foreign Investment) Act 2024</w:t>
      </w:r>
      <w:r w:rsidRPr="0081441F">
        <w:rPr>
          <w:rFonts w:ascii="Arial" w:hAnsi="Arial" w:cs="Arial"/>
          <w:sz w:val="24"/>
          <w:szCs w:val="24"/>
        </w:rPr>
        <w:t xml:space="preserve"> (Cth) which inserted s 5(3) into IT</w:t>
      </w:r>
      <w:r w:rsidR="00E10B55">
        <w:rPr>
          <w:rFonts w:ascii="Arial" w:hAnsi="Arial" w:cs="Arial"/>
          <w:sz w:val="24"/>
          <w:szCs w:val="24"/>
        </w:rPr>
        <w:t xml:space="preserve">AA </w:t>
      </w:r>
      <w:r>
        <w:rPr>
          <w:rFonts w:ascii="Arial" w:hAnsi="Arial" w:cs="Arial"/>
          <w:sz w:val="24"/>
          <w:szCs w:val="24"/>
        </w:rPr>
        <w:t>which</w:t>
      </w:r>
      <w:r w:rsidRPr="0081441F">
        <w:rPr>
          <w:rFonts w:ascii="Arial" w:hAnsi="Arial" w:cs="Arial"/>
          <w:sz w:val="24"/>
          <w:szCs w:val="24"/>
        </w:rPr>
        <w:t xml:space="preserve"> provides that operation of a provision of a bilateral tax agreement provided for in s 5(1) “is subject to anything inconsistent with the provision contained in a law of the Commonwealth, or of a State or Territory, that imposed a tax other than an Australian tax, unless expressly provided otherwise in that law</w:t>
      </w:r>
      <w:r>
        <w:rPr>
          <w:rFonts w:ascii="Arial" w:hAnsi="Arial" w:cs="Arial"/>
          <w:sz w:val="24"/>
          <w:szCs w:val="24"/>
        </w:rPr>
        <w:t>”</w:t>
      </w:r>
      <w:r w:rsidRPr="0081441F">
        <w:rPr>
          <w:rFonts w:ascii="Arial" w:hAnsi="Arial" w:cs="Arial"/>
          <w:sz w:val="24"/>
          <w:szCs w:val="24"/>
        </w:rPr>
        <w:t xml:space="preserve"> – where s 5(3) expressed to operate with retrospective effect – whether </w:t>
      </w:r>
      <w:bookmarkEnd w:id="127"/>
      <w:r>
        <w:rPr>
          <w:rFonts w:ascii="Arial" w:hAnsi="Arial" w:cs="Arial"/>
          <w:sz w:val="24"/>
          <w:szCs w:val="24"/>
        </w:rPr>
        <w:t xml:space="preserve">prior </w:t>
      </w:r>
      <w:r w:rsidRPr="00222054">
        <w:rPr>
          <w:rFonts w:ascii="Arial" w:hAnsi="Arial" w:cs="Arial"/>
          <w:sz w:val="24"/>
          <w:szCs w:val="24"/>
        </w:rPr>
        <w:t xml:space="preserve">to commencement of the </w:t>
      </w:r>
      <w:r w:rsidRPr="00E10B55">
        <w:rPr>
          <w:rFonts w:ascii="Arial" w:hAnsi="Arial" w:cs="Arial"/>
          <w:i/>
          <w:iCs/>
          <w:sz w:val="24"/>
          <w:szCs w:val="24"/>
        </w:rPr>
        <w:t>Treasury Laws Amendment (Foreign Investment) Act</w:t>
      </w:r>
      <w:r w:rsidR="00E10B55">
        <w:rPr>
          <w:rFonts w:ascii="Arial" w:hAnsi="Arial" w:cs="Arial"/>
          <w:i/>
          <w:iCs/>
          <w:sz w:val="24"/>
          <w:szCs w:val="24"/>
        </w:rPr>
        <w:t xml:space="preserve"> 2024,</w:t>
      </w:r>
      <w:r w:rsidRPr="00220C44">
        <w:rPr>
          <w:rFonts w:ascii="Arial" w:hAnsi="Arial" w:cs="Arial"/>
          <w:sz w:val="24"/>
          <w:szCs w:val="24"/>
        </w:rPr>
        <w:t xml:space="preserve"> </w:t>
      </w:r>
      <w:r w:rsidRPr="00222054">
        <w:rPr>
          <w:rFonts w:ascii="Arial" w:hAnsi="Arial" w:cs="Arial"/>
          <w:sz w:val="24"/>
          <w:szCs w:val="24"/>
        </w:rPr>
        <w:t xml:space="preserve">s 32(1)(b)(ii) of </w:t>
      </w:r>
      <w:r w:rsidRPr="00220C44">
        <w:rPr>
          <w:rFonts w:ascii="Arial" w:hAnsi="Arial" w:cs="Arial"/>
          <w:sz w:val="24"/>
          <w:szCs w:val="24"/>
        </w:rPr>
        <w:t>L</w:t>
      </w:r>
      <w:r w:rsidR="00E10B55">
        <w:rPr>
          <w:rFonts w:ascii="Arial" w:hAnsi="Arial" w:cs="Arial"/>
          <w:sz w:val="24"/>
          <w:szCs w:val="24"/>
        </w:rPr>
        <w:t>TA inv</w:t>
      </w:r>
      <w:r w:rsidRPr="00222054">
        <w:rPr>
          <w:rFonts w:ascii="Arial" w:hAnsi="Arial" w:cs="Arial"/>
          <w:sz w:val="24"/>
          <w:szCs w:val="24"/>
        </w:rPr>
        <w:t>alid</w:t>
      </w:r>
      <w:r w:rsidR="00E10B55">
        <w:rPr>
          <w:rFonts w:ascii="Arial" w:hAnsi="Arial" w:cs="Arial"/>
          <w:sz w:val="24"/>
          <w:szCs w:val="24"/>
        </w:rPr>
        <w:t xml:space="preserve"> in</w:t>
      </w:r>
      <w:r w:rsidRPr="00222054">
        <w:rPr>
          <w:rFonts w:ascii="Arial" w:hAnsi="Arial" w:cs="Arial"/>
          <w:sz w:val="24"/>
          <w:szCs w:val="24"/>
        </w:rPr>
        <w:t xml:space="preserve"> application to </w:t>
      </w:r>
      <w:r>
        <w:rPr>
          <w:rFonts w:ascii="Arial" w:hAnsi="Arial" w:cs="Arial"/>
          <w:sz w:val="24"/>
          <w:szCs w:val="24"/>
        </w:rPr>
        <w:t>a</w:t>
      </w:r>
      <w:r w:rsidRPr="00222054">
        <w:rPr>
          <w:rFonts w:ascii="Arial" w:hAnsi="Arial" w:cs="Arial"/>
          <w:sz w:val="24"/>
          <w:szCs w:val="24"/>
        </w:rPr>
        <w:t>ppellants, by force of s 109 of the Constitution</w:t>
      </w:r>
      <w:r>
        <w:rPr>
          <w:rFonts w:ascii="Arial" w:hAnsi="Arial" w:cs="Arial"/>
          <w:sz w:val="24"/>
          <w:szCs w:val="24"/>
        </w:rPr>
        <w:t xml:space="preserve"> </w:t>
      </w:r>
      <w:r w:rsidRPr="00222054">
        <w:rPr>
          <w:rFonts w:ascii="Arial" w:hAnsi="Arial" w:cs="Arial"/>
          <w:sz w:val="24"/>
          <w:szCs w:val="24"/>
        </w:rPr>
        <w:t xml:space="preserve">by reason of its inconsistency with s 5(1)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w:t>
      </w:r>
      <w:r>
        <w:rPr>
          <w:rFonts w:ascii="Arial" w:hAnsi="Arial" w:cs="Arial"/>
          <w:sz w:val="24"/>
          <w:szCs w:val="24"/>
        </w:rPr>
        <w:t xml:space="preserve">– if so, whether </w:t>
      </w:r>
      <w:r w:rsidRPr="00222054">
        <w:rPr>
          <w:rFonts w:ascii="Arial" w:hAnsi="Arial" w:cs="Arial"/>
          <w:sz w:val="24"/>
          <w:szCs w:val="24"/>
        </w:rPr>
        <w:t xml:space="preserve">5(3) of the </w:t>
      </w:r>
      <w:r w:rsidRPr="00642800">
        <w:rPr>
          <w:rFonts w:ascii="Arial" w:hAnsi="Arial" w:cs="Arial"/>
          <w:sz w:val="24"/>
          <w:szCs w:val="24"/>
        </w:rPr>
        <w:t>International Tax Agreements Act 1953</w:t>
      </w:r>
      <w:r w:rsidRPr="00222054">
        <w:rPr>
          <w:rFonts w:ascii="Arial" w:hAnsi="Arial" w:cs="Arial"/>
          <w:sz w:val="24"/>
          <w:szCs w:val="24"/>
        </w:rPr>
        <w:t xml:space="preserve"> (alternatively, cl 1 of Sch 1 to </w:t>
      </w:r>
      <w:r w:rsidRPr="00E10B55">
        <w:rPr>
          <w:rFonts w:ascii="Arial" w:hAnsi="Arial" w:cs="Arial"/>
          <w:i/>
          <w:iCs/>
          <w:sz w:val="24"/>
          <w:szCs w:val="24"/>
        </w:rPr>
        <w:t>Treasury Laws Amendment(Foreign Investment)</w:t>
      </w:r>
      <w:r w:rsidRPr="00642800">
        <w:rPr>
          <w:rFonts w:ascii="Arial" w:hAnsi="Arial" w:cs="Arial"/>
          <w:sz w:val="24"/>
          <w:szCs w:val="24"/>
        </w:rPr>
        <w:t xml:space="preserve"> </w:t>
      </w:r>
      <w:r w:rsidRPr="00E10B55">
        <w:rPr>
          <w:rFonts w:ascii="Arial" w:hAnsi="Arial" w:cs="Arial"/>
          <w:i/>
          <w:iCs/>
          <w:sz w:val="24"/>
          <w:szCs w:val="24"/>
        </w:rPr>
        <w:t>Act</w:t>
      </w:r>
      <w:r w:rsidRPr="00222054">
        <w:rPr>
          <w:rFonts w:ascii="Arial" w:hAnsi="Arial" w:cs="Arial"/>
          <w:sz w:val="24"/>
          <w:szCs w:val="24"/>
        </w:rPr>
        <w:t>), in so far as it operates by reference to provision contained in a law of a State, supported by head of Commonwealth</w:t>
      </w:r>
      <w:r>
        <w:rPr>
          <w:rFonts w:ascii="Arial" w:hAnsi="Arial" w:cs="Arial"/>
          <w:sz w:val="24"/>
          <w:szCs w:val="24"/>
        </w:rPr>
        <w:t xml:space="preserve"> </w:t>
      </w:r>
      <w:r w:rsidRPr="00222054">
        <w:rPr>
          <w:rFonts w:ascii="Arial" w:hAnsi="Arial" w:cs="Arial"/>
          <w:sz w:val="24"/>
          <w:szCs w:val="24"/>
        </w:rPr>
        <w:t>legislative power</w:t>
      </w:r>
      <w:r>
        <w:rPr>
          <w:rFonts w:ascii="Arial" w:hAnsi="Arial" w:cs="Arial"/>
          <w:sz w:val="24"/>
          <w:szCs w:val="24"/>
        </w:rPr>
        <w:t xml:space="preserve"> – if so whether </w:t>
      </w:r>
      <w:r w:rsidRPr="00222054">
        <w:rPr>
          <w:rFonts w:ascii="Arial" w:hAnsi="Arial" w:cs="Arial"/>
          <w:sz w:val="24"/>
          <w:szCs w:val="24"/>
        </w:rPr>
        <w:t xml:space="preserve">s 5(3)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(alternatively, cl 1 of Sch 1 to </w:t>
      </w:r>
      <w:r w:rsidRPr="00E10B55">
        <w:rPr>
          <w:rFonts w:ascii="Arial" w:hAnsi="Arial" w:cs="Arial"/>
          <w:i/>
          <w:iCs/>
          <w:sz w:val="24"/>
          <w:szCs w:val="24"/>
        </w:rPr>
        <w:t>Treasury Laws Amendment (Foreign Investment) Act 2024</w:t>
      </w:r>
      <w:r w:rsidRPr="00222054">
        <w:rPr>
          <w:rFonts w:ascii="Arial" w:hAnsi="Arial" w:cs="Arial"/>
          <w:sz w:val="24"/>
          <w:szCs w:val="24"/>
        </w:rPr>
        <w:t xml:space="preserve">), when read with cl 2 of Sch 1 to </w:t>
      </w:r>
      <w:r w:rsidRPr="00E10B55">
        <w:rPr>
          <w:rFonts w:ascii="Arial" w:hAnsi="Arial" w:cs="Arial"/>
          <w:i/>
          <w:iCs/>
          <w:sz w:val="24"/>
          <w:szCs w:val="24"/>
        </w:rPr>
        <w:t>Treasury Laws Amendment (Foreign Investment) Act 2024</w:t>
      </w:r>
      <w:r w:rsidRPr="00642800">
        <w:rPr>
          <w:rFonts w:ascii="Arial" w:hAnsi="Arial" w:cs="Arial"/>
          <w:sz w:val="24"/>
          <w:szCs w:val="24"/>
        </w:rPr>
        <w:t>,</w:t>
      </w:r>
      <w:r w:rsidRPr="00222054">
        <w:rPr>
          <w:rFonts w:ascii="Arial" w:hAnsi="Arial" w:cs="Arial"/>
          <w:sz w:val="24"/>
          <w:szCs w:val="24"/>
        </w:rPr>
        <w:t xml:space="preserve"> effective to remove inconsistency between s 32(1)(b)(ii) of the </w:t>
      </w:r>
      <w:r w:rsidRPr="00642800">
        <w:rPr>
          <w:rFonts w:ascii="Arial" w:hAnsi="Arial" w:cs="Arial"/>
          <w:sz w:val="24"/>
          <w:szCs w:val="24"/>
        </w:rPr>
        <w:t>L</w:t>
      </w:r>
      <w:r w:rsidR="00E10B55">
        <w:rPr>
          <w:rFonts w:ascii="Arial" w:hAnsi="Arial" w:cs="Arial"/>
          <w:sz w:val="24"/>
          <w:szCs w:val="24"/>
        </w:rPr>
        <w:t>TA</w:t>
      </w:r>
      <w:r w:rsidRPr="00222054">
        <w:rPr>
          <w:rFonts w:ascii="Arial" w:hAnsi="Arial" w:cs="Arial"/>
          <w:sz w:val="24"/>
          <w:szCs w:val="24"/>
        </w:rPr>
        <w:t xml:space="preserve"> and s 5(1) of </w:t>
      </w:r>
      <w:r w:rsidRPr="00642800">
        <w:rPr>
          <w:rFonts w:ascii="Arial" w:hAnsi="Arial" w:cs="Arial"/>
          <w:sz w:val="24"/>
          <w:szCs w:val="24"/>
        </w:rPr>
        <w:t>I</w:t>
      </w:r>
      <w:r w:rsidR="00E10B55">
        <w:rPr>
          <w:rFonts w:ascii="Arial" w:hAnsi="Arial" w:cs="Arial"/>
          <w:sz w:val="24"/>
          <w:szCs w:val="24"/>
        </w:rPr>
        <w:t xml:space="preserve">TAA </w:t>
      </w:r>
      <w:r w:rsidRPr="00222054">
        <w:rPr>
          <w:rFonts w:ascii="Arial" w:hAnsi="Arial" w:cs="Arial"/>
          <w:sz w:val="24"/>
          <w:szCs w:val="24"/>
        </w:rPr>
        <w:t>and any consequent invalidity</w:t>
      </w:r>
      <w:r>
        <w:rPr>
          <w:rFonts w:ascii="Arial" w:hAnsi="Arial" w:cs="Arial"/>
          <w:sz w:val="24"/>
          <w:szCs w:val="24"/>
        </w:rPr>
        <w:t xml:space="preserve"> – if so, whether</w:t>
      </w:r>
      <w:r w:rsidRPr="00222054">
        <w:rPr>
          <w:rFonts w:ascii="Arial" w:hAnsi="Arial" w:cs="Arial"/>
          <w:sz w:val="24"/>
          <w:szCs w:val="24"/>
        </w:rPr>
        <w:t xml:space="preserve"> s 5(3)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(alternatively, cl 1 of Sch 1 to </w:t>
      </w:r>
      <w:r w:rsidRPr="00E10B55">
        <w:rPr>
          <w:rFonts w:ascii="Arial" w:hAnsi="Arial" w:cs="Arial"/>
          <w:i/>
          <w:iCs/>
          <w:sz w:val="24"/>
          <w:szCs w:val="24"/>
        </w:rPr>
        <w:t xml:space="preserve">Treasury Laws Amendment (Foreign </w:t>
      </w:r>
      <w:r w:rsidRPr="00E10B55">
        <w:rPr>
          <w:rFonts w:ascii="Arial" w:hAnsi="Arial" w:cs="Arial"/>
          <w:i/>
          <w:iCs/>
          <w:sz w:val="24"/>
          <w:szCs w:val="24"/>
        </w:rPr>
        <w:lastRenderedPageBreak/>
        <w:t>Investment) Act 2024)</w:t>
      </w:r>
      <w:r w:rsidRPr="00222054">
        <w:rPr>
          <w:rFonts w:ascii="Arial" w:hAnsi="Arial" w:cs="Arial"/>
          <w:sz w:val="24"/>
          <w:szCs w:val="24"/>
        </w:rPr>
        <w:t xml:space="preserve"> when read with cl 2 of Sch 1</w:t>
      </w:r>
      <w:r>
        <w:rPr>
          <w:rFonts w:ascii="Arial" w:hAnsi="Arial" w:cs="Arial"/>
          <w:sz w:val="24"/>
          <w:szCs w:val="24"/>
        </w:rPr>
        <w:t xml:space="preserve"> </w:t>
      </w:r>
      <w:r w:rsidRPr="00222054">
        <w:rPr>
          <w:rFonts w:ascii="Arial" w:hAnsi="Arial" w:cs="Arial"/>
          <w:sz w:val="24"/>
          <w:szCs w:val="24"/>
        </w:rPr>
        <w:t xml:space="preserve">to </w:t>
      </w:r>
      <w:r w:rsidRPr="00E10B55">
        <w:rPr>
          <w:rFonts w:ascii="Arial" w:hAnsi="Arial" w:cs="Arial"/>
          <w:i/>
          <w:iCs/>
          <w:sz w:val="24"/>
          <w:szCs w:val="24"/>
        </w:rPr>
        <w:t>Treasury Laws Amendment (Foreign Investment) Act 2024</w:t>
      </w:r>
      <w:r w:rsidRPr="00222054">
        <w:rPr>
          <w:rFonts w:ascii="Arial" w:hAnsi="Arial" w:cs="Arial"/>
          <w:sz w:val="24"/>
          <w:szCs w:val="24"/>
        </w:rPr>
        <w:t xml:space="preserve"> invalid</w:t>
      </w:r>
      <w:r>
        <w:rPr>
          <w:rFonts w:ascii="Arial" w:hAnsi="Arial" w:cs="Arial"/>
          <w:sz w:val="24"/>
          <w:szCs w:val="24"/>
        </w:rPr>
        <w:t xml:space="preserve"> </w:t>
      </w:r>
      <w:r w:rsidRPr="00222054">
        <w:rPr>
          <w:rFonts w:ascii="Arial" w:hAnsi="Arial" w:cs="Arial"/>
          <w:sz w:val="24"/>
          <w:szCs w:val="24"/>
        </w:rPr>
        <w:t xml:space="preserve">(in whole or in part) because it effected an acquisition of the property of </w:t>
      </w:r>
      <w:r>
        <w:rPr>
          <w:rFonts w:ascii="Arial" w:hAnsi="Arial" w:cs="Arial"/>
          <w:sz w:val="24"/>
          <w:szCs w:val="24"/>
        </w:rPr>
        <w:t>a</w:t>
      </w:r>
      <w:r w:rsidRPr="00222054">
        <w:rPr>
          <w:rFonts w:ascii="Arial" w:hAnsi="Arial" w:cs="Arial"/>
          <w:sz w:val="24"/>
          <w:szCs w:val="24"/>
        </w:rPr>
        <w:t>ppellants</w:t>
      </w:r>
      <w:r>
        <w:rPr>
          <w:rFonts w:ascii="Arial" w:hAnsi="Arial" w:cs="Arial"/>
          <w:sz w:val="24"/>
          <w:szCs w:val="24"/>
        </w:rPr>
        <w:t xml:space="preserve"> otherwise than on just terms</w:t>
      </w:r>
      <w:r w:rsidRPr="00222054">
        <w:rPr>
          <w:rFonts w:ascii="Arial" w:hAnsi="Arial" w:cs="Arial"/>
          <w:sz w:val="24"/>
          <w:szCs w:val="24"/>
        </w:rPr>
        <w:t xml:space="preserve"> within meaning of s 51(xxxi) of the Constitution</w:t>
      </w:r>
      <w:r>
        <w:rPr>
          <w:rFonts w:ascii="Arial" w:hAnsi="Arial" w:cs="Arial"/>
          <w:sz w:val="24"/>
          <w:szCs w:val="24"/>
        </w:rPr>
        <w:t>.</w:t>
      </w:r>
    </w:p>
    <w:p w14:paraId="6F3EBCF4" w14:textId="77777777" w:rsidR="00E10B55" w:rsidRDefault="00E10B55" w:rsidP="005B68DF">
      <w:pPr>
        <w:pStyle w:val="NoSpacing"/>
        <w:rPr>
          <w:rFonts w:ascii="Arial" w:hAnsi="Arial" w:cs="Arial"/>
          <w:sz w:val="24"/>
          <w:szCs w:val="24"/>
        </w:rPr>
      </w:pPr>
    </w:p>
    <w:p w14:paraId="61C57644" w14:textId="0B8B04AB" w:rsidR="005B68DF" w:rsidRPr="00E10B55" w:rsidRDefault="005B68DF" w:rsidP="005B68DF">
      <w:pPr>
        <w:pStyle w:val="NoSpacing"/>
        <w:rPr>
          <w:rFonts w:ascii="Arial" w:hAnsi="Arial" w:cs="Arial"/>
          <w:i/>
          <w:iCs/>
          <w:sz w:val="24"/>
          <w:szCs w:val="24"/>
        </w:rPr>
      </w:pPr>
      <w:r w:rsidRPr="00E10B55">
        <w:rPr>
          <w:rFonts w:ascii="Arial" w:hAnsi="Arial" w:cs="Arial"/>
          <w:i/>
          <w:iCs/>
          <w:sz w:val="24"/>
          <w:szCs w:val="24"/>
        </w:rPr>
        <w:t xml:space="preserve">Proceedings removed </w:t>
      </w:r>
      <w:r w:rsidRPr="00E10B55">
        <w:rPr>
          <w:rFonts w:ascii="Arial" w:hAnsi="Arial" w:cs="Arial"/>
          <w:i/>
          <w:iCs/>
          <w:sz w:val="24"/>
          <w:szCs w:val="24"/>
          <w:lang w:val="en-GB"/>
        </w:rPr>
        <w:t xml:space="preserve">into the High Court from Supreme Court of Queensland under s 40 of the Judiciary Act 1903 (Cth); </w:t>
      </w:r>
      <w:r w:rsidRPr="00E10B55">
        <w:rPr>
          <w:rFonts w:ascii="Arial" w:hAnsi="Arial" w:cs="Arial"/>
          <w:i/>
          <w:iCs/>
          <w:sz w:val="24"/>
          <w:szCs w:val="24"/>
        </w:rPr>
        <w:t>special case referred to Full Court on 19 December 2024.</w:t>
      </w:r>
    </w:p>
    <w:p w14:paraId="0BC628CE" w14:textId="77777777" w:rsidR="005B68DF" w:rsidRPr="005B68DF" w:rsidRDefault="005B68DF" w:rsidP="008C0B2A">
      <w:pPr>
        <w:rPr>
          <w:rFonts w:ascii="Arial" w:hAnsi="Arial" w:cs="Arial"/>
          <w:iCs/>
          <w:sz w:val="24"/>
          <w:szCs w:val="24"/>
          <w:lang w:val="en-GB"/>
        </w:rPr>
      </w:pPr>
    </w:p>
    <w:p w14:paraId="6F3E5329" w14:textId="77777777" w:rsidR="008C0B2A" w:rsidRPr="007807CA" w:rsidRDefault="008B6C4E" w:rsidP="008C0B2A">
      <w:pPr>
        <w:rPr>
          <w:rStyle w:val="Hyperlink"/>
          <w:rFonts w:ascii="Arial" w:hAnsi="Arial"/>
          <w:bCs/>
          <w:sz w:val="24"/>
          <w:szCs w:val="24"/>
        </w:rPr>
      </w:pPr>
      <w:hyperlink w:anchor="TOP" w:history="1">
        <w:r w:rsidR="008C0B2A" w:rsidRPr="007807CA">
          <w:rPr>
            <w:rStyle w:val="Hyperlink"/>
            <w:rFonts w:ascii="Arial" w:hAnsi="Arial"/>
            <w:bCs/>
            <w:sz w:val="24"/>
            <w:szCs w:val="24"/>
          </w:rPr>
          <w:t>Return to Top</w:t>
        </w:r>
      </w:hyperlink>
    </w:p>
    <w:p w14:paraId="45093E03" w14:textId="77777777" w:rsidR="008C0B2A" w:rsidRPr="00574AC5" w:rsidRDefault="008C0B2A" w:rsidP="008C0B2A">
      <w:pPr>
        <w:rPr>
          <w:rFonts w:ascii="Arial" w:hAnsi="Arial" w:cs="Arial"/>
          <w:sz w:val="24"/>
          <w:szCs w:val="24"/>
        </w:rPr>
      </w:pPr>
    </w:p>
    <w:p w14:paraId="2F43DDEE" w14:textId="77777777" w:rsidR="008C0B2A" w:rsidRPr="0056409B" w:rsidRDefault="008C0B2A" w:rsidP="008C0B2A">
      <w:pPr>
        <w:pStyle w:val="Divider2"/>
        <w:pBdr>
          <w:bottom w:val="double" w:sz="6" w:space="0" w:color="auto"/>
        </w:pBdr>
        <w:rPr>
          <w:rFonts w:ascii="Arial" w:hAnsi="Arial" w:cs="Arial"/>
        </w:rPr>
      </w:pPr>
    </w:p>
    <w:p w14:paraId="59A5C3DC" w14:textId="77777777" w:rsidR="008C0B2A" w:rsidRPr="0056409B" w:rsidRDefault="008C0B2A" w:rsidP="008C0B2A">
      <w:pPr>
        <w:rPr>
          <w:rFonts w:ascii="Arial" w:hAnsi="Arial" w:cs="Arial"/>
        </w:rPr>
      </w:pPr>
    </w:p>
    <w:bookmarkEnd w:id="125"/>
    <w:p w14:paraId="4757A4F0" w14:textId="77777777" w:rsidR="008C0B2A" w:rsidRPr="0056409B" w:rsidRDefault="008C0B2A" w:rsidP="008C0B2A">
      <w:pPr>
        <w:pStyle w:val="Heading1"/>
        <w:rPr>
          <w:rFonts w:ascii="Arial" w:hAnsi="Arial"/>
        </w:rPr>
        <w:sectPr w:rsidR="008C0B2A" w:rsidRPr="0056409B" w:rsidSect="008C0B2A">
          <w:headerReference w:type="default" r:id="rId106"/>
          <w:type w:val="continuous"/>
          <w:pgSz w:w="11906" w:h="16838"/>
          <w:pgMar w:top="1440" w:right="1800" w:bottom="1440" w:left="1800" w:header="708" w:footer="708" w:gutter="0"/>
          <w:cols w:space="708"/>
          <w:docGrid w:linePitch="360"/>
        </w:sectPr>
      </w:pPr>
    </w:p>
    <w:p w14:paraId="085F791C" w14:textId="77777777" w:rsidR="008C0B2A" w:rsidRPr="0056409B" w:rsidRDefault="008C0B2A" w:rsidP="008C0B2A">
      <w:pPr>
        <w:pStyle w:val="Heading1"/>
        <w:rPr>
          <w:rFonts w:ascii="Arial" w:hAnsi="Arial"/>
        </w:rPr>
      </w:pPr>
      <w:bookmarkStart w:id="128" w:name="_7:_Special_Leave"/>
      <w:bookmarkStart w:id="129" w:name="_Toc191560795"/>
      <w:bookmarkEnd w:id="128"/>
      <w:r w:rsidRPr="0056409B">
        <w:rPr>
          <w:rFonts w:ascii="Arial" w:hAnsi="Arial"/>
        </w:rPr>
        <w:lastRenderedPageBreak/>
        <w:t>6: Special Leave Granted</w:t>
      </w:r>
      <w:bookmarkEnd w:id="120"/>
      <w:bookmarkEnd w:id="121"/>
      <w:bookmarkEnd w:id="122"/>
      <w:bookmarkEnd w:id="129"/>
    </w:p>
    <w:bookmarkEnd w:id="123"/>
    <w:p w14:paraId="51B5EC8E" w14:textId="77777777" w:rsidR="008C0B2A" w:rsidRPr="0056409B" w:rsidRDefault="008C0B2A" w:rsidP="008C0B2A">
      <w:pPr>
        <w:rPr>
          <w:rFonts w:ascii="Arial" w:hAnsi="Arial" w:cs="Arial"/>
        </w:rPr>
      </w:pPr>
    </w:p>
    <w:p w14:paraId="4B40E511" w14:textId="77777777" w:rsidR="008C0B2A" w:rsidRPr="0056409B" w:rsidRDefault="008C0B2A" w:rsidP="008C0B2A">
      <w:pPr>
        <w:pStyle w:val="Title3"/>
        <w:rPr>
          <w:rFonts w:ascii="Arial" w:hAnsi="Arial" w:cs="Arial"/>
        </w:rPr>
      </w:pPr>
      <w:bookmarkStart w:id="130" w:name="_Toc209266116"/>
      <w:r w:rsidRPr="0056409B">
        <w:rPr>
          <w:rFonts w:ascii="Arial" w:hAnsi="Arial" w:cs="Arial"/>
        </w:rPr>
        <w:t>The following cases have been granted special leave to appeal to the High Court of Australia</w:t>
      </w:r>
      <w:bookmarkEnd w:id="130"/>
      <w:r w:rsidRPr="0056409B">
        <w:rPr>
          <w:rFonts w:ascii="Arial" w:hAnsi="Arial" w:cs="Arial"/>
        </w:rPr>
        <w:t>.</w:t>
      </w:r>
    </w:p>
    <w:p w14:paraId="13A0A315" w14:textId="77777777" w:rsidR="008C0B2A" w:rsidRPr="0056409B" w:rsidRDefault="008C0B2A" w:rsidP="008C0B2A">
      <w:pPr>
        <w:pStyle w:val="Divider2"/>
        <w:rPr>
          <w:rFonts w:ascii="Arial" w:hAnsi="Arial" w:cs="Arial"/>
        </w:rPr>
      </w:pPr>
      <w:bookmarkStart w:id="131" w:name="Equity4"/>
      <w:bookmarkStart w:id="132" w:name="CorpsLaw4"/>
    </w:p>
    <w:p w14:paraId="149D114E" w14:textId="77777777" w:rsidR="008C0B2A" w:rsidRDefault="008C0B2A" w:rsidP="008C0B2A">
      <w:pPr>
        <w:rPr>
          <w:rFonts w:ascii="Arial" w:hAnsi="Arial" w:cs="Arial"/>
        </w:rPr>
      </w:pPr>
    </w:p>
    <w:p w14:paraId="68ADAB69" w14:textId="65736011" w:rsidR="008C0B2A" w:rsidRPr="0056409B" w:rsidRDefault="008C0B2A" w:rsidP="008C0B2A">
      <w:pPr>
        <w:pStyle w:val="Heading2"/>
        <w:rPr>
          <w:rFonts w:ascii="Arial" w:hAnsi="Arial"/>
        </w:rPr>
      </w:pPr>
      <w:r>
        <w:rPr>
          <w:rFonts w:ascii="Arial" w:hAnsi="Arial"/>
        </w:rPr>
        <w:t>Aviation Law</w:t>
      </w:r>
    </w:p>
    <w:p w14:paraId="6995BF52" w14:textId="77777777" w:rsidR="008C0B2A" w:rsidRPr="00CF7EE0" w:rsidRDefault="008C0B2A" w:rsidP="008C0B2A">
      <w:pPr>
        <w:rPr>
          <w:rFonts w:ascii="Arial" w:hAnsi="Arial" w:cs="Arial"/>
          <w:sz w:val="24"/>
          <w:szCs w:val="24"/>
        </w:rPr>
      </w:pPr>
    </w:p>
    <w:p w14:paraId="30D9A75F" w14:textId="77777777" w:rsidR="008C0B2A" w:rsidRPr="00E30C7F" w:rsidRDefault="008C0B2A" w:rsidP="00CF7EE0">
      <w:pPr>
        <w:pStyle w:val="Heading3"/>
      </w:pPr>
      <w:r w:rsidRPr="00E30C7F">
        <w:t>Evans &amp; Anor v Air Canada ABN 29094769561</w:t>
      </w:r>
    </w:p>
    <w:p w14:paraId="28F6C7A5" w14:textId="6291282D" w:rsidR="008C0B2A" w:rsidRDefault="008B6C4E" w:rsidP="008C0B2A">
      <w:pPr>
        <w:rPr>
          <w:rStyle w:val="Hyperlink"/>
          <w:rFonts w:ascii="Arial" w:hAnsi="Arial"/>
          <w:noProof w:val="0"/>
          <w:sz w:val="24"/>
          <w:szCs w:val="24"/>
        </w:rPr>
      </w:pPr>
      <w:hyperlink r:id="rId107" w:history="1">
        <w:r w:rsidR="008C0B2A" w:rsidRPr="00E545F9">
          <w:rPr>
            <w:rStyle w:val="Hyperlink"/>
            <w:rFonts w:ascii="Arial" w:hAnsi="Arial"/>
            <w:b/>
            <w:bCs/>
            <w:noProof w:val="0"/>
            <w:sz w:val="24"/>
            <w:szCs w:val="24"/>
          </w:rPr>
          <w:t>S138/2024</w:t>
        </w:r>
      </w:hyperlink>
      <w:r w:rsidR="003546D8" w:rsidRPr="003546D8">
        <w:rPr>
          <w:rFonts w:ascii="Arial" w:hAnsi="Arial" w:cs="Arial"/>
          <w:b/>
          <w:bCs/>
          <w:sz w:val="24"/>
          <w:szCs w:val="24"/>
        </w:rPr>
        <w:t>:</w:t>
      </w:r>
      <w:r w:rsidR="008C0B2A" w:rsidRPr="00E30C7F">
        <w:rPr>
          <w:rFonts w:ascii="Arial" w:hAnsi="Arial" w:cs="Arial"/>
          <w:sz w:val="24"/>
          <w:szCs w:val="24"/>
        </w:rPr>
        <w:t xml:space="preserve"> </w:t>
      </w:r>
      <w:hyperlink r:id="rId108" w:history="1">
        <w:r w:rsidR="008C0B2A" w:rsidRPr="00E30C7F">
          <w:rPr>
            <w:rStyle w:val="Hyperlink"/>
            <w:rFonts w:ascii="Arial" w:hAnsi="Arial"/>
            <w:noProof w:val="0"/>
            <w:sz w:val="24"/>
            <w:szCs w:val="24"/>
          </w:rPr>
          <w:t>[2024] HCASL 270</w:t>
        </w:r>
      </w:hyperlink>
    </w:p>
    <w:p w14:paraId="1E55E082" w14:textId="77777777" w:rsidR="008C0B2A" w:rsidRPr="000657F8" w:rsidRDefault="008C0B2A" w:rsidP="008C0B2A">
      <w:pPr>
        <w:rPr>
          <w:rStyle w:val="Hyperlink"/>
          <w:rFonts w:ascii="Arial" w:hAnsi="Arial"/>
          <w:noProof w:val="0"/>
          <w:color w:val="auto"/>
          <w:sz w:val="24"/>
          <w:szCs w:val="24"/>
        </w:rPr>
      </w:pPr>
    </w:p>
    <w:p w14:paraId="5F928D5A" w14:textId="77777777" w:rsidR="008C0B2A" w:rsidRDefault="008C0B2A" w:rsidP="008C0B2A">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10</w:t>
      </w:r>
      <w:r w:rsidRPr="00C65F90">
        <w:rPr>
          <w:rFonts w:ascii="Arial" w:hAnsi="Arial" w:cs="Arial"/>
          <w:sz w:val="24"/>
          <w:szCs w:val="24"/>
        </w:rPr>
        <w:t xml:space="preserve"> </w:t>
      </w:r>
      <w:r>
        <w:rPr>
          <w:rFonts w:ascii="Arial" w:hAnsi="Arial" w:cs="Arial"/>
          <w:sz w:val="24"/>
          <w:szCs w:val="24"/>
        </w:rPr>
        <w:t>October</w:t>
      </w:r>
      <w:r w:rsidRPr="00C65F90">
        <w:rPr>
          <w:rFonts w:ascii="Arial" w:hAnsi="Arial" w:cs="Arial"/>
          <w:sz w:val="24"/>
          <w:szCs w:val="24"/>
        </w:rPr>
        <w:t xml:space="preserve"> 2024 – </w:t>
      </w:r>
      <w:r w:rsidRPr="00C65F90">
        <w:rPr>
          <w:rFonts w:ascii="Arial" w:hAnsi="Arial" w:cs="Arial"/>
          <w:i/>
          <w:iCs/>
          <w:sz w:val="24"/>
          <w:szCs w:val="24"/>
        </w:rPr>
        <w:t>Special leave granted</w:t>
      </w:r>
    </w:p>
    <w:p w14:paraId="1445A365" w14:textId="77777777" w:rsidR="008C0B2A" w:rsidRDefault="008C0B2A" w:rsidP="008C0B2A">
      <w:pPr>
        <w:rPr>
          <w:rFonts w:ascii="Arial" w:hAnsi="Arial" w:cs="Arial"/>
          <w:i/>
          <w:iCs/>
          <w:sz w:val="24"/>
          <w:szCs w:val="24"/>
        </w:rPr>
      </w:pPr>
    </w:p>
    <w:p w14:paraId="4E9A0A2B" w14:textId="77777777" w:rsidR="008C0B2A" w:rsidRPr="00E545F9" w:rsidRDefault="008C0B2A" w:rsidP="008C0B2A">
      <w:pPr>
        <w:rPr>
          <w:rFonts w:ascii="Arial" w:hAnsi="Arial" w:cs="Arial"/>
          <w:sz w:val="24"/>
          <w:szCs w:val="24"/>
        </w:rPr>
      </w:pPr>
      <w:r w:rsidRPr="00C65F90">
        <w:rPr>
          <w:rFonts w:ascii="Arial" w:hAnsi="Arial" w:cs="Arial"/>
          <w:b/>
          <w:bCs/>
          <w:sz w:val="24"/>
          <w:szCs w:val="24"/>
        </w:rPr>
        <w:t>Catchwords:</w:t>
      </w:r>
    </w:p>
    <w:p w14:paraId="06850178" w14:textId="77777777" w:rsidR="008C0B2A" w:rsidRPr="00E30C7F" w:rsidRDefault="008C0B2A" w:rsidP="008C0B2A">
      <w:pPr>
        <w:rPr>
          <w:rFonts w:ascii="Arial" w:hAnsi="Arial" w:cs="Arial"/>
          <w:sz w:val="24"/>
          <w:szCs w:val="24"/>
        </w:rPr>
      </w:pPr>
    </w:p>
    <w:p w14:paraId="37961703" w14:textId="77777777" w:rsidR="008C0B2A" w:rsidRDefault="008C0B2A" w:rsidP="008C0B2A">
      <w:pPr>
        <w:rPr>
          <w:rFonts w:ascii="Arial" w:hAnsi="Arial" w:cs="Arial"/>
          <w:sz w:val="24"/>
          <w:szCs w:val="24"/>
        </w:rPr>
      </w:pPr>
      <w:r w:rsidRPr="00E30C7F">
        <w:rPr>
          <w:rFonts w:ascii="Arial" w:hAnsi="Arial" w:cs="Arial"/>
          <w:sz w:val="24"/>
          <w:szCs w:val="24"/>
        </w:rPr>
        <w:t xml:space="preserve">Aviation law – international carriage of passengers by air – </w:t>
      </w:r>
      <w:r w:rsidRPr="00E30C7F">
        <w:rPr>
          <w:rFonts w:ascii="Arial" w:hAnsi="Arial" w:cs="Arial"/>
          <w:i/>
          <w:iCs/>
          <w:sz w:val="24"/>
          <w:szCs w:val="24"/>
        </w:rPr>
        <w:t>Unification of Certain Rules of International Carriage by Air 1999 (”Montreal Convention”)</w:t>
      </w:r>
      <w:r w:rsidRPr="00E30C7F">
        <w:rPr>
          <w:rFonts w:ascii="Arial" w:hAnsi="Arial" w:cs="Arial"/>
          <w:sz w:val="24"/>
          <w:szCs w:val="24"/>
        </w:rPr>
        <w:t xml:space="preserve"> – where appellants sought damages in Supreme Court of New South Wales for injuries allegedly suffered from turbulence on Air Canada flight from Vancouver to Australia under art 17 of Montreal Convention (incorporated into Australian law under s 9B </w:t>
      </w:r>
      <w:r w:rsidRPr="00E30C7F">
        <w:rPr>
          <w:rFonts w:ascii="Arial" w:hAnsi="Arial" w:cs="Arial"/>
          <w:i/>
          <w:iCs/>
          <w:sz w:val="24"/>
          <w:szCs w:val="24"/>
        </w:rPr>
        <w:t>Civil Aviation (Carriers’ Liability) Act 1959</w:t>
      </w:r>
      <w:r w:rsidRPr="00E30C7F">
        <w:rPr>
          <w:rFonts w:ascii="Arial" w:hAnsi="Arial" w:cs="Arial"/>
          <w:sz w:val="24"/>
          <w:szCs w:val="24"/>
        </w:rPr>
        <w:t xml:space="preserve"> (Cth) – where respondent pleaded it was not liable for damages exceeding “113,100 Special Drawing Rights” in accordance with art 21 of Montreal Convention – where appellants relied on rule 105(C)(1)(a) of Air Canada’s International Tariff General Rules which stipulated there were no financial limits on compensatory damages recoverable in respect of bodily injuries – where Court of Appeal found rule 105(C)(1)(a) did not have effect of waiving defence created by art 21 – whether Court of Appeal erred in construing arts 17, 21 and 25 of Montreal Convent ion by treating rule 105(C)(1)(a) as form of consumer notification rather than term of contract of carriage – whether Court of Appeal erred in holding stipulation in rule 105(C)(1)(a) did not preclude financial limit under art 21(2) in cases where damages would exceed a monetary or financial amount and carrier proves no fault – whether Court of Appeal erred in not holding operation of rule 105(C)(1)(a) constitutes a stipulation for purposes of art 25 and displaced application of art 21(2) of Montreal Convention.</w:t>
      </w:r>
    </w:p>
    <w:p w14:paraId="13FD8D55" w14:textId="77777777" w:rsidR="008C0B2A" w:rsidRPr="00E30C7F" w:rsidRDefault="008C0B2A" w:rsidP="008C0B2A">
      <w:pPr>
        <w:rPr>
          <w:rFonts w:ascii="Arial" w:hAnsi="Arial" w:cs="Arial"/>
          <w:sz w:val="24"/>
          <w:szCs w:val="24"/>
        </w:rPr>
      </w:pPr>
    </w:p>
    <w:p w14:paraId="0123B50C" w14:textId="77777777" w:rsidR="008C0B2A" w:rsidRDefault="008C0B2A" w:rsidP="008C0B2A">
      <w:pPr>
        <w:rPr>
          <w:rStyle w:val="Hyperlink"/>
          <w:rFonts w:ascii="Arial" w:hAnsi="Arial"/>
          <w:noProof w:val="0"/>
          <w:sz w:val="24"/>
          <w:szCs w:val="24"/>
        </w:rPr>
      </w:pPr>
      <w:r w:rsidRPr="00E30C7F">
        <w:rPr>
          <w:rFonts w:ascii="Arial" w:hAnsi="Arial" w:cs="Arial"/>
          <w:b/>
          <w:bCs/>
          <w:sz w:val="24"/>
          <w:szCs w:val="24"/>
        </w:rPr>
        <w:t>Appealed from NSWCA</w:t>
      </w:r>
      <w:r w:rsidRPr="00C44474">
        <w:rPr>
          <w:rFonts w:ascii="Arial" w:hAnsi="Arial" w:cs="Arial"/>
          <w:b/>
          <w:bCs/>
          <w:sz w:val="24"/>
          <w:szCs w:val="24"/>
        </w:rPr>
        <w:t>:</w:t>
      </w:r>
      <w:r w:rsidRPr="00E30C7F">
        <w:rPr>
          <w:rFonts w:ascii="Arial" w:hAnsi="Arial" w:cs="Arial"/>
          <w:sz w:val="24"/>
          <w:szCs w:val="24"/>
        </w:rPr>
        <w:t xml:space="preserve"> </w:t>
      </w:r>
      <w:hyperlink r:id="rId109" w:history="1">
        <w:r w:rsidRPr="00E30C7F">
          <w:rPr>
            <w:rStyle w:val="Hyperlink"/>
            <w:rFonts w:ascii="Arial" w:hAnsi="Arial"/>
            <w:noProof w:val="0"/>
            <w:sz w:val="24"/>
            <w:szCs w:val="24"/>
          </w:rPr>
          <w:t>[2024] NSWCA 153</w:t>
        </w:r>
      </w:hyperlink>
    </w:p>
    <w:p w14:paraId="51E5458E" w14:textId="77777777" w:rsidR="008C0B2A" w:rsidRPr="000657F8" w:rsidRDefault="008C0B2A" w:rsidP="008C0B2A">
      <w:pPr>
        <w:rPr>
          <w:rStyle w:val="Hyperlink"/>
          <w:rFonts w:ascii="Arial" w:hAnsi="Arial"/>
          <w:noProof w:val="0"/>
          <w:color w:val="auto"/>
          <w:sz w:val="24"/>
          <w:szCs w:val="24"/>
        </w:rPr>
      </w:pPr>
    </w:p>
    <w:p w14:paraId="63AA3B44" w14:textId="77777777" w:rsidR="008C0B2A" w:rsidRPr="000657F8" w:rsidRDefault="008B6C4E" w:rsidP="008C0B2A">
      <w:pPr>
        <w:rPr>
          <w:rStyle w:val="Hyperlink"/>
          <w:rFonts w:ascii="Arial" w:hAnsi="Arial"/>
          <w:bCs/>
          <w:noProof w:val="0"/>
          <w:color w:val="auto"/>
          <w:sz w:val="24"/>
          <w:szCs w:val="24"/>
        </w:rPr>
      </w:pPr>
      <w:hyperlink w:anchor="TOP" w:history="1">
        <w:r w:rsidR="008C0B2A" w:rsidRPr="00C65F90">
          <w:rPr>
            <w:rStyle w:val="Hyperlink"/>
            <w:rFonts w:ascii="Arial" w:hAnsi="Arial"/>
            <w:bCs/>
            <w:noProof w:val="0"/>
            <w:sz w:val="24"/>
            <w:szCs w:val="24"/>
          </w:rPr>
          <w:t>Return to Top</w:t>
        </w:r>
      </w:hyperlink>
    </w:p>
    <w:p w14:paraId="14B08D7A" w14:textId="77777777" w:rsidR="008C0B2A" w:rsidRDefault="008C0B2A" w:rsidP="008C0B2A">
      <w:pPr>
        <w:rPr>
          <w:rFonts w:ascii="Arial" w:hAnsi="Arial" w:cs="Arial"/>
        </w:rPr>
      </w:pPr>
    </w:p>
    <w:p w14:paraId="52854369" w14:textId="77777777" w:rsidR="00A564AF" w:rsidRPr="00CF7EE0" w:rsidRDefault="00A564AF" w:rsidP="00A564AF">
      <w:pPr>
        <w:pStyle w:val="Divider2"/>
        <w:rPr>
          <w:rFonts w:ascii="Arial" w:hAnsi="Arial" w:cs="Arial"/>
          <w:sz w:val="24"/>
          <w:szCs w:val="24"/>
        </w:rPr>
      </w:pPr>
    </w:p>
    <w:p w14:paraId="5D77F872" w14:textId="77777777" w:rsidR="00A564AF" w:rsidRPr="00CF7EE0" w:rsidRDefault="00A564AF" w:rsidP="00A564AF">
      <w:pPr>
        <w:rPr>
          <w:rFonts w:ascii="Arial" w:hAnsi="Arial" w:cs="Arial"/>
          <w:sz w:val="24"/>
          <w:szCs w:val="24"/>
        </w:rPr>
      </w:pPr>
    </w:p>
    <w:p w14:paraId="5E831D6E" w14:textId="2F399CB0" w:rsidR="00A564AF" w:rsidRDefault="00A564AF" w:rsidP="00A564AF">
      <w:pPr>
        <w:pStyle w:val="Heading2"/>
        <w:rPr>
          <w:rFonts w:ascii="Arial" w:hAnsi="Arial"/>
        </w:rPr>
      </w:pPr>
      <w:r>
        <w:rPr>
          <w:rFonts w:ascii="Arial" w:hAnsi="Arial"/>
        </w:rPr>
        <w:t>Constitutional Law</w:t>
      </w:r>
    </w:p>
    <w:p w14:paraId="46822BEE" w14:textId="77777777" w:rsidR="00A564AF" w:rsidRDefault="00A564AF" w:rsidP="00A564AF"/>
    <w:p w14:paraId="0A4073C6" w14:textId="450E1A90" w:rsidR="002F2EA2" w:rsidRPr="002F2EA2" w:rsidRDefault="002F2EA2" w:rsidP="00F40808">
      <w:pPr>
        <w:pStyle w:val="Heading3"/>
      </w:pPr>
      <w:proofErr w:type="spellStart"/>
      <w:r w:rsidRPr="002F2EA2">
        <w:t>Farshchi</w:t>
      </w:r>
      <w:proofErr w:type="spellEnd"/>
      <w:r w:rsidRPr="002F2EA2">
        <w:t xml:space="preserve"> v The King</w:t>
      </w:r>
    </w:p>
    <w:p w14:paraId="7F04DA96" w14:textId="4922B1A0" w:rsidR="002F2EA2" w:rsidRPr="003C232D" w:rsidRDefault="008B6C4E" w:rsidP="00A564AF">
      <w:pPr>
        <w:rPr>
          <w:rStyle w:val="Hyperlink"/>
          <w:rFonts w:cs="Verdana"/>
          <w:noProof w:val="0"/>
        </w:rPr>
      </w:pPr>
      <w:hyperlink r:id="rId110" w:history="1">
        <w:r w:rsidR="002F2EA2" w:rsidRPr="003C232D">
          <w:rPr>
            <w:rStyle w:val="Hyperlink"/>
            <w:rFonts w:ascii="Arial" w:hAnsi="Arial"/>
            <w:b/>
            <w:bCs/>
            <w:noProof w:val="0"/>
            <w:sz w:val="24"/>
            <w:szCs w:val="24"/>
          </w:rPr>
          <w:t>M20/2025</w:t>
        </w:r>
      </w:hyperlink>
      <w:r w:rsidR="002F2EA2" w:rsidRPr="003C232D">
        <w:rPr>
          <w:rStyle w:val="Hyperlink"/>
          <w:rFonts w:ascii="Arial" w:hAnsi="Arial"/>
          <w:b/>
          <w:bCs/>
          <w:noProof w:val="0"/>
          <w:color w:val="auto"/>
          <w:sz w:val="24"/>
          <w:szCs w:val="24"/>
          <w:u w:val="none"/>
        </w:rPr>
        <w:t>:</w:t>
      </w:r>
      <w:r w:rsidR="002F2EA2" w:rsidRPr="003C232D">
        <w:rPr>
          <w:rStyle w:val="Hyperlink"/>
          <w:rFonts w:ascii="Arial" w:hAnsi="Arial"/>
          <w:noProof w:val="0"/>
          <w:sz w:val="24"/>
          <w:szCs w:val="24"/>
          <w:u w:val="none"/>
        </w:rPr>
        <w:t xml:space="preserve"> </w:t>
      </w:r>
      <w:r w:rsidR="002F2EA2" w:rsidRPr="003C232D">
        <w:rPr>
          <w:rStyle w:val="Hyperlink"/>
          <w:rFonts w:ascii="Arial" w:hAnsi="Arial"/>
          <w:noProof w:val="0"/>
          <w:sz w:val="24"/>
          <w:szCs w:val="24"/>
        </w:rPr>
        <w:fldChar w:fldCharType="begin"/>
      </w:r>
      <w:r w:rsidR="002F2EA2" w:rsidRPr="003C232D">
        <w:rPr>
          <w:rStyle w:val="Hyperlink"/>
          <w:rFonts w:ascii="Arial" w:hAnsi="Arial"/>
          <w:noProof w:val="0"/>
          <w:sz w:val="24"/>
          <w:szCs w:val="24"/>
        </w:rPr>
        <w:instrText>HYPERLINK "https://eresources.hcourt.gov.au/downloadPdf/2025/HCADisp/41"</w:instrText>
      </w:r>
      <w:r w:rsidR="002F2EA2" w:rsidRPr="003C232D">
        <w:rPr>
          <w:rStyle w:val="Hyperlink"/>
          <w:rFonts w:ascii="Arial" w:hAnsi="Arial"/>
          <w:noProof w:val="0"/>
          <w:sz w:val="24"/>
          <w:szCs w:val="24"/>
        </w:rPr>
      </w:r>
      <w:r w:rsidR="002F2EA2" w:rsidRPr="003C232D">
        <w:rPr>
          <w:rStyle w:val="Hyperlink"/>
          <w:rFonts w:ascii="Arial" w:hAnsi="Arial"/>
          <w:noProof w:val="0"/>
          <w:sz w:val="24"/>
          <w:szCs w:val="24"/>
        </w:rPr>
        <w:fldChar w:fldCharType="separate"/>
      </w:r>
      <w:r w:rsidR="002F2EA2" w:rsidRPr="003C232D">
        <w:rPr>
          <w:rStyle w:val="Hyperlink"/>
          <w:rFonts w:ascii="Arial" w:hAnsi="Arial"/>
          <w:noProof w:val="0"/>
          <w:sz w:val="24"/>
          <w:szCs w:val="24"/>
        </w:rPr>
        <w:t xml:space="preserve">[2025] </w:t>
      </w:r>
      <w:proofErr w:type="spellStart"/>
      <w:r w:rsidR="002F2EA2" w:rsidRPr="003C232D">
        <w:rPr>
          <w:rStyle w:val="Hyperlink"/>
          <w:rFonts w:ascii="Arial" w:hAnsi="Arial"/>
          <w:noProof w:val="0"/>
          <w:sz w:val="24"/>
          <w:szCs w:val="24"/>
        </w:rPr>
        <w:t>HCADisp</w:t>
      </w:r>
      <w:proofErr w:type="spellEnd"/>
      <w:r w:rsidR="002F2EA2" w:rsidRPr="003C232D">
        <w:rPr>
          <w:rStyle w:val="Hyperlink"/>
          <w:rFonts w:ascii="Arial" w:hAnsi="Arial"/>
          <w:noProof w:val="0"/>
          <w:sz w:val="24"/>
          <w:szCs w:val="24"/>
        </w:rPr>
        <w:t xml:space="preserve"> 41</w:t>
      </w:r>
    </w:p>
    <w:p w14:paraId="38350A50" w14:textId="00F0679D" w:rsidR="00A564AF" w:rsidRPr="000657F8" w:rsidRDefault="002F2EA2" w:rsidP="00A564AF">
      <w:pPr>
        <w:rPr>
          <w:rStyle w:val="Hyperlink"/>
          <w:rFonts w:ascii="Arial" w:hAnsi="Arial"/>
          <w:noProof w:val="0"/>
          <w:color w:val="auto"/>
          <w:sz w:val="24"/>
          <w:szCs w:val="24"/>
        </w:rPr>
      </w:pPr>
      <w:r w:rsidRPr="003C232D">
        <w:rPr>
          <w:rStyle w:val="Hyperlink"/>
          <w:rFonts w:ascii="Arial" w:hAnsi="Arial"/>
          <w:noProof w:val="0"/>
          <w:sz w:val="24"/>
          <w:szCs w:val="24"/>
        </w:rPr>
        <w:fldChar w:fldCharType="end"/>
      </w:r>
    </w:p>
    <w:p w14:paraId="3FED3067" w14:textId="77777777" w:rsidR="002F2EA2" w:rsidRDefault="002F2EA2" w:rsidP="002F2EA2">
      <w:pPr>
        <w:rPr>
          <w:rFonts w:ascii="Arial" w:hAnsi="Arial" w:cs="Arial"/>
          <w:i/>
          <w:iCs/>
          <w:sz w:val="24"/>
          <w:szCs w:val="24"/>
        </w:rPr>
      </w:pPr>
      <w:r>
        <w:rPr>
          <w:rFonts w:ascii="Arial" w:hAnsi="Arial" w:cs="Arial"/>
          <w:b/>
          <w:bCs/>
          <w:sz w:val="24"/>
          <w:szCs w:val="24"/>
        </w:rPr>
        <w:lastRenderedPageBreak/>
        <w:t>Date determined:</w:t>
      </w:r>
      <w:r>
        <w:rPr>
          <w:rFonts w:ascii="Arial" w:hAnsi="Arial" w:cs="Arial"/>
          <w:sz w:val="24"/>
          <w:szCs w:val="24"/>
        </w:rPr>
        <w:t xml:space="preserve"> 6 March 2025 – </w:t>
      </w:r>
      <w:r>
        <w:rPr>
          <w:rFonts w:ascii="Arial" w:hAnsi="Arial" w:cs="Arial"/>
          <w:i/>
          <w:iCs/>
          <w:sz w:val="24"/>
          <w:szCs w:val="24"/>
        </w:rPr>
        <w:t>Special leave granted</w:t>
      </w:r>
    </w:p>
    <w:p w14:paraId="0966BAD6" w14:textId="77777777" w:rsidR="002F2EA2" w:rsidRDefault="002F2EA2" w:rsidP="002F2EA2">
      <w:pPr>
        <w:rPr>
          <w:rFonts w:ascii="Arial" w:hAnsi="Arial" w:cs="Arial"/>
          <w:i/>
          <w:iCs/>
          <w:sz w:val="24"/>
          <w:szCs w:val="24"/>
        </w:rPr>
      </w:pPr>
    </w:p>
    <w:p w14:paraId="451A47EF" w14:textId="77777777" w:rsidR="002F2EA2" w:rsidRDefault="002F2EA2" w:rsidP="002F2EA2">
      <w:pPr>
        <w:rPr>
          <w:rFonts w:ascii="Arial" w:hAnsi="Arial" w:cs="Arial"/>
          <w:b/>
          <w:bCs/>
          <w:sz w:val="24"/>
          <w:szCs w:val="24"/>
        </w:rPr>
      </w:pPr>
      <w:r>
        <w:rPr>
          <w:rFonts w:ascii="Arial" w:hAnsi="Arial" w:cs="Arial"/>
          <w:b/>
          <w:bCs/>
          <w:sz w:val="24"/>
          <w:szCs w:val="24"/>
        </w:rPr>
        <w:t>Catchwords:</w:t>
      </w:r>
    </w:p>
    <w:p w14:paraId="7739BF20" w14:textId="77777777" w:rsidR="002F2EA2" w:rsidRDefault="002F2EA2" w:rsidP="002F2EA2">
      <w:pPr>
        <w:rPr>
          <w:rFonts w:ascii="Arial" w:hAnsi="Arial" w:cs="Arial"/>
          <w:b/>
          <w:bCs/>
          <w:sz w:val="24"/>
          <w:szCs w:val="24"/>
        </w:rPr>
      </w:pPr>
    </w:p>
    <w:p w14:paraId="5492FE25" w14:textId="77777777" w:rsidR="002F2EA2" w:rsidRPr="00D47071" w:rsidRDefault="002F2EA2" w:rsidP="002F2EA2">
      <w:pPr>
        <w:rPr>
          <w:rFonts w:ascii="Arial" w:hAnsi="Arial" w:cs="Arial"/>
          <w:sz w:val="24"/>
          <w:szCs w:val="24"/>
        </w:rPr>
      </w:pPr>
      <w:r w:rsidRPr="00D47071">
        <w:rPr>
          <w:rFonts w:ascii="Arial" w:hAnsi="Arial" w:cs="Arial"/>
          <w:sz w:val="24"/>
          <w:szCs w:val="24"/>
        </w:rPr>
        <w:t xml:space="preserve">Constitutional law – Inconsistency – Criminal law – Appeal – Conviction – Where appellant charged with causing a person to remain in forced labour and conducting a business involving forced labour – </w:t>
      </w:r>
      <w:r w:rsidRPr="00D47071">
        <w:rPr>
          <w:rFonts w:ascii="Arial" w:hAnsi="Arial" w:cs="Arial"/>
          <w:i/>
          <w:iCs/>
          <w:sz w:val="24"/>
          <w:szCs w:val="24"/>
        </w:rPr>
        <w:t xml:space="preserve">Criminal Code Act </w:t>
      </w:r>
      <w:r w:rsidRPr="00D47071">
        <w:rPr>
          <w:rFonts w:ascii="Arial" w:hAnsi="Arial" w:cs="Arial"/>
          <w:sz w:val="24"/>
          <w:szCs w:val="24"/>
        </w:rPr>
        <w:t xml:space="preserve">1995 (Cth) – ss 270.6A(1) and (2) – Trial – </w:t>
      </w:r>
      <w:r w:rsidRPr="00D47071">
        <w:rPr>
          <w:rFonts w:ascii="Arial" w:hAnsi="Arial" w:cs="Arial"/>
          <w:i/>
          <w:iCs/>
          <w:sz w:val="24"/>
          <w:szCs w:val="24"/>
        </w:rPr>
        <w:t xml:space="preserve">Jury Directions Act </w:t>
      </w:r>
      <w:r w:rsidRPr="00D47071">
        <w:rPr>
          <w:rFonts w:ascii="Arial" w:hAnsi="Arial" w:cs="Arial"/>
          <w:sz w:val="24"/>
          <w:szCs w:val="24"/>
        </w:rPr>
        <w:t xml:space="preserve">2015 (Vic) – s 64(1)(e) – Where trial judge directed the jury as to the meaning of the phrase “beyond reasonable doubt” – Whether trial judge erred by directing the jury that a reasonable doubt is not an unrealistic possibility – Whether direction diminishes the criminal standard of proof – Whether direction inconsistent with s 13.2 of the </w:t>
      </w:r>
      <w:r w:rsidRPr="00D47071">
        <w:rPr>
          <w:rFonts w:ascii="Arial" w:hAnsi="Arial" w:cs="Arial"/>
          <w:i/>
          <w:iCs/>
          <w:sz w:val="24"/>
          <w:szCs w:val="24"/>
        </w:rPr>
        <w:t>Criminal Code</w:t>
      </w:r>
      <w:r w:rsidRPr="00D47071">
        <w:rPr>
          <w:rFonts w:ascii="Arial" w:hAnsi="Arial" w:cs="Arial"/>
          <w:sz w:val="24"/>
          <w:szCs w:val="24"/>
        </w:rPr>
        <w:t xml:space="preserve"> (Cth) and s 80 of the </w:t>
      </w:r>
      <w:r w:rsidRPr="00D47071">
        <w:rPr>
          <w:rFonts w:ascii="Arial" w:hAnsi="Arial" w:cs="Arial"/>
          <w:i/>
          <w:iCs/>
          <w:sz w:val="24"/>
          <w:szCs w:val="24"/>
        </w:rPr>
        <w:t xml:space="preserve">Constitution </w:t>
      </w:r>
      <w:r w:rsidRPr="00D47071">
        <w:rPr>
          <w:rFonts w:ascii="Arial" w:hAnsi="Arial" w:cs="Arial"/>
          <w:i/>
          <w:iCs/>
          <w:sz w:val="24"/>
          <w:szCs w:val="24"/>
        </w:rPr>
        <w:softHyphen/>
        <w:t xml:space="preserve">– </w:t>
      </w:r>
      <w:r w:rsidRPr="00D47071">
        <w:rPr>
          <w:rFonts w:ascii="Arial" w:hAnsi="Arial" w:cs="Arial"/>
          <w:sz w:val="24"/>
          <w:szCs w:val="24"/>
        </w:rPr>
        <w:t xml:space="preserve">Whether s 64(1)(e) is thereby not picked up by s 68(1) of the </w:t>
      </w:r>
      <w:r w:rsidRPr="00D47071">
        <w:rPr>
          <w:rFonts w:ascii="Arial" w:hAnsi="Arial" w:cs="Arial"/>
          <w:i/>
          <w:iCs/>
          <w:sz w:val="24"/>
          <w:szCs w:val="24"/>
        </w:rPr>
        <w:t xml:space="preserve">Judiciary Act 1903 </w:t>
      </w:r>
      <w:r w:rsidRPr="00D47071">
        <w:rPr>
          <w:rFonts w:ascii="Arial" w:hAnsi="Arial" w:cs="Arial"/>
          <w:sz w:val="24"/>
          <w:szCs w:val="24"/>
        </w:rPr>
        <w:t>(Cth) to apply to trials conducted in federal jurisdiction.</w:t>
      </w:r>
    </w:p>
    <w:p w14:paraId="71078C2F" w14:textId="77777777" w:rsidR="002F2EA2" w:rsidRPr="00D47071" w:rsidRDefault="002F2EA2" w:rsidP="00A564AF">
      <w:pPr>
        <w:rPr>
          <w:rFonts w:ascii="Arial" w:hAnsi="Arial" w:cs="Arial"/>
        </w:rPr>
      </w:pPr>
    </w:p>
    <w:p w14:paraId="0EBF2103" w14:textId="6C8BB72E" w:rsidR="002F2EA2" w:rsidRPr="002F2EA2" w:rsidRDefault="002F2EA2" w:rsidP="002F2EA2">
      <w:pPr>
        <w:rPr>
          <w:rStyle w:val="Hyperlink"/>
          <w:noProof w:val="0"/>
        </w:rPr>
      </w:pPr>
      <w:r>
        <w:rPr>
          <w:rFonts w:ascii="Arial" w:hAnsi="Arial" w:cs="Arial"/>
          <w:b/>
          <w:bCs/>
          <w:sz w:val="24"/>
          <w:szCs w:val="24"/>
        </w:rPr>
        <w:t>A</w:t>
      </w:r>
      <w:r w:rsidRPr="00CA7D71">
        <w:rPr>
          <w:rFonts w:ascii="Arial" w:hAnsi="Arial" w:cs="Arial"/>
          <w:b/>
          <w:bCs/>
          <w:sz w:val="24"/>
          <w:szCs w:val="24"/>
        </w:rPr>
        <w:t>ppealed from VSCA:</w:t>
      </w:r>
      <w:r w:rsidRPr="00CA7D71">
        <w:rPr>
          <w:rFonts w:ascii="Arial" w:hAnsi="Arial" w:cs="Arial"/>
          <w:sz w:val="24"/>
          <w:szCs w:val="24"/>
        </w:rPr>
        <w:t xml:space="preserve"> </w:t>
      </w:r>
      <w:hyperlink r:id="rId111" w:history="1">
        <w:r w:rsidRPr="00CA7D71">
          <w:rPr>
            <w:rStyle w:val="Hyperlink"/>
            <w:rFonts w:ascii="Arial" w:hAnsi="Arial"/>
            <w:noProof w:val="0"/>
            <w:sz w:val="24"/>
            <w:szCs w:val="24"/>
          </w:rPr>
          <w:t>[2024] VSCA 235</w:t>
        </w:r>
      </w:hyperlink>
    </w:p>
    <w:p w14:paraId="104C3FF3" w14:textId="77777777" w:rsidR="002F2EA2" w:rsidRDefault="002F2EA2" w:rsidP="00A564AF"/>
    <w:p w14:paraId="7FB853BF" w14:textId="77777777" w:rsidR="002F2EA2" w:rsidRPr="00C65F90" w:rsidRDefault="008B6C4E" w:rsidP="002F2EA2">
      <w:pPr>
        <w:rPr>
          <w:rStyle w:val="Hyperlink"/>
          <w:rFonts w:ascii="Arial" w:hAnsi="Arial"/>
          <w:bCs/>
          <w:noProof w:val="0"/>
          <w:sz w:val="24"/>
          <w:szCs w:val="24"/>
        </w:rPr>
      </w:pPr>
      <w:hyperlink w:anchor="TOP" w:history="1">
        <w:r w:rsidR="002F2EA2" w:rsidRPr="00E733A6">
          <w:rPr>
            <w:rStyle w:val="Hyperlink"/>
            <w:rFonts w:ascii="Arial" w:hAnsi="Arial"/>
            <w:bCs/>
            <w:noProof w:val="0"/>
            <w:sz w:val="24"/>
            <w:szCs w:val="24"/>
          </w:rPr>
          <w:t>Return to Top</w:t>
        </w:r>
      </w:hyperlink>
    </w:p>
    <w:p w14:paraId="5FDEC1A9" w14:textId="77777777" w:rsidR="002F2EA2" w:rsidRPr="00A564AF" w:rsidRDefault="002F2EA2" w:rsidP="00A564AF"/>
    <w:p w14:paraId="5833C776" w14:textId="77777777" w:rsidR="00A564AF" w:rsidRPr="0056409B" w:rsidRDefault="00A564AF" w:rsidP="00A564AF">
      <w:pPr>
        <w:pStyle w:val="Divider2"/>
        <w:rPr>
          <w:rFonts w:ascii="Arial" w:hAnsi="Arial" w:cs="Arial"/>
        </w:rPr>
      </w:pPr>
    </w:p>
    <w:p w14:paraId="5577F114" w14:textId="77777777" w:rsidR="00A564AF" w:rsidRPr="0056409B" w:rsidRDefault="00A564AF" w:rsidP="00A564AF">
      <w:pPr>
        <w:rPr>
          <w:rFonts w:ascii="Arial" w:hAnsi="Arial" w:cs="Arial"/>
        </w:rPr>
      </w:pPr>
    </w:p>
    <w:p w14:paraId="756865BA" w14:textId="10E5E669" w:rsidR="00A564AF" w:rsidRDefault="00A564AF" w:rsidP="00A564AF">
      <w:pPr>
        <w:pStyle w:val="Heading2"/>
        <w:rPr>
          <w:rFonts w:ascii="Arial" w:hAnsi="Arial"/>
        </w:rPr>
      </w:pPr>
      <w:r>
        <w:rPr>
          <w:rFonts w:ascii="Arial" w:hAnsi="Arial"/>
        </w:rPr>
        <w:t>Contract</w:t>
      </w:r>
      <w:r w:rsidRPr="0056409B">
        <w:rPr>
          <w:rFonts w:ascii="Arial" w:hAnsi="Arial"/>
        </w:rPr>
        <w:t xml:space="preserve"> Law </w:t>
      </w:r>
    </w:p>
    <w:p w14:paraId="4511DC24" w14:textId="77777777" w:rsidR="00A564AF" w:rsidRDefault="00A564AF" w:rsidP="00A564AF"/>
    <w:p w14:paraId="37E58F7E" w14:textId="37AAED4A" w:rsidR="00FE615F" w:rsidRPr="00FE615F" w:rsidRDefault="00FE615F" w:rsidP="00F40808">
      <w:pPr>
        <w:pStyle w:val="Heading3"/>
      </w:pPr>
      <w:r w:rsidRPr="00FE615F">
        <w:t>R Lawyers v Mr Daily &amp; Anor</w:t>
      </w:r>
    </w:p>
    <w:p w14:paraId="1C5F729A" w14:textId="4FD26E28" w:rsidR="00A564AF" w:rsidRPr="00F85E8E" w:rsidRDefault="008B6C4E" w:rsidP="00A564AF">
      <w:pPr>
        <w:rPr>
          <w:rStyle w:val="Hyperlink"/>
          <w:rFonts w:ascii="Arial" w:hAnsi="Arial"/>
          <w:noProof w:val="0"/>
          <w:sz w:val="24"/>
          <w:szCs w:val="24"/>
        </w:rPr>
      </w:pPr>
      <w:hyperlink r:id="rId112" w:history="1">
        <w:r w:rsidR="00A564AF" w:rsidRPr="0047468C">
          <w:rPr>
            <w:rStyle w:val="Hyperlink"/>
            <w:rFonts w:ascii="Arial" w:hAnsi="Arial"/>
            <w:b/>
            <w:bCs/>
            <w:noProof w:val="0"/>
            <w:sz w:val="24"/>
            <w:szCs w:val="24"/>
          </w:rPr>
          <w:t>A8/2025</w:t>
        </w:r>
      </w:hyperlink>
      <w:r w:rsidR="00A564AF" w:rsidRPr="00494826">
        <w:rPr>
          <w:rStyle w:val="Hyperlink"/>
          <w:rFonts w:ascii="Arial" w:hAnsi="Arial"/>
          <w:b/>
          <w:bCs/>
          <w:noProof w:val="0"/>
          <w:color w:val="auto"/>
          <w:sz w:val="24"/>
          <w:szCs w:val="24"/>
          <w:u w:val="none"/>
        </w:rPr>
        <w:t>:</w:t>
      </w:r>
      <w:r w:rsidR="00A564AF" w:rsidRPr="00F85E8E">
        <w:rPr>
          <w:rFonts w:ascii="Arial" w:hAnsi="Arial" w:cs="Arial"/>
          <w:b/>
          <w:bCs/>
          <w:sz w:val="24"/>
          <w:szCs w:val="24"/>
        </w:rPr>
        <w:t xml:space="preserve"> </w:t>
      </w:r>
      <w:hyperlink r:id="rId113" w:history="1">
        <w:r w:rsidR="00A564AF" w:rsidRPr="00F85E8E">
          <w:rPr>
            <w:rStyle w:val="Hyperlink"/>
            <w:rFonts w:ascii="Arial" w:hAnsi="Arial"/>
            <w:noProof w:val="0"/>
            <w:sz w:val="24"/>
            <w:szCs w:val="24"/>
          </w:rPr>
          <w:t xml:space="preserve">[2025] </w:t>
        </w:r>
        <w:proofErr w:type="spellStart"/>
        <w:r w:rsidR="00A564AF" w:rsidRPr="00F85E8E">
          <w:rPr>
            <w:rStyle w:val="Hyperlink"/>
            <w:rFonts w:ascii="Arial" w:hAnsi="Arial"/>
            <w:noProof w:val="0"/>
            <w:sz w:val="24"/>
            <w:szCs w:val="24"/>
          </w:rPr>
          <w:t>HCADisp</w:t>
        </w:r>
        <w:proofErr w:type="spellEnd"/>
        <w:r w:rsidR="00A564AF" w:rsidRPr="00F85E8E">
          <w:rPr>
            <w:rStyle w:val="Hyperlink"/>
            <w:rFonts w:ascii="Arial" w:hAnsi="Arial"/>
            <w:noProof w:val="0"/>
            <w:sz w:val="24"/>
            <w:szCs w:val="24"/>
          </w:rPr>
          <w:t xml:space="preserve"> 48</w:t>
        </w:r>
      </w:hyperlink>
    </w:p>
    <w:p w14:paraId="0AB5D120" w14:textId="77777777" w:rsidR="00A564AF" w:rsidRDefault="00A564AF" w:rsidP="00A564AF"/>
    <w:p w14:paraId="53B96589" w14:textId="6C3BB7D2" w:rsidR="00A564AF" w:rsidRDefault="00A564AF" w:rsidP="00A564AF">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6 March 2025 – </w:t>
      </w:r>
      <w:r>
        <w:rPr>
          <w:rFonts w:ascii="Arial" w:hAnsi="Arial" w:cs="Arial"/>
          <w:i/>
          <w:iCs/>
          <w:sz w:val="24"/>
          <w:szCs w:val="24"/>
        </w:rPr>
        <w:t>Special leave granted</w:t>
      </w:r>
    </w:p>
    <w:p w14:paraId="0A791875" w14:textId="77777777" w:rsidR="00A564AF" w:rsidRDefault="00A564AF" w:rsidP="00A564AF">
      <w:pPr>
        <w:rPr>
          <w:rFonts w:ascii="Arial" w:hAnsi="Arial" w:cs="Arial"/>
          <w:i/>
          <w:iCs/>
          <w:sz w:val="24"/>
          <w:szCs w:val="24"/>
        </w:rPr>
      </w:pPr>
    </w:p>
    <w:p w14:paraId="62ABF241" w14:textId="77777777" w:rsidR="00A564AF" w:rsidRDefault="00A564AF" w:rsidP="00A564AF">
      <w:pPr>
        <w:rPr>
          <w:rFonts w:ascii="Arial" w:hAnsi="Arial" w:cs="Arial"/>
          <w:b/>
          <w:bCs/>
          <w:sz w:val="24"/>
          <w:szCs w:val="24"/>
        </w:rPr>
      </w:pPr>
      <w:r>
        <w:rPr>
          <w:rFonts w:ascii="Arial" w:hAnsi="Arial" w:cs="Arial"/>
          <w:b/>
          <w:bCs/>
          <w:sz w:val="24"/>
          <w:szCs w:val="24"/>
        </w:rPr>
        <w:t>Catchwords:</w:t>
      </w:r>
    </w:p>
    <w:p w14:paraId="369E3237" w14:textId="77777777" w:rsidR="00A564AF" w:rsidRDefault="00A564AF" w:rsidP="00A564AF"/>
    <w:p w14:paraId="5022CF13" w14:textId="2D05718D" w:rsidR="00A564AF" w:rsidRPr="00D47071" w:rsidRDefault="00A564AF" w:rsidP="00A564AF">
      <w:pPr>
        <w:rPr>
          <w:rFonts w:ascii="Arial" w:hAnsi="Arial" w:cs="Arial"/>
          <w:sz w:val="24"/>
          <w:szCs w:val="24"/>
        </w:rPr>
      </w:pPr>
      <w:r w:rsidRPr="00D47071">
        <w:rPr>
          <w:rFonts w:ascii="Arial" w:hAnsi="Arial" w:cs="Arial"/>
          <w:sz w:val="24"/>
          <w:szCs w:val="24"/>
        </w:rPr>
        <w:t>Contract law – Negligence – Where parties to a marriage entered into a binding financial agreement – Where the purpose of the  agreement was to agree in advance how the parties’ existing and after-acquired property would be divided in the event of their later separation – Where advice of solicitors for one party in relation to the preparation and negotiation of agreement was inadequate – Where, following the parties’ separation, the financial agreement was found to be unenforceable – Whether the party’s contract claim against former solicitors was statute barred – Time when a negligently drawn contract first sees damage sustained – Whether loss and damage was sustained by the party upon entry into the defective contract or a later date – Where primary judge found that no loss or damage was sustained by the party until, at the earliest, the date of separation, such that the party’s claim against his former solicitors was not statute barred – Where through a solicitor’s negligence in the drafting and preparation of a contract a client fails to secure contractual protection against a contingent loss or liability – Whether actionable damage is sustained immediately at the time of the entry into the contract or only upon the occurrence of the contingency.</w:t>
      </w:r>
    </w:p>
    <w:p w14:paraId="64DFED96" w14:textId="77777777" w:rsidR="00A564AF" w:rsidRDefault="00A564AF" w:rsidP="00A564AF"/>
    <w:p w14:paraId="5EB7F876" w14:textId="17DEFDE4" w:rsidR="00FE615F" w:rsidRPr="002F2EA2" w:rsidRDefault="00FE615F" w:rsidP="00FE615F">
      <w:pPr>
        <w:rPr>
          <w:rStyle w:val="Hyperlink"/>
          <w:noProof w:val="0"/>
        </w:rPr>
      </w:pPr>
      <w:r>
        <w:rPr>
          <w:rFonts w:ascii="Arial" w:hAnsi="Arial" w:cs="Arial"/>
          <w:b/>
          <w:bCs/>
          <w:sz w:val="24"/>
          <w:szCs w:val="24"/>
        </w:rPr>
        <w:lastRenderedPageBreak/>
        <w:t>Appealed from FedCFamC1A</w:t>
      </w:r>
      <w:r w:rsidRPr="009B7EE7">
        <w:rPr>
          <w:rFonts w:ascii="Arial" w:hAnsi="Arial" w:cs="Arial"/>
          <w:b/>
          <w:bCs/>
          <w:sz w:val="24"/>
          <w:szCs w:val="24"/>
        </w:rPr>
        <w:t>:</w:t>
      </w:r>
      <w:r w:rsidRPr="009B7EE7">
        <w:rPr>
          <w:rFonts w:ascii="Arial" w:hAnsi="Arial" w:cs="Arial"/>
          <w:sz w:val="24"/>
          <w:szCs w:val="24"/>
        </w:rPr>
        <w:t xml:space="preserve"> </w:t>
      </w:r>
      <w:hyperlink r:id="rId114" w:history="1">
        <w:r w:rsidRPr="009B7EE7">
          <w:rPr>
            <w:rStyle w:val="Hyperlink"/>
            <w:rFonts w:ascii="Arial" w:hAnsi="Arial"/>
            <w:noProof w:val="0"/>
            <w:sz w:val="24"/>
            <w:szCs w:val="24"/>
          </w:rPr>
          <w:t>[2024] FedCFamC1A 185</w:t>
        </w:r>
      </w:hyperlink>
    </w:p>
    <w:p w14:paraId="23D9344B" w14:textId="77777777" w:rsidR="00FE615F" w:rsidRDefault="00FE615F" w:rsidP="00A564AF"/>
    <w:p w14:paraId="58D56ED9" w14:textId="77777777" w:rsidR="00A564AF" w:rsidRPr="00C65F90" w:rsidRDefault="008B6C4E" w:rsidP="00A564AF">
      <w:pPr>
        <w:rPr>
          <w:rStyle w:val="Hyperlink"/>
          <w:rFonts w:ascii="Arial" w:hAnsi="Arial"/>
          <w:bCs/>
          <w:noProof w:val="0"/>
          <w:sz w:val="24"/>
          <w:szCs w:val="24"/>
        </w:rPr>
      </w:pPr>
      <w:hyperlink w:anchor="TOP" w:history="1">
        <w:r w:rsidR="00A564AF" w:rsidRPr="00235496">
          <w:rPr>
            <w:rStyle w:val="Hyperlink"/>
            <w:rFonts w:ascii="Arial" w:hAnsi="Arial"/>
            <w:bCs/>
            <w:noProof w:val="0"/>
            <w:sz w:val="24"/>
            <w:szCs w:val="24"/>
          </w:rPr>
          <w:t>Return to Top</w:t>
        </w:r>
      </w:hyperlink>
    </w:p>
    <w:p w14:paraId="38E23343" w14:textId="77777777" w:rsidR="00A564AF" w:rsidRPr="00A564AF" w:rsidRDefault="00A564AF" w:rsidP="00A564AF"/>
    <w:p w14:paraId="543038C4" w14:textId="77777777" w:rsidR="008C0B2A" w:rsidRPr="0056409B" w:rsidRDefault="008C0B2A" w:rsidP="008C0B2A">
      <w:pPr>
        <w:pStyle w:val="Divider2"/>
        <w:rPr>
          <w:rFonts w:ascii="Arial" w:hAnsi="Arial" w:cs="Arial"/>
        </w:rPr>
      </w:pPr>
    </w:p>
    <w:p w14:paraId="58FEA0ED" w14:textId="77777777" w:rsidR="008C0B2A" w:rsidRPr="0056409B" w:rsidRDefault="008C0B2A" w:rsidP="008C0B2A">
      <w:pPr>
        <w:rPr>
          <w:rFonts w:ascii="Arial" w:hAnsi="Arial" w:cs="Arial"/>
        </w:rPr>
      </w:pPr>
    </w:p>
    <w:p w14:paraId="68A802D4" w14:textId="39A0D0BF" w:rsidR="00FE43A5" w:rsidRPr="00FE43A5" w:rsidRDefault="00FE43A5" w:rsidP="00FE43A5">
      <w:pPr>
        <w:rPr>
          <w:rFonts w:ascii="Arial" w:hAnsi="Arial" w:cs="Arial"/>
          <w:bCs/>
          <w:i/>
          <w:sz w:val="28"/>
          <w:szCs w:val="26"/>
        </w:rPr>
      </w:pPr>
      <w:bookmarkStart w:id="133" w:name="_Re:_Director_of"/>
      <w:bookmarkStart w:id="134" w:name="_The_Queen_v"/>
      <w:bookmarkStart w:id="135" w:name="_Hlk195800992"/>
      <w:bookmarkStart w:id="136" w:name="_Toc270610025"/>
      <w:bookmarkStart w:id="137" w:name="Cases_Not_Proceeding"/>
      <w:bookmarkStart w:id="138" w:name="_Ref474759876"/>
      <w:bookmarkEnd w:id="131"/>
      <w:bookmarkEnd w:id="132"/>
      <w:bookmarkEnd w:id="133"/>
      <w:bookmarkEnd w:id="134"/>
      <w:r w:rsidRPr="00FE43A5">
        <w:rPr>
          <w:rFonts w:ascii="Arial" w:hAnsi="Arial" w:cs="Arial"/>
          <w:bCs/>
          <w:i/>
          <w:sz w:val="28"/>
          <w:szCs w:val="26"/>
        </w:rPr>
        <w:t xml:space="preserve">Shao v Crown Global Capital Pty Ltd (in prov </w:t>
      </w:r>
      <w:proofErr w:type="spellStart"/>
      <w:r w:rsidRPr="00FE43A5">
        <w:rPr>
          <w:rFonts w:ascii="Arial" w:hAnsi="Arial" w:cs="Arial"/>
          <w:bCs/>
          <w:i/>
          <w:sz w:val="28"/>
          <w:szCs w:val="26"/>
        </w:rPr>
        <w:t>liq</w:t>
      </w:r>
      <w:proofErr w:type="spellEnd"/>
      <w:r w:rsidRPr="00FE43A5">
        <w:rPr>
          <w:rFonts w:ascii="Arial" w:hAnsi="Arial" w:cs="Arial"/>
          <w:bCs/>
          <w:i/>
          <w:sz w:val="28"/>
          <w:szCs w:val="26"/>
        </w:rPr>
        <w:t>) ACN 604 292 140 &amp; Anor</w:t>
      </w:r>
    </w:p>
    <w:p w14:paraId="10818118" w14:textId="20A73164" w:rsidR="00FE43A5" w:rsidRPr="00C94E52" w:rsidRDefault="008B6C4E" w:rsidP="00FE43A5">
      <w:pPr>
        <w:rPr>
          <w:rFonts w:ascii="Arial" w:hAnsi="Arial" w:cs="Arial"/>
          <w:bCs/>
          <w:iCs/>
          <w:sz w:val="24"/>
          <w:szCs w:val="24"/>
        </w:rPr>
      </w:pPr>
      <w:hyperlink r:id="rId115" w:history="1">
        <w:r w:rsidR="00FE43A5" w:rsidRPr="00441E56">
          <w:rPr>
            <w:rStyle w:val="Hyperlink"/>
            <w:rFonts w:ascii="Arial" w:hAnsi="Arial"/>
            <w:b/>
            <w:noProof w:val="0"/>
            <w:sz w:val="24"/>
            <w:szCs w:val="24"/>
          </w:rPr>
          <w:t>S</w:t>
        </w:r>
        <w:r w:rsidR="00B61794" w:rsidRPr="00441E56">
          <w:rPr>
            <w:rStyle w:val="Hyperlink"/>
            <w:rFonts w:ascii="Arial" w:hAnsi="Arial"/>
            <w:b/>
            <w:noProof w:val="0"/>
            <w:sz w:val="24"/>
            <w:szCs w:val="24"/>
          </w:rPr>
          <w:t>46</w:t>
        </w:r>
        <w:r w:rsidR="00FE43A5" w:rsidRPr="00441E56">
          <w:rPr>
            <w:rStyle w:val="Hyperlink"/>
            <w:rFonts w:ascii="Arial" w:hAnsi="Arial"/>
            <w:b/>
            <w:noProof w:val="0"/>
            <w:sz w:val="24"/>
            <w:szCs w:val="24"/>
          </w:rPr>
          <w:t>/2025</w:t>
        </w:r>
      </w:hyperlink>
      <w:r w:rsidR="00182486" w:rsidRPr="00C94E52">
        <w:rPr>
          <w:rStyle w:val="Hyperlink"/>
          <w:rFonts w:ascii="Arial" w:hAnsi="Arial"/>
          <w:b/>
          <w:noProof w:val="0"/>
          <w:color w:val="auto"/>
          <w:sz w:val="24"/>
          <w:szCs w:val="24"/>
          <w:u w:val="none"/>
        </w:rPr>
        <w:t>:</w:t>
      </w:r>
      <w:r w:rsidR="00FE43A5" w:rsidRPr="00C94E52">
        <w:rPr>
          <w:rFonts w:ascii="Arial" w:hAnsi="Arial" w:cs="Arial"/>
          <w:bCs/>
          <w:iCs/>
          <w:sz w:val="24"/>
          <w:szCs w:val="24"/>
        </w:rPr>
        <w:t xml:space="preserve"> </w:t>
      </w:r>
      <w:hyperlink r:id="rId116" w:history="1">
        <w:r w:rsidR="00FE43A5" w:rsidRPr="00C94E52">
          <w:rPr>
            <w:rStyle w:val="Hyperlink"/>
            <w:rFonts w:ascii="Arial" w:hAnsi="Arial"/>
            <w:bCs/>
            <w:iCs/>
            <w:noProof w:val="0"/>
            <w:sz w:val="24"/>
            <w:szCs w:val="24"/>
          </w:rPr>
          <w:t xml:space="preserve">[2025] </w:t>
        </w:r>
        <w:proofErr w:type="spellStart"/>
        <w:r w:rsidR="00FE43A5" w:rsidRPr="00C94E52">
          <w:rPr>
            <w:rStyle w:val="Hyperlink"/>
            <w:rFonts w:ascii="Arial" w:hAnsi="Arial"/>
            <w:bCs/>
            <w:iCs/>
            <w:noProof w:val="0"/>
            <w:sz w:val="24"/>
            <w:szCs w:val="24"/>
          </w:rPr>
          <w:t>HCADisp</w:t>
        </w:r>
        <w:proofErr w:type="spellEnd"/>
        <w:r w:rsidR="00FE43A5" w:rsidRPr="00C94E52">
          <w:rPr>
            <w:rStyle w:val="Hyperlink"/>
            <w:rFonts w:ascii="Arial" w:hAnsi="Arial"/>
            <w:bCs/>
            <w:iCs/>
            <w:noProof w:val="0"/>
            <w:sz w:val="24"/>
            <w:szCs w:val="24"/>
          </w:rPr>
          <w:t xml:space="preserve"> 81</w:t>
        </w:r>
      </w:hyperlink>
    </w:p>
    <w:p w14:paraId="5342413F" w14:textId="77777777" w:rsidR="00FE43A5" w:rsidRDefault="00FE43A5" w:rsidP="00FE43A5">
      <w:pPr>
        <w:rPr>
          <w:rFonts w:ascii="Arial" w:hAnsi="Arial" w:cs="Arial"/>
          <w:bCs/>
          <w:iCs/>
          <w:sz w:val="28"/>
          <w:szCs w:val="26"/>
        </w:rPr>
      </w:pPr>
    </w:p>
    <w:p w14:paraId="2FCDEB53" w14:textId="77777777" w:rsidR="00FE43A5" w:rsidRDefault="00FE43A5" w:rsidP="00FE43A5">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3 April 2025 – </w:t>
      </w:r>
      <w:r>
        <w:rPr>
          <w:rFonts w:ascii="Arial" w:hAnsi="Arial" w:cs="Arial"/>
          <w:i/>
          <w:iCs/>
          <w:sz w:val="24"/>
          <w:szCs w:val="24"/>
        </w:rPr>
        <w:t>Special leave granted</w:t>
      </w:r>
    </w:p>
    <w:p w14:paraId="09C9960A" w14:textId="77777777" w:rsidR="00FE43A5" w:rsidRDefault="00FE43A5" w:rsidP="00FE43A5">
      <w:pPr>
        <w:rPr>
          <w:rFonts w:ascii="Arial" w:hAnsi="Arial" w:cs="Arial"/>
          <w:i/>
          <w:iCs/>
          <w:sz w:val="24"/>
          <w:szCs w:val="24"/>
        </w:rPr>
      </w:pPr>
    </w:p>
    <w:p w14:paraId="158DAAAB" w14:textId="77777777" w:rsidR="00FE43A5" w:rsidRDefault="00FE43A5" w:rsidP="00FE43A5">
      <w:pPr>
        <w:rPr>
          <w:rFonts w:ascii="Arial" w:hAnsi="Arial" w:cs="Arial"/>
          <w:b/>
          <w:bCs/>
          <w:sz w:val="24"/>
          <w:szCs w:val="24"/>
        </w:rPr>
      </w:pPr>
      <w:r w:rsidRPr="00182486">
        <w:rPr>
          <w:rFonts w:ascii="Arial" w:hAnsi="Arial" w:cs="Arial"/>
          <w:b/>
          <w:bCs/>
          <w:sz w:val="24"/>
          <w:szCs w:val="24"/>
        </w:rPr>
        <w:t>Catchwords:</w:t>
      </w:r>
    </w:p>
    <w:p w14:paraId="4291E997" w14:textId="77777777" w:rsidR="00D47071" w:rsidRDefault="00D47071" w:rsidP="00FE43A5">
      <w:pPr>
        <w:rPr>
          <w:rFonts w:ascii="Arial" w:hAnsi="Arial" w:cs="Arial"/>
          <w:b/>
          <w:bCs/>
          <w:sz w:val="24"/>
          <w:szCs w:val="24"/>
        </w:rPr>
      </w:pPr>
    </w:p>
    <w:p w14:paraId="75631A50" w14:textId="1379BBB9" w:rsidR="00F8040D" w:rsidRPr="002963CD" w:rsidRDefault="00E83709" w:rsidP="00F8040D">
      <w:pPr>
        <w:rPr>
          <w:rFonts w:ascii="Arial" w:hAnsi="Arial" w:cs="Arial"/>
          <w:sz w:val="24"/>
          <w:szCs w:val="24"/>
        </w:rPr>
      </w:pPr>
      <w:r w:rsidRPr="002963CD">
        <w:rPr>
          <w:rFonts w:ascii="Arial" w:hAnsi="Arial" w:cs="Arial"/>
          <w:sz w:val="24"/>
          <w:szCs w:val="24"/>
        </w:rPr>
        <w:t>W</w:t>
      </w:r>
      <w:r w:rsidR="00F8040D" w:rsidRPr="002963CD">
        <w:rPr>
          <w:rFonts w:ascii="Arial" w:hAnsi="Arial" w:cs="Arial"/>
          <w:sz w:val="24"/>
          <w:szCs w:val="24"/>
        </w:rPr>
        <w:t>here Facility Agreement required</w:t>
      </w:r>
      <w:r w:rsidRPr="002963CD">
        <w:rPr>
          <w:rFonts w:ascii="Arial" w:hAnsi="Arial" w:cs="Arial"/>
          <w:sz w:val="24"/>
          <w:szCs w:val="24"/>
        </w:rPr>
        <w:t xml:space="preserve"> </w:t>
      </w:r>
      <w:r w:rsidR="00F8040D" w:rsidRPr="002963CD">
        <w:rPr>
          <w:rFonts w:ascii="Arial" w:hAnsi="Arial" w:cs="Arial"/>
          <w:sz w:val="24"/>
          <w:szCs w:val="24"/>
        </w:rPr>
        <w:t>two lenders nominate a bank account into which</w:t>
      </w:r>
      <w:r w:rsidRPr="002963CD">
        <w:rPr>
          <w:rFonts w:ascii="Arial" w:hAnsi="Arial" w:cs="Arial"/>
          <w:sz w:val="24"/>
          <w:szCs w:val="24"/>
        </w:rPr>
        <w:t xml:space="preserve"> </w:t>
      </w:r>
      <w:r w:rsidR="00F8040D" w:rsidRPr="002963CD">
        <w:rPr>
          <w:rFonts w:ascii="Arial" w:hAnsi="Arial" w:cs="Arial"/>
          <w:sz w:val="24"/>
          <w:szCs w:val="24"/>
        </w:rPr>
        <w:t>proceeds could be paid — where only one lender</w:t>
      </w:r>
      <w:r w:rsidRPr="002963CD">
        <w:rPr>
          <w:rFonts w:ascii="Arial" w:hAnsi="Arial" w:cs="Arial"/>
          <w:sz w:val="24"/>
          <w:szCs w:val="24"/>
        </w:rPr>
        <w:t xml:space="preserve"> </w:t>
      </w:r>
      <w:r w:rsidR="00F8040D" w:rsidRPr="002963CD">
        <w:rPr>
          <w:rFonts w:ascii="Arial" w:hAnsi="Arial" w:cs="Arial"/>
          <w:sz w:val="24"/>
          <w:szCs w:val="24"/>
        </w:rPr>
        <w:t>nominated an account — where proceeds of facility</w:t>
      </w:r>
      <w:r w:rsidRPr="002963CD">
        <w:rPr>
          <w:rFonts w:ascii="Arial" w:hAnsi="Arial" w:cs="Arial"/>
          <w:sz w:val="24"/>
          <w:szCs w:val="24"/>
        </w:rPr>
        <w:t xml:space="preserve"> </w:t>
      </w:r>
      <w:r w:rsidR="00F8040D" w:rsidRPr="002963CD">
        <w:rPr>
          <w:rFonts w:ascii="Arial" w:hAnsi="Arial" w:cs="Arial"/>
          <w:sz w:val="24"/>
          <w:szCs w:val="24"/>
        </w:rPr>
        <w:t>paid into nominated account in breach of</w:t>
      </w:r>
      <w:r w:rsidRPr="002963CD">
        <w:rPr>
          <w:rFonts w:ascii="Arial" w:hAnsi="Arial" w:cs="Arial"/>
          <w:sz w:val="24"/>
          <w:szCs w:val="24"/>
        </w:rPr>
        <w:t xml:space="preserve"> </w:t>
      </w:r>
      <w:r w:rsidR="00F8040D" w:rsidRPr="002963CD">
        <w:rPr>
          <w:rFonts w:ascii="Arial" w:hAnsi="Arial" w:cs="Arial"/>
          <w:sz w:val="24"/>
          <w:szCs w:val="24"/>
        </w:rPr>
        <w:t>requirements of agreement such that borrower did</w:t>
      </w:r>
      <w:r w:rsidRPr="002963CD">
        <w:rPr>
          <w:rFonts w:ascii="Arial" w:hAnsi="Arial" w:cs="Arial"/>
          <w:sz w:val="24"/>
          <w:szCs w:val="24"/>
        </w:rPr>
        <w:t xml:space="preserve"> </w:t>
      </w:r>
      <w:r w:rsidR="00F8040D" w:rsidRPr="002963CD">
        <w:rPr>
          <w:rFonts w:ascii="Arial" w:hAnsi="Arial" w:cs="Arial"/>
          <w:sz w:val="24"/>
          <w:szCs w:val="24"/>
        </w:rPr>
        <w:t>not obtain good discharge of its debt — where</w:t>
      </w:r>
      <w:r w:rsidRPr="002963CD">
        <w:rPr>
          <w:rFonts w:ascii="Arial" w:hAnsi="Arial" w:cs="Arial"/>
          <w:sz w:val="24"/>
          <w:szCs w:val="24"/>
        </w:rPr>
        <w:t xml:space="preserve"> </w:t>
      </w:r>
      <w:r w:rsidR="00F8040D" w:rsidRPr="002963CD">
        <w:rPr>
          <w:rFonts w:ascii="Arial" w:hAnsi="Arial" w:cs="Arial"/>
          <w:sz w:val="24"/>
          <w:szCs w:val="24"/>
        </w:rPr>
        <w:t>proceedings as between the two lenders were</w:t>
      </w:r>
      <w:r w:rsidR="002963CD">
        <w:rPr>
          <w:rFonts w:ascii="Arial" w:hAnsi="Arial" w:cs="Arial"/>
          <w:sz w:val="24"/>
          <w:szCs w:val="24"/>
        </w:rPr>
        <w:t xml:space="preserve"> </w:t>
      </w:r>
      <w:r w:rsidR="00F8040D" w:rsidRPr="002963CD">
        <w:rPr>
          <w:rFonts w:ascii="Arial" w:hAnsi="Arial" w:cs="Arial"/>
          <w:sz w:val="24"/>
          <w:szCs w:val="24"/>
        </w:rPr>
        <w:t>litigated — whether those proceedings amounted to</w:t>
      </w:r>
      <w:r w:rsidRPr="002963CD">
        <w:rPr>
          <w:rFonts w:ascii="Arial" w:hAnsi="Arial" w:cs="Arial"/>
          <w:sz w:val="24"/>
          <w:szCs w:val="24"/>
        </w:rPr>
        <w:t xml:space="preserve"> </w:t>
      </w:r>
      <w:r w:rsidR="00F8040D" w:rsidRPr="002963CD">
        <w:rPr>
          <w:rFonts w:ascii="Arial" w:hAnsi="Arial" w:cs="Arial"/>
          <w:sz w:val="24"/>
          <w:szCs w:val="24"/>
        </w:rPr>
        <w:t>ratification of rogue lender’s nomination such that the</w:t>
      </w:r>
      <w:r w:rsidRPr="002963CD">
        <w:rPr>
          <w:rFonts w:ascii="Arial" w:hAnsi="Arial" w:cs="Arial"/>
          <w:sz w:val="24"/>
          <w:szCs w:val="24"/>
        </w:rPr>
        <w:t xml:space="preserve"> </w:t>
      </w:r>
      <w:r w:rsidR="00F8040D" w:rsidRPr="002963CD">
        <w:rPr>
          <w:rFonts w:ascii="Arial" w:hAnsi="Arial" w:cs="Arial"/>
          <w:sz w:val="24"/>
          <w:szCs w:val="24"/>
        </w:rPr>
        <w:t>borrower obtained good discharge of its debt —</w:t>
      </w:r>
      <w:r w:rsidRPr="002963CD">
        <w:rPr>
          <w:rFonts w:ascii="Arial" w:hAnsi="Arial" w:cs="Arial"/>
          <w:sz w:val="24"/>
          <w:szCs w:val="24"/>
        </w:rPr>
        <w:t xml:space="preserve"> </w:t>
      </w:r>
      <w:r w:rsidR="00F8040D" w:rsidRPr="002963CD">
        <w:rPr>
          <w:rFonts w:ascii="Arial" w:hAnsi="Arial" w:cs="Arial"/>
          <w:sz w:val="24"/>
          <w:szCs w:val="24"/>
        </w:rPr>
        <w:t>whether right of action now lies against borrower</w:t>
      </w:r>
      <w:r w:rsidRPr="002963CD">
        <w:rPr>
          <w:rFonts w:ascii="Arial" w:hAnsi="Arial" w:cs="Arial"/>
          <w:sz w:val="24"/>
          <w:szCs w:val="24"/>
        </w:rPr>
        <w:t xml:space="preserve"> – where </w:t>
      </w:r>
      <w:r w:rsidR="00F8040D" w:rsidRPr="002963CD">
        <w:rPr>
          <w:rFonts w:ascii="Arial" w:hAnsi="Arial" w:cs="Arial"/>
          <w:sz w:val="24"/>
          <w:szCs w:val="24"/>
        </w:rPr>
        <w:t>debtor repays a debt in breach of contract by, for example,</w:t>
      </w:r>
      <w:r w:rsidRPr="002963CD">
        <w:rPr>
          <w:rFonts w:ascii="Arial" w:hAnsi="Arial" w:cs="Arial"/>
          <w:sz w:val="24"/>
          <w:szCs w:val="24"/>
        </w:rPr>
        <w:t xml:space="preserve"> </w:t>
      </w:r>
      <w:r w:rsidR="00F8040D" w:rsidRPr="002963CD">
        <w:rPr>
          <w:rFonts w:ascii="Arial" w:hAnsi="Arial" w:cs="Arial"/>
          <w:sz w:val="24"/>
          <w:szCs w:val="24"/>
        </w:rPr>
        <w:t>repaying it into the wrong bank account (or otherwise contrary to the contractual</w:t>
      </w:r>
      <w:r w:rsidRPr="002963CD">
        <w:rPr>
          <w:rFonts w:ascii="Arial" w:hAnsi="Arial" w:cs="Arial"/>
          <w:sz w:val="24"/>
          <w:szCs w:val="24"/>
        </w:rPr>
        <w:t xml:space="preserve"> </w:t>
      </w:r>
      <w:r w:rsidR="00F8040D" w:rsidRPr="002963CD">
        <w:rPr>
          <w:rFonts w:ascii="Arial" w:hAnsi="Arial" w:cs="Arial"/>
          <w:sz w:val="24"/>
          <w:szCs w:val="24"/>
        </w:rPr>
        <w:t xml:space="preserve">instructions of the creditor) – </w:t>
      </w:r>
      <w:r w:rsidRPr="002963CD">
        <w:rPr>
          <w:rFonts w:ascii="Arial" w:hAnsi="Arial" w:cs="Arial"/>
          <w:sz w:val="24"/>
          <w:szCs w:val="24"/>
        </w:rPr>
        <w:t xml:space="preserve">whether the </w:t>
      </w:r>
      <w:r w:rsidR="00F8040D" w:rsidRPr="002963CD">
        <w:rPr>
          <w:rFonts w:ascii="Arial" w:hAnsi="Arial" w:cs="Arial"/>
          <w:sz w:val="24"/>
          <w:szCs w:val="24"/>
        </w:rPr>
        <w:t>creditor</w:t>
      </w:r>
      <w:r w:rsidRPr="002963CD">
        <w:rPr>
          <w:rFonts w:ascii="Arial" w:hAnsi="Arial" w:cs="Arial"/>
          <w:sz w:val="24"/>
          <w:szCs w:val="24"/>
        </w:rPr>
        <w:t xml:space="preserve"> can</w:t>
      </w:r>
      <w:r w:rsidR="00F8040D" w:rsidRPr="002963CD">
        <w:rPr>
          <w:rFonts w:ascii="Arial" w:hAnsi="Arial" w:cs="Arial"/>
          <w:sz w:val="24"/>
          <w:szCs w:val="24"/>
        </w:rPr>
        <w:t xml:space="preserve"> accept repayment of the debt but sue</w:t>
      </w:r>
      <w:r w:rsidRPr="002963CD">
        <w:rPr>
          <w:rFonts w:ascii="Arial" w:hAnsi="Arial" w:cs="Arial"/>
          <w:sz w:val="24"/>
          <w:szCs w:val="24"/>
        </w:rPr>
        <w:t xml:space="preserve"> </w:t>
      </w:r>
      <w:r w:rsidR="00F8040D" w:rsidRPr="002963CD">
        <w:rPr>
          <w:rFonts w:ascii="Arial" w:hAnsi="Arial" w:cs="Arial"/>
          <w:sz w:val="24"/>
          <w:szCs w:val="24"/>
        </w:rPr>
        <w:t>the debtor for damages arising from the breach of contract</w:t>
      </w:r>
      <w:r w:rsidRPr="002963CD">
        <w:rPr>
          <w:rFonts w:ascii="Arial" w:hAnsi="Arial" w:cs="Arial"/>
          <w:sz w:val="24"/>
          <w:szCs w:val="24"/>
        </w:rPr>
        <w:t>.</w:t>
      </w:r>
    </w:p>
    <w:p w14:paraId="0212B544" w14:textId="77777777" w:rsidR="00FE43A5" w:rsidRPr="00DC6E21" w:rsidRDefault="00FE43A5" w:rsidP="00FE43A5">
      <w:pPr>
        <w:rPr>
          <w:rFonts w:ascii="Arial" w:hAnsi="Arial" w:cs="Arial"/>
          <w:bCs/>
          <w:iCs/>
          <w:sz w:val="28"/>
          <w:szCs w:val="26"/>
        </w:rPr>
      </w:pPr>
    </w:p>
    <w:p w14:paraId="22C09FC9" w14:textId="25E70603" w:rsidR="00FE43A5" w:rsidRPr="00B70814" w:rsidRDefault="00B70814" w:rsidP="00FE43A5">
      <w:pPr>
        <w:rPr>
          <w:rStyle w:val="Hyperlink"/>
          <w:rFonts w:ascii="Arial" w:hAnsi="Arial"/>
          <w:noProof w:val="0"/>
          <w:sz w:val="24"/>
          <w:szCs w:val="24"/>
        </w:rPr>
      </w:pPr>
      <w:r w:rsidRPr="00B70814">
        <w:rPr>
          <w:rFonts w:ascii="Arial" w:hAnsi="Arial" w:cs="Arial"/>
          <w:b/>
          <w:bCs/>
          <w:sz w:val="24"/>
          <w:szCs w:val="24"/>
        </w:rPr>
        <w:t>Appealed from NSWCA</w:t>
      </w:r>
      <w:r>
        <w:rPr>
          <w:rFonts w:ascii="Arial" w:hAnsi="Arial" w:cs="Arial"/>
          <w:b/>
          <w:bCs/>
          <w:sz w:val="24"/>
          <w:szCs w:val="24"/>
        </w:rPr>
        <w:t>:</w:t>
      </w:r>
      <w:r>
        <w:rPr>
          <w:rFonts w:ascii="Arial" w:hAnsi="Arial" w:cs="Arial"/>
          <w:bCs/>
          <w:iCs/>
          <w:sz w:val="28"/>
          <w:szCs w:val="26"/>
        </w:rPr>
        <w:t xml:space="preserve"> </w:t>
      </w:r>
      <w:hyperlink r:id="rId117" w:history="1">
        <w:r w:rsidRPr="00B70814">
          <w:rPr>
            <w:rStyle w:val="Hyperlink"/>
            <w:rFonts w:ascii="Arial" w:hAnsi="Arial"/>
            <w:noProof w:val="0"/>
            <w:sz w:val="24"/>
            <w:szCs w:val="24"/>
          </w:rPr>
          <w:t>[2024] NSWCA 302</w:t>
        </w:r>
      </w:hyperlink>
    </w:p>
    <w:p w14:paraId="52BEB0B2" w14:textId="77777777" w:rsidR="00FE43A5" w:rsidRPr="00B404F1" w:rsidRDefault="00FE43A5" w:rsidP="00FE43A5">
      <w:pPr>
        <w:pStyle w:val="Divider2"/>
        <w:rPr>
          <w:rFonts w:ascii="Arial" w:hAnsi="Arial" w:cs="Arial"/>
          <w:sz w:val="24"/>
          <w:szCs w:val="24"/>
        </w:rPr>
      </w:pPr>
    </w:p>
    <w:p w14:paraId="788D82DD" w14:textId="77777777" w:rsidR="00FE43A5" w:rsidRPr="00B404F1" w:rsidRDefault="00FE43A5" w:rsidP="00FE43A5">
      <w:pPr>
        <w:rPr>
          <w:rFonts w:ascii="Arial" w:hAnsi="Arial" w:cs="Arial"/>
          <w:sz w:val="24"/>
          <w:szCs w:val="24"/>
        </w:rPr>
      </w:pPr>
    </w:p>
    <w:p w14:paraId="701257C8" w14:textId="77777777" w:rsidR="008C0B2A" w:rsidRPr="0056409B" w:rsidRDefault="008C0B2A" w:rsidP="008C0B2A">
      <w:pPr>
        <w:pStyle w:val="Heading2"/>
        <w:rPr>
          <w:rFonts w:ascii="Arial" w:hAnsi="Arial"/>
        </w:rPr>
      </w:pPr>
      <w:r w:rsidRPr="0056409B">
        <w:rPr>
          <w:rFonts w:ascii="Arial" w:hAnsi="Arial"/>
        </w:rPr>
        <w:t xml:space="preserve">Criminal Law </w:t>
      </w:r>
    </w:p>
    <w:p w14:paraId="6233F308" w14:textId="77777777" w:rsidR="008C0B2A" w:rsidRDefault="008C0B2A" w:rsidP="008C0B2A">
      <w:pPr>
        <w:rPr>
          <w:rFonts w:ascii="Arial" w:hAnsi="Arial" w:cs="Arial"/>
          <w:sz w:val="24"/>
          <w:szCs w:val="24"/>
        </w:rPr>
      </w:pPr>
      <w:bookmarkStart w:id="139" w:name="_Awad_v_The"/>
      <w:bookmarkStart w:id="140" w:name="_BA_v_The"/>
      <w:bookmarkStart w:id="141" w:name="_BDO_v_The"/>
      <w:bookmarkStart w:id="142" w:name="_Hurt_v_The"/>
      <w:bookmarkStart w:id="143" w:name="_Cook_(A_Pseudonym)"/>
      <w:bookmarkStart w:id="144" w:name="_Dayney_v_The"/>
      <w:bookmarkStart w:id="145" w:name="_The_King_v_7"/>
      <w:bookmarkStart w:id="146" w:name="_The_King_v_6"/>
      <w:bookmarkStart w:id="147" w:name="_Hlk112137340"/>
      <w:bookmarkEnd w:id="139"/>
      <w:bookmarkEnd w:id="140"/>
      <w:bookmarkEnd w:id="141"/>
      <w:bookmarkEnd w:id="142"/>
      <w:bookmarkEnd w:id="143"/>
      <w:bookmarkEnd w:id="144"/>
      <w:bookmarkEnd w:id="145"/>
      <w:bookmarkEnd w:id="146"/>
    </w:p>
    <w:p w14:paraId="7DFF57DD" w14:textId="335FC6EB" w:rsidR="008C0B2A" w:rsidRDefault="008C0B2A" w:rsidP="00CF7EE0">
      <w:pPr>
        <w:pStyle w:val="Heading3"/>
      </w:pPr>
      <w:r w:rsidRPr="00942772">
        <w:t xml:space="preserve">The King v </w:t>
      </w:r>
      <w:r w:rsidR="00FE43A5">
        <w:t>McGregor</w:t>
      </w:r>
    </w:p>
    <w:p w14:paraId="47DAB0F2" w14:textId="6EDFEA03" w:rsidR="008C0B2A" w:rsidRPr="00381582" w:rsidRDefault="008B6C4E" w:rsidP="008C0B2A">
      <w:pPr>
        <w:rPr>
          <w:rFonts w:ascii="Arial" w:hAnsi="Arial" w:cs="Arial"/>
          <w:sz w:val="24"/>
          <w:szCs w:val="24"/>
        </w:rPr>
      </w:pPr>
      <w:hyperlink r:id="rId118" w:history="1">
        <w:r w:rsidR="00182486" w:rsidRPr="00441E56">
          <w:rPr>
            <w:rStyle w:val="Hyperlink"/>
            <w:rFonts w:ascii="Arial" w:hAnsi="Arial"/>
            <w:b/>
            <w:bCs/>
            <w:noProof w:val="0"/>
            <w:sz w:val="24"/>
            <w:szCs w:val="24"/>
          </w:rPr>
          <w:t>S</w:t>
        </w:r>
        <w:r w:rsidR="00B61794" w:rsidRPr="00441E56">
          <w:rPr>
            <w:rStyle w:val="Hyperlink"/>
            <w:rFonts w:ascii="Arial" w:hAnsi="Arial"/>
            <w:b/>
            <w:bCs/>
            <w:noProof w:val="0"/>
            <w:sz w:val="24"/>
            <w:szCs w:val="24"/>
          </w:rPr>
          <w:t>45</w:t>
        </w:r>
        <w:r w:rsidR="00FE43A5" w:rsidRPr="00441E56">
          <w:rPr>
            <w:rStyle w:val="Hyperlink"/>
            <w:rFonts w:ascii="Arial" w:hAnsi="Arial"/>
            <w:b/>
            <w:bCs/>
            <w:noProof w:val="0"/>
            <w:sz w:val="24"/>
            <w:szCs w:val="24"/>
          </w:rPr>
          <w:t>/202</w:t>
        </w:r>
        <w:r w:rsidR="00B61794" w:rsidRPr="00441E56">
          <w:rPr>
            <w:rStyle w:val="Hyperlink"/>
            <w:rFonts w:ascii="Arial" w:hAnsi="Arial"/>
            <w:b/>
            <w:bCs/>
            <w:noProof w:val="0"/>
            <w:sz w:val="24"/>
            <w:szCs w:val="24"/>
          </w:rPr>
          <w:t>5</w:t>
        </w:r>
      </w:hyperlink>
      <w:r w:rsidR="008C0B2A" w:rsidRPr="005D6543">
        <w:rPr>
          <w:rFonts w:ascii="Arial" w:hAnsi="Arial" w:cs="Arial"/>
          <w:b/>
          <w:bCs/>
          <w:sz w:val="24"/>
          <w:szCs w:val="24"/>
        </w:rPr>
        <w:t>:</w:t>
      </w:r>
      <w:r w:rsidR="008C0B2A">
        <w:rPr>
          <w:rFonts w:ascii="Arial" w:hAnsi="Arial" w:cs="Arial"/>
          <w:sz w:val="24"/>
          <w:szCs w:val="24"/>
        </w:rPr>
        <w:t xml:space="preserve"> </w:t>
      </w:r>
      <w:hyperlink r:id="rId119" w:history="1">
        <w:r w:rsidR="00FE43A5" w:rsidRPr="00381582">
          <w:rPr>
            <w:rStyle w:val="Hyperlink"/>
            <w:rFonts w:ascii="Arial" w:hAnsi="Arial"/>
            <w:noProof w:val="0"/>
            <w:sz w:val="24"/>
            <w:szCs w:val="24"/>
          </w:rPr>
          <w:t xml:space="preserve">[2025] </w:t>
        </w:r>
        <w:proofErr w:type="spellStart"/>
        <w:r w:rsidR="00FE43A5" w:rsidRPr="00381582">
          <w:rPr>
            <w:rStyle w:val="Hyperlink"/>
            <w:rFonts w:ascii="Arial" w:hAnsi="Arial"/>
            <w:noProof w:val="0"/>
            <w:sz w:val="24"/>
            <w:szCs w:val="24"/>
          </w:rPr>
          <w:t>HCADisp</w:t>
        </w:r>
        <w:proofErr w:type="spellEnd"/>
        <w:r w:rsidR="00FE43A5" w:rsidRPr="00381582">
          <w:rPr>
            <w:rStyle w:val="Hyperlink"/>
            <w:rFonts w:ascii="Arial" w:hAnsi="Arial"/>
            <w:noProof w:val="0"/>
            <w:sz w:val="24"/>
            <w:szCs w:val="24"/>
          </w:rPr>
          <w:t xml:space="preserve"> 66</w:t>
        </w:r>
      </w:hyperlink>
    </w:p>
    <w:p w14:paraId="2BC310E7" w14:textId="77777777" w:rsidR="008C0B2A" w:rsidRDefault="008C0B2A" w:rsidP="008C0B2A">
      <w:pPr>
        <w:rPr>
          <w:rFonts w:ascii="Arial" w:hAnsi="Arial" w:cs="Arial"/>
          <w:i/>
          <w:iCs/>
          <w:sz w:val="28"/>
          <w:szCs w:val="28"/>
        </w:rPr>
      </w:pPr>
    </w:p>
    <w:p w14:paraId="756C315A" w14:textId="5D9C5DDC" w:rsidR="008C0B2A"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w:t>
      </w:r>
      <w:r w:rsidR="00FE43A5">
        <w:rPr>
          <w:rFonts w:ascii="Arial" w:hAnsi="Arial" w:cs="Arial"/>
          <w:sz w:val="24"/>
          <w:szCs w:val="24"/>
        </w:rPr>
        <w:t>3 April 2025</w:t>
      </w:r>
      <w:r>
        <w:rPr>
          <w:rFonts w:ascii="Arial" w:hAnsi="Arial" w:cs="Arial"/>
          <w:sz w:val="24"/>
          <w:szCs w:val="24"/>
        </w:rPr>
        <w:t xml:space="preserve"> – </w:t>
      </w:r>
      <w:r>
        <w:rPr>
          <w:rFonts w:ascii="Arial" w:hAnsi="Arial" w:cs="Arial"/>
          <w:i/>
          <w:iCs/>
          <w:sz w:val="24"/>
          <w:szCs w:val="24"/>
        </w:rPr>
        <w:t>Special leave granted</w:t>
      </w:r>
    </w:p>
    <w:p w14:paraId="52AE35D1" w14:textId="77777777" w:rsidR="008C0B2A" w:rsidRDefault="008C0B2A" w:rsidP="008C0B2A">
      <w:pPr>
        <w:rPr>
          <w:rFonts w:ascii="Arial" w:hAnsi="Arial" w:cs="Arial"/>
          <w:i/>
          <w:iCs/>
          <w:sz w:val="24"/>
          <w:szCs w:val="24"/>
        </w:rPr>
      </w:pPr>
    </w:p>
    <w:p w14:paraId="005370F7" w14:textId="77777777" w:rsidR="008C0B2A" w:rsidRDefault="008C0B2A" w:rsidP="008C0B2A">
      <w:pPr>
        <w:rPr>
          <w:rFonts w:ascii="Arial" w:hAnsi="Arial" w:cs="Arial"/>
          <w:b/>
          <w:bCs/>
          <w:sz w:val="24"/>
          <w:szCs w:val="24"/>
        </w:rPr>
      </w:pPr>
      <w:r>
        <w:rPr>
          <w:rFonts w:ascii="Arial" w:hAnsi="Arial" w:cs="Arial"/>
          <w:b/>
          <w:bCs/>
          <w:sz w:val="24"/>
          <w:szCs w:val="24"/>
        </w:rPr>
        <w:t>Catchwords:</w:t>
      </w:r>
    </w:p>
    <w:p w14:paraId="10375BC7" w14:textId="77777777" w:rsidR="00D47071" w:rsidRDefault="00D47071" w:rsidP="008C0B2A">
      <w:pPr>
        <w:rPr>
          <w:rFonts w:ascii="Arial" w:hAnsi="Arial" w:cs="Arial"/>
          <w:b/>
          <w:bCs/>
          <w:sz w:val="24"/>
          <w:szCs w:val="24"/>
        </w:rPr>
      </w:pPr>
    </w:p>
    <w:p w14:paraId="1305152C" w14:textId="665AC401" w:rsidR="008C0B2A" w:rsidRDefault="00DF3D68" w:rsidP="008C0B2A">
      <w:pPr>
        <w:rPr>
          <w:rFonts w:ascii="Arial" w:hAnsi="Arial" w:cs="Arial"/>
          <w:sz w:val="24"/>
          <w:szCs w:val="24"/>
        </w:rPr>
      </w:pPr>
      <w:r>
        <w:rPr>
          <w:rFonts w:ascii="Arial" w:hAnsi="Arial" w:cs="Arial"/>
          <w:sz w:val="24"/>
          <w:szCs w:val="24"/>
        </w:rPr>
        <w:t xml:space="preserve">Sentencing </w:t>
      </w:r>
      <w:r>
        <w:t>—</w:t>
      </w:r>
      <w:r>
        <w:rPr>
          <w:rFonts w:ascii="Arial" w:hAnsi="Arial" w:cs="Arial"/>
          <w:sz w:val="24"/>
          <w:szCs w:val="24"/>
        </w:rPr>
        <w:t xml:space="preserve"> </w:t>
      </w:r>
      <w:r w:rsidR="00DC62E4" w:rsidRPr="00DC62E4">
        <w:rPr>
          <w:rFonts w:ascii="Arial" w:hAnsi="Arial" w:cs="Arial"/>
          <w:sz w:val="24"/>
          <w:szCs w:val="24"/>
        </w:rPr>
        <w:t>appeal against sentence —</w:t>
      </w:r>
      <w:r w:rsidR="00DC62E4">
        <w:rPr>
          <w:rFonts w:ascii="Arial" w:hAnsi="Arial" w:cs="Arial"/>
          <w:sz w:val="24"/>
          <w:szCs w:val="24"/>
        </w:rPr>
        <w:t xml:space="preserve"> </w:t>
      </w:r>
      <w:r w:rsidR="00DC62E4" w:rsidRPr="00DC62E4">
        <w:rPr>
          <w:rFonts w:ascii="Arial" w:hAnsi="Arial" w:cs="Arial"/>
          <w:sz w:val="24"/>
          <w:szCs w:val="24"/>
        </w:rPr>
        <w:t>statutory mandatory minimum sentence prescribed</w:t>
      </w:r>
      <w:r>
        <w:rPr>
          <w:rFonts w:ascii="Arial" w:hAnsi="Arial" w:cs="Arial"/>
          <w:sz w:val="24"/>
          <w:szCs w:val="24"/>
        </w:rPr>
        <w:t xml:space="preserve"> </w:t>
      </w:r>
      <w:r w:rsidR="00DC62E4" w:rsidRPr="00DC62E4">
        <w:rPr>
          <w:rFonts w:ascii="Arial" w:hAnsi="Arial" w:cs="Arial"/>
          <w:sz w:val="24"/>
          <w:szCs w:val="24"/>
        </w:rPr>
        <w:t xml:space="preserve">— proper construction of s 16AAC of the </w:t>
      </w:r>
      <w:r w:rsidR="00DC62E4" w:rsidRPr="00DC62E4">
        <w:rPr>
          <w:rFonts w:ascii="Arial" w:hAnsi="Arial" w:cs="Arial"/>
          <w:i/>
          <w:iCs/>
          <w:sz w:val="24"/>
          <w:szCs w:val="24"/>
        </w:rPr>
        <w:t>Crimes Act 1914</w:t>
      </w:r>
      <w:r w:rsidR="00DC62E4" w:rsidRPr="00DC62E4">
        <w:rPr>
          <w:rFonts w:ascii="Arial" w:hAnsi="Arial" w:cs="Arial"/>
          <w:sz w:val="24"/>
          <w:szCs w:val="24"/>
        </w:rPr>
        <w:t xml:space="preserve"> (Cth) — reduction of mandatory minimum</w:t>
      </w:r>
      <w:r w:rsidR="00DC62E4">
        <w:rPr>
          <w:rFonts w:ascii="Arial" w:hAnsi="Arial" w:cs="Arial"/>
          <w:sz w:val="24"/>
          <w:szCs w:val="24"/>
        </w:rPr>
        <w:t xml:space="preserve"> </w:t>
      </w:r>
      <w:r w:rsidR="00DC62E4" w:rsidRPr="00DC62E4">
        <w:rPr>
          <w:rFonts w:ascii="Arial" w:hAnsi="Arial" w:cs="Arial"/>
          <w:sz w:val="24"/>
          <w:szCs w:val="24"/>
        </w:rPr>
        <w:t xml:space="preserve">where provisions in s 16AAC(3) apply — </w:t>
      </w:r>
      <w:r>
        <w:rPr>
          <w:rFonts w:ascii="Arial" w:hAnsi="Arial" w:cs="Arial"/>
          <w:sz w:val="24"/>
          <w:szCs w:val="24"/>
        </w:rPr>
        <w:t xml:space="preserve">whether </w:t>
      </w:r>
      <w:r w:rsidR="00DC62E4" w:rsidRPr="00DC62E4">
        <w:rPr>
          <w:rFonts w:ascii="Arial" w:hAnsi="Arial" w:cs="Arial"/>
          <w:sz w:val="24"/>
          <w:szCs w:val="24"/>
        </w:rPr>
        <w:t xml:space="preserve">provision </w:t>
      </w:r>
      <w:r>
        <w:rPr>
          <w:rFonts w:ascii="Arial" w:hAnsi="Arial" w:cs="Arial"/>
          <w:sz w:val="24"/>
          <w:szCs w:val="24"/>
        </w:rPr>
        <w:t xml:space="preserve">is to be treated </w:t>
      </w:r>
      <w:r w:rsidR="00DC62E4" w:rsidRPr="00DC62E4">
        <w:rPr>
          <w:rFonts w:ascii="Arial" w:hAnsi="Arial" w:cs="Arial"/>
          <w:sz w:val="24"/>
          <w:szCs w:val="24"/>
        </w:rPr>
        <w:t>as capping maximum discount as a</w:t>
      </w:r>
      <w:r w:rsidR="00DC62E4">
        <w:rPr>
          <w:rFonts w:ascii="Arial" w:hAnsi="Arial" w:cs="Arial"/>
          <w:sz w:val="24"/>
          <w:szCs w:val="24"/>
        </w:rPr>
        <w:t xml:space="preserve"> </w:t>
      </w:r>
      <w:r w:rsidR="00DC62E4" w:rsidRPr="00DC62E4">
        <w:rPr>
          <w:rFonts w:ascii="Arial" w:hAnsi="Arial" w:cs="Arial"/>
          <w:sz w:val="24"/>
          <w:szCs w:val="24"/>
        </w:rPr>
        <w:t>proportion of the mandatory minimum, as opposed to</w:t>
      </w:r>
      <w:r w:rsidR="00DC62E4">
        <w:rPr>
          <w:rFonts w:ascii="Arial" w:hAnsi="Arial" w:cs="Arial"/>
          <w:sz w:val="24"/>
          <w:szCs w:val="24"/>
        </w:rPr>
        <w:t xml:space="preserve"> </w:t>
      </w:r>
      <w:r w:rsidR="00DC62E4" w:rsidRPr="00DC62E4">
        <w:rPr>
          <w:rFonts w:ascii="Arial" w:hAnsi="Arial" w:cs="Arial"/>
          <w:sz w:val="24"/>
          <w:szCs w:val="24"/>
        </w:rPr>
        <w:t>provision setting a minimum floor</w:t>
      </w:r>
      <w:r w:rsidR="00DC62E4">
        <w:rPr>
          <w:rFonts w:ascii="Arial" w:hAnsi="Arial" w:cs="Arial"/>
          <w:sz w:val="24"/>
          <w:szCs w:val="24"/>
        </w:rPr>
        <w:t xml:space="preserve"> </w:t>
      </w:r>
      <w:r w:rsidR="00DC62E4" w:rsidRPr="00DC62E4">
        <w:rPr>
          <w:rFonts w:ascii="Arial" w:hAnsi="Arial" w:cs="Arial"/>
          <w:sz w:val="24"/>
          <w:szCs w:val="24"/>
        </w:rPr>
        <w:t>— federal offenders — sentence by</w:t>
      </w:r>
      <w:r w:rsidR="00DC62E4">
        <w:rPr>
          <w:rFonts w:ascii="Arial" w:hAnsi="Arial" w:cs="Arial"/>
          <w:sz w:val="24"/>
          <w:szCs w:val="24"/>
        </w:rPr>
        <w:t xml:space="preserve"> </w:t>
      </w:r>
      <w:r w:rsidR="00DC62E4" w:rsidRPr="00DC62E4">
        <w:rPr>
          <w:rFonts w:ascii="Arial" w:hAnsi="Arial" w:cs="Arial"/>
          <w:sz w:val="24"/>
          <w:szCs w:val="24"/>
        </w:rPr>
        <w:t>State court for offence against Commonwealth law</w:t>
      </w:r>
      <w:r w:rsidR="00DC62E4">
        <w:rPr>
          <w:rFonts w:ascii="Arial" w:hAnsi="Arial" w:cs="Arial"/>
          <w:sz w:val="24"/>
          <w:szCs w:val="24"/>
        </w:rPr>
        <w:t xml:space="preserve"> </w:t>
      </w:r>
      <w:r w:rsidR="00DC62E4" w:rsidRPr="00DC62E4">
        <w:rPr>
          <w:rFonts w:ascii="Arial" w:hAnsi="Arial" w:cs="Arial"/>
          <w:sz w:val="24"/>
          <w:szCs w:val="24"/>
        </w:rPr>
        <w:t>— whether aggregate sentencing under s 53A of</w:t>
      </w:r>
      <w:r w:rsidR="00DC62E4">
        <w:rPr>
          <w:rFonts w:ascii="Arial" w:hAnsi="Arial" w:cs="Arial"/>
          <w:sz w:val="24"/>
          <w:szCs w:val="24"/>
        </w:rPr>
        <w:t xml:space="preserve"> </w:t>
      </w:r>
      <w:r w:rsidR="00DC62E4" w:rsidRPr="00DC62E4">
        <w:rPr>
          <w:rFonts w:ascii="Arial" w:hAnsi="Arial" w:cs="Arial"/>
          <w:i/>
          <w:iCs/>
          <w:sz w:val="24"/>
          <w:szCs w:val="24"/>
        </w:rPr>
        <w:t>Crimes (Sentencing Procedure) Act 1999</w:t>
      </w:r>
      <w:r w:rsidR="00DC62E4" w:rsidRPr="00DC62E4">
        <w:rPr>
          <w:rFonts w:ascii="Arial" w:hAnsi="Arial" w:cs="Arial"/>
          <w:sz w:val="24"/>
          <w:szCs w:val="24"/>
        </w:rPr>
        <w:t xml:space="preserve"> (NSW) can</w:t>
      </w:r>
      <w:r w:rsidR="00DC62E4">
        <w:rPr>
          <w:rFonts w:ascii="Arial" w:hAnsi="Arial" w:cs="Arial"/>
          <w:sz w:val="24"/>
          <w:szCs w:val="24"/>
        </w:rPr>
        <w:t xml:space="preserve"> </w:t>
      </w:r>
      <w:r w:rsidR="00DC62E4" w:rsidRPr="00DC62E4">
        <w:rPr>
          <w:rFonts w:ascii="Arial" w:hAnsi="Arial" w:cs="Arial"/>
          <w:sz w:val="24"/>
          <w:szCs w:val="24"/>
        </w:rPr>
        <w:t>be applied to federal offences — whether s</w:t>
      </w:r>
      <w:r w:rsidR="00DC62E4">
        <w:rPr>
          <w:rFonts w:ascii="Arial" w:hAnsi="Arial" w:cs="Arial"/>
          <w:sz w:val="24"/>
          <w:szCs w:val="24"/>
        </w:rPr>
        <w:t> </w:t>
      </w:r>
      <w:r w:rsidR="00DC62E4" w:rsidRPr="00DC62E4">
        <w:rPr>
          <w:rFonts w:ascii="Arial" w:hAnsi="Arial" w:cs="Arial"/>
          <w:sz w:val="24"/>
          <w:szCs w:val="24"/>
        </w:rPr>
        <w:t>53A is</w:t>
      </w:r>
      <w:r w:rsidR="00DC62E4">
        <w:rPr>
          <w:rFonts w:ascii="Arial" w:hAnsi="Arial" w:cs="Arial"/>
          <w:sz w:val="24"/>
          <w:szCs w:val="24"/>
        </w:rPr>
        <w:t xml:space="preserve"> </w:t>
      </w:r>
      <w:r w:rsidR="00DC62E4" w:rsidRPr="00DC62E4">
        <w:rPr>
          <w:rFonts w:ascii="Arial" w:hAnsi="Arial" w:cs="Arial"/>
          <w:sz w:val="24"/>
          <w:szCs w:val="24"/>
        </w:rPr>
        <w:t xml:space="preserve">capable of being picked up by s 68(1) of the </w:t>
      </w:r>
      <w:r w:rsidR="00DC62E4" w:rsidRPr="00DF3D68">
        <w:rPr>
          <w:rFonts w:ascii="Arial" w:hAnsi="Arial" w:cs="Arial"/>
          <w:i/>
          <w:iCs/>
          <w:sz w:val="24"/>
          <w:szCs w:val="24"/>
        </w:rPr>
        <w:lastRenderedPageBreak/>
        <w:t>Judiciary Act 1903</w:t>
      </w:r>
      <w:r w:rsidR="00DC62E4" w:rsidRPr="00DC62E4">
        <w:rPr>
          <w:rFonts w:ascii="Arial" w:hAnsi="Arial" w:cs="Arial"/>
          <w:sz w:val="24"/>
          <w:szCs w:val="24"/>
        </w:rPr>
        <w:t xml:space="preserve"> (Cth)</w:t>
      </w:r>
      <w:r>
        <w:rPr>
          <w:rFonts w:ascii="Arial" w:hAnsi="Arial" w:cs="Arial"/>
          <w:sz w:val="24"/>
          <w:szCs w:val="24"/>
        </w:rPr>
        <w:t xml:space="preserve"> and applied to the sentencing of all federal offenders in New South Wales.</w:t>
      </w:r>
    </w:p>
    <w:p w14:paraId="253777E2" w14:textId="77777777" w:rsidR="00F51B82" w:rsidRDefault="00F51B82" w:rsidP="008C0B2A">
      <w:pPr>
        <w:rPr>
          <w:rFonts w:ascii="Arial" w:hAnsi="Arial" w:cs="Arial"/>
          <w:sz w:val="24"/>
          <w:szCs w:val="24"/>
        </w:rPr>
      </w:pPr>
    </w:p>
    <w:p w14:paraId="4509FA8C" w14:textId="2DAFA97D" w:rsidR="008C0B2A" w:rsidRDefault="008C0B2A" w:rsidP="008C0B2A">
      <w:pPr>
        <w:rPr>
          <w:rFonts w:ascii="Arial" w:hAnsi="Arial" w:cs="Arial"/>
          <w:sz w:val="24"/>
          <w:szCs w:val="24"/>
        </w:rPr>
      </w:pPr>
      <w:r>
        <w:rPr>
          <w:rFonts w:ascii="Arial" w:hAnsi="Arial" w:cs="Arial"/>
          <w:b/>
          <w:bCs/>
          <w:sz w:val="24"/>
          <w:szCs w:val="24"/>
        </w:rPr>
        <w:t>Appealed from NSWCCA</w:t>
      </w:r>
      <w:r w:rsidRPr="009B35E7">
        <w:rPr>
          <w:rFonts w:ascii="Arial" w:hAnsi="Arial" w:cs="Arial"/>
          <w:b/>
          <w:bCs/>
          <w:sz w:val="24"/>
          <w:szCs w:val="24"/>
        </w:rPr>
        <w:t>:</w:t>
      </w:r>
      <w:r>
        <w:rPr>
          <w:rFonts w:ascii="Arial" w:hAnsi="Arial" w:cs="Arial"/>
          <w:sz w:val="24"/>
          <w:szCs w:val="24"/>
        </w:rPr>
        <w:t xml:space="preserve"> </w:t>
      </w:r>
      <w:hyperlink r:id="rId120" w:history="1">
        <w:r w:rsidR="00F51B82" w:rsidRPr="00F51B82">
          <w:rPr>
            <w:rStyle w:val="Hyperlink"/>
            <w:rFonts w:ascii="Arial" w:hAnsi="Arial"/>
            <w:noProof w:val="0"/>
            <w:sz w:val="24"/>
            <w:szCs w:val="24"/>
          </w:rPr>
          <w:t>[2024] NSWCCA 200</w:t>
        </w:r>
      </w:hyperlink>
    </w:p>
    <w:bookmarkEnd w:id="135"/>
    <w:p w14:paraId="2ADDA43A" w14:textId="77777777" w:rsidR="008C0B2A" w:rsidRDefault="008C0B2A" w:rsidP="008C0B2A">
      <w:pPr>
        <w:rPr>
          <w:rFonts w:ascii="Arial" w:hAnsi="Arial" w:cs="Arial"/>
          <w:sz w:val="24"/>
          <w:szCs w:val="24"/>
        </w:rPr>
      </w:pPr>
    </w:p>
    <w:p w14:paraId="13F216F8" w14:textId="77777777" w:rsidR="008C0B2A" w:rsidRPr="009E20EA" w:rsidRDefault="008B6C4E" w:rsidP="008C0B2A">
      <w:pPr>
        <w:rPr>
          <w:rStyle w:val="Hyperlink"/>
          <w:rFonts w:ascii="Arial" w:hAnsi="Arial"/>
          <w:bCs/>
          <w:sz w:val="24"/>
          <w:szCs w:val="24"/>
        </w:rPr>
      </w:pPr>
      <w:hyperlink w:anchor="TOP" w:history="1">
        <w:r w:rsidR="008C0B2A" w:rsidRPr="009E20EA">
          <w:rPr>
            <w:rStyle w:val="Hyperlink"/>
            <w:rFonts w:ascii="Arial" w:hAnsi="Arial"/>
            <w:bCs/>
            <w:sz w:val="24"/>
            <w:szCs w:val="24"/>
          </w:rPr>
          <w:t>Return to Top</w:t>
        </w:r>
      </w:hyperlink>
    </w:p>
    <w:p w14:paraId="231C7E84" w14:textId="77777777" w:rsidR="00A60577" w:rsidRDefault="00A60577" w:rsidP="00A60577">
      <w:pPr>
        <w:pStyle w:val="Divider2"/>
        <w:rPr>
          <w:rFonts w:ascii="Arial" w:hAnsi="Arial" w:cs="Arial"/>
        </w:rPr>
      </w:pPr>
      <w:bookmarkStart w:id="148" w:name="_Hlk98497339"/>
      <w:bookmarkStart w:id="149" w:name="_Hlk98497328"/>
      <w:bookmarkEnd w:id="147"/>
    </w:p>
    <w:p w14:paraId="20C46938" w14:textId="77777777" w:rsidR="00DC6E21" w:rsidRPr="0056409B" w:rsidRDefault="00DC6E21" w:rsidP="00DC6E21">
      <w:pPr>
        <w:pStyle w:val="Divider2"/>
        <w:rPr>
          <w:rFonts w:ascii="Arial" w:hAnsi="Arial" w:cs="Arial"/>
        </w:rPr>
      </w:pPr>
    </w:p>
    <w:p w14:paraId="2A05527A" w14:textId="77777777" w:rsidR="00DC6E21" w:rsidRDefault="00DC6E21" w:rsidP="00DC6E21">
      <w:pPr>
        <w:rPr>
          <w:rFonts w:ascii="Arial" w:hAnsi="Arial" w:cs="Arial"/>
        </w:rPr>
      </w:pPr>
    </w:p>
    <w:p w14:paraId="502B2083" w14:textId="27238E09" w:rsidR="00673B0E" w:rsidRDefault="00DC6E21" w:rsidP="00673B0E">
      <w:pPr>
        <w:pStyle w:val="Heading2"/>
        <w:rPr>
          <w:rFonts w:ascii="Arial" w:hAnsi="Arial"/>
        </w:rPr>
      </w:pPr>
      <w:bookmarkStart w:id="150" w:name="_Hlk195800971"/>
      <w:r w:rsidRPr="00DC62E4">
        <w:rPr>
          <w:rFonts w:ascii="Arial" w:hAnsi="Arial"/>
        </w:rPr>
        <w:t>Negligence</w:t>
      </w:r>
    </w:p>
    <w:p w14:paraId="74E2C77E" w14:textId="77777777" w:rsidR="00DC6E21" w:rsidRDefault="00DC6E21" w:rsidP="00DC6E21"/>
    <w:p w14:paraId="51EE1992" w14:textId="4650B0FC" w:rsidR="00DC6E21" w:rsidRDefault="00DC6E21" w:rsidP="008624FF">
      <w:pPr>
        <w:pStyle w:val="Heading3"/>
      </w:pPr>
      <w:r w:rsidRPr="00DC6E21">
        <w:t xml:space="preserve">Cullen v State of New South </w:t>
      </w:r>
      <w:r>
        <w:t>W</w:t>
      </w:r>
      <w:r w:rsidRPr="00DC6E21">
        <w:t>ales</w:t>
      </w:r>
    </w:p>
    <w:p w14:paraId="18CEACDA" w14:textId="53425838" w:rsidR="00DC6E21" w:rsidRPr="00DC02BA" w:rsidRDefault="008B6C4E" w:rsidP="00DC6E21">
      <w:pPr>
        <w:rPr>
          <w:rFonts w:ascii="Arial" w:hAnsi="Arial" w:cs="Arial"/>
          <w:bCs/>
          <w:iCs/>
          <w:sz w:val="24"/>
          <w:szCs w:val="24"/>
        </w:rPr>
      </w:pPr>
      <w:hyperlink r:id="rId121" w:history="1">
        <w:r w:rsidR="00DC6E21" w:rsidRPr="00441E56">
          <w:rPr>
            <w:rStyle w:val="Hyperlink"/>
            <w:rFonts w:ascii="Arial" w:hAnsi="Arial"/>
            <w:b/>
            <w:iCs/>
            <w:noProof w:val="0"/>
            <w:sz w:val="24"/>
            <w:szCs w:val="24"/>
          </w:rPr>
          <w:t>S</w:t>
        </w:r>
        <w:r w:rsidR="00B61794" w:rsidRPr="00441E56">
          <w:rPr>
            <w:rStyle w:val="Hyperlink"/>
            <w:rFonts w:ascii="Arial" w:hAnsi="Arial"/>
            <w:b/>
            <w:iCs/>
            <w:noProof w:val="0"/>
            <w:sz w:val="24"/>
            <w:szCs w:val="24"/>
          </w:rPr>
          <w:t>47</w:t>
        </w:r>
        <w:r w:rsidR="00DC6E21" w:rsidRPr="00441E56">
          <w:rPr>
            <w:rStyle w:val="Hyperlink"/>
            <w:rFonts w:ascii="Arial" w:hAnsi="Arial"/>
            <w:b/>
            <w:iCs/>
            <w:noProof w:val="0"/>
            <w:sz w:val="24"/>
            <w:szCs w:val="24"/>
          </w:rPr>
          <w:t>/2025</w:t>
        </w:r>
      </w:hyperlink>
      <w:r w:rsidR="00DC02BA">
        <w:rPr>
          <w:rFonts w:ascii="Arial" w:hAnsi="Arial" w:cs="Arial"/>
          <w:b/>
          <w:iCs/>
          <w:sz w:val="24"/>
          <w:szCs w:val="24"/>
        </w:rPr>
        <w:t>:</w:t>
      </w:r>
      <w:r w:rsidR="00DC6E21" w:rsidRPr="00DC02BA">
        <w:rPr>
          <w:rFonts w:ascii="Arial" w:hAnsi="Arial" w:cs="Arial"/>
          <w:bCs/>
          <w:iCs/>
          <w:sz w:val="24"/>
          <w:szCs w:val="24"/>
        </w:rPr>
        <w:t xml:space="preserve"> </w:t>
      </w:r>
      <w:hyperlink r:id="rId122" w:history="1">
        <w:r w:rsidR="00DC6E21" w:rsidRPr="00DC02BA">
          <w:rPr>
            <w:rStyle w:val="Hyperlink"/>
            <w:rFonts w:ascii="Arial" w:hAnsi="Arial"/>
            <w:bCs/>
            <w:iCs/>
            <w:noProof w:val="0"/>
            <w:sz w:val="24"/>
            <w:szCs w:val="24"/>
          </w:rPr>
          <w:t xml:space="preserve">[2025] </w:t>
        </w:r>
        <w:proofErr w:type="spellStart"/>
        <w:r w:rsidR="00DC6E21" w:rsidRPr="00DC02BA">
          <w:rPr>
            <w:rStyle w:val="Hyperlink"/>
            <w:rFonts w:ascii="Arial" w:hAnsi="Arial"/>
            <w:bCs/>
            <w:iCs/>
            <w:noProof w:val="0"/>
            <w:sz w:val="24"/>
            <w:szCs w:val="24"/>
          </w:rPr>
          <w:t>HCADisp</w:t>
        </w:r>
        <w:proofErr w:type="spellEnd"/>
        <w:r w:rsidR="00DC6E21" w:rsidRPr="00DC02BA">
          <w:rPr>
            <w:rStyle w:val="Hyperlink"/>
            <w:rFonts w:ascii="Arial" w:hAnsi="Arial"/>
            <w:bCs/>
            <w:iCs/>
            <w:noProof w:val="0"/>
            <w:sz w:val="24"/>
            <w:szCs w:val="24"/>
          </w:rPr>
          <w:t xml:space="preserve"> 82</w:t>
        </w:r>
      </w:hyperlink>
    </w:p>
    <w:p w14:paraId="3DE4CE69" w14:textId="77777777" w:rsidR="00FE43A5" w:rsidRDefault="00FE43A5" w:rsidP="00DC6E21">
      <w:pPr>
        <w:rPr>
          <w:rFonts w:ascii="Arial" w:hAnsi="Arial" w:cs="Arial"/>
          <w:bCs/>
          <w:iCs/>
          <w:sz w:val="28"/>
          <w:szCs w:val="26"/>
        </w:rPr>
      </w:pPr>
    </w:p>
    <w:p w14:paraId="79B14D21" w14:textId="012A2A0F" w:rsidR="00FE43A5" w:rsidRDefault="00FE43A5" w:rsidP="00FE43A5">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3 April 2025 – </w:t>
      </w:r>
      <w:r>
        <w:rPr>
          <w:rFonts w:ascii="Arial" w:hAnsi="Arial" w:cs="Arial"/>
          <w:i/>
          <w:iCs/>
          <w:sz w:val="24"/>
          <w:szCs w:val="24"/>
        </w:rPr>
        <w:t>Special leave granted</w:t>
      </w:r>
    </w:p>
    <w:p w14:paraId="21E8D829" w14:textId="77777777" w:rsidR="00FE43A5" w:rsidRDefault="00FE43A5" w:rsidP="00FE43A5">
      <w:pPr>
        <w:rPr>
          <w:rFonts w:ascii="Arial" w:hAnsi="Arial" w:cs="Arial"/>
          <w:i/>
          <w:iCs/>
          <w:sz w:val="24"/>
          <w:szCs w:val="24"/>
        </w:rPr>
      </w:pPr>
    </w:p>
    <w:p w14:paraId="7CB96965" w14:textId="77777777" w:rsidR="00FE43A5" w:rsidRDefault="00FE43A5" w:rsidP="00FE43A5">
      <w:pPr>
        <w:rPr>
          <w:rFonts w:ascii="Arial" w:hAnsi="Arial" w:cs="Arial"/>
          <w:b/>
          <w:bCs/>
          <w:sz w:val="24"/>
          <w:szCs w:val="24"/>
        </w:rPr>
      </w:pPr>
      <w:r w:rsidRPr="00E83709">
        <w:rPr>
          <w:rFonts w:ascii="Arial" w:hAnsi="Arial" w:cs="Arial"/>
          <w:b/>
          <w:bCs/>
          <w:sz w:val="24"/>
          <w:szCs w:val="24"/>
        </w:rPr>
        <w:t>Catchwords</w:t>
      </w:r>
      <w:r>
        <w:rPr>
          <w:rFonts w:ascii="Arial" w:hAnsi="Arial" w:cs="Arial"/>
          <w:b/>
          <w:bCs/>
          <w:sz w:val="24"/>
          <w:szCs w:val="24"/>
        </w:rPr>
        <w:t>:</w:t>
      </w:r>
    </w:p>
    <w:p w14:paraId="4A2242AB" w14:textId="77777777" w:rsidR="00D47071" w:rsidRDefault="00D47071" w:rsidP="00FE43A5">
      <w:pPr>
        <w:rPr>
          <w:rFonts w:ascii="Arial" w:hAnsi="Arial" w:cs="Arial"/>
          <w:b/>
          <w:bCs/>
          <w:sz w:val="24"/>
          <w:szCs w:val="24"/>
        </w:rPr>
      </w:pPr>
    </w:p>
    <w:p w14:paraId="63946E95" w14:textId="630375DE" w:rsidR="00DC62E4" w:rsidRPr="00DC62E4" w:rsidRDefault="00DC62E4" w:rsidP="00DC62E4">
      <w:pPr>
        <w:rPr>
          <w:rFonts w:ascii="Arial" w:hAnsi="Arial" w:cs="Arial"/>
          <w:sz w:val="24"/>
          <w:szCs w:val="24"/>
        </w:rPr>
      </w:pPr>
      <w:r w:rsidRPr="00DC62E4">
        <w:rPr>
          <w:rFonts w:ascii="Arial" w:hAnsi="Arial" w:cs="Arial"/>
          <w:sz w:val="24"/>
          <w:szCs w:val="24"/>
        </w:rPr>
        <w:t xml:space="preserve">Duty of care – </w:t>
      </w:r>
      <w:r w:rsidR="00BC0B39">
        <w:rPr>
          <w:rFonts w:ascii="Arial" w:hAnsi="Arial" w:cs="Arial"/>
          <w:sz w:val="24"/>
          <w:szCs w:val="24"/>
        </w:rPr>
        <w:t>p</w:t>
      </w:r>
      <w:r w:rsidRPr="00DC62E4">
        <w:rPr>
          <w:rFonts w:ascii="Arial" w:hAnsi="Arial" w:cs="Arial"/>
          <w:sz w:val="24"/>
          <w:szCs w:val="24"/>
        </w:rPr>
        <w:t xml:space="preserve">ublic authorities – </w:t>
      </w:r>
      <w:r w:rsidR="00BC0B39">
        <w:rPr>
          <w:rFonts w:ascii="Arial" w:hAnsi="Arial" w:cs="Arial"/>
          <w:sz w:val="24"/>
          <w:szCs w:val="24"/>
        </w:rPr>
        <w:t>i</w:t>
      </w:r>
      <w:r w:rsidRPr="00DC62E4">
        <w:rPr>
          <w:rFonts w:ascii="Arial" w:hAnsi="Arial" w:cs="Arial"/>
          <w:sz w:val="24"/>
          <w:szCs w:val="24"/>
        </w:rPr>
        <w:t xml:space="preserve">njury – </w:t>
      </w:r>
      <w:r w:rsidR="00BC0B39">
        <w:rPr>
          <w:rFonts w:ascii="Arial" w:hAnsi="Arial" w:cs="Arial"/>
          <w:sz w:val="24"/>
          <w:szCs w:val="24"/>
        </w:rPr>
        <w:t>b</w:t>
      </w:r>
      <w:r w:rsidRPr="00DC62E4">
        <w:rPr>
          <w:rFonts w:ascii="Arial" w:hAnsi="Arial" w:cs="Arial"/>
          <w:sz w:val="24"/>
          <w:szCs w:val="24"/>
        </w:rPr>
        <w:t xml:space="preserve">ystander – </w:t>
      </w:r>
      <w:r w:rsidR="00BC0B39">
        <w:rPr>
          <w:rFonts w:ascii="Arial" w:hAnsi="Arial" w:cs="Arial"/>
          <w:sz w:val="24"/>
          <w:szCs w:val="24"/>
        </w:rPr>
        <w:t>w</w:t>
      </w:r>
      <w:r w:rsidRPr="00DC62E4">
        <w:rPr>
          <w:rFonts w:ascii="Arial" w:hAnsi="Arial" w:cs="Arial"/>
          <w:sz w:val="24"/>
          <w:szCs w:val="24"/>
        </w:rPr>
        <w:t xml:space="preserve">hether police officers owe duty to take reasonable care to avoid risk of harm to class of persons in immediate vicinity of operational response during protest march – </w:t>
      </w:r>
      <w:r w:rsidR="00BC0B39">
        <w:rPr>
          <w:rFonts w:ascii="Arial" w:hAnsi="Arial" w:cs="Arial"/>
          <w:sz w:val="24"/>
          <w:szCs w:val="24"/>
        </w:rPr>
        <w:t>r</w:t>
      </w:r>
      <w:r w:rsidRPr="00DC62E4">
        <w:rPr>
          <w:rFonts w:ascii="Arial" w:hAnsi="Arial" w:cs="Arial"/>
          <w:sz w:val="24"/>
          <w:szCs w:val="24"/>
        </w:rPr>
        <w:t xml:space="preserve">isk of harm in police actions inflicting physical injury on identified class of persons – s 43A of </w:t>
      </w:r>
      <w:r w:rsidRPr="00DC62E4">
        <w:rPr>
          <w:rFonts w:ascii="Arial" w:hAnsi="Arial" w:cs="Arial"/>
          <w:i/>
          <w:iCs/>
          <w:sz w:val="24"/>
          <w:szCs w:val="24"/>
        </w:rPr>
        <w:t>Civil Liability Act 2002</w:t>
      </w:r>
      <w:r w:rsidRPr="00DC62E4">
        <w:rPr>
          <w:rFonts w:ascii="Arial" w:hAnsi="Arial" w:cs="Arial"/>
          <w:sz w:val="24"/>
          <w:szCs w:val="24"/>
        </w:rPr>
        <w:t xml:space="preserve"> (NSW) - </w:t>
      </w:r>
      <w:r w:rsidR="00BC0B39">
        <w:rPr>
          <w:rFonts w:ascii="Arial" w:hAnsi="Arial" w:cs="Arial"/>
          <w:sz w:val="24"/>
          <w:szCs w:val="24"/>
        </w:rPr>
        <w:t>b</w:t>
      </w:r>
      <w:r w:rsidRPr="00DC62E4">
        <w:rPr>
          <w:rFonts w:ascii="Arial" w:hAnsi="Arial" w:cs="Arial"/>
          <w:sz w:val="24"/>
          <w:szCs w:val="24"/>
        </w:rPr>
        <w:t xml:space="preserve">reach – </w:t>
      </w:r>
      <w:r w:rsidR="00BC0B39">
        <w:rPr>
          <w:rFonts w:ascii="Arial" w:hAnsi="Arial" w:cs="Arial"/>
          <w:sz w:val="24"/>
          <w:szCs w:val="24"/>
        </w:rPr>
        <w:t>w</w:t>
      </w:r>
      <w:r w:rsidRPr="00DC62E4">
        <w:rPr>
          <w:rFonts w:ascii="Arial" w:hAnsi="Arial" w:cs="Arial"/>
          <w:sz w:val="24"/>
          <w:szCs w:val="24"/>
        </w:rPr>
        <w:t xml:space="preserve">hether regard to be had to police obligations to take actions to prevent breaches of the peace even in crowded situations – </w:t>
      </w:r>
      <w:r w:rsidR="00BC0B39">
        <w:rPr>
          <w:rFonts w:ascii="Arial" w:hAnsi="Arial" w:cs="Arial"/>
          <w:sz w:val="24"/>
          <w:szCs w:val="24"/>
        </w:rPr>
        <w:t>c</w:t>
      </w:r>
      <w:r w:rsidRPr="00DC62E4">
        <w:rPr>
          <w:rFonts w:ascii="Arial" w:hAnsi="Arial" w:cs="Arial"/>
          <w:sz w:val="24"/>
          <w:szCs w:val="24"/>
        </w:rPr>
        <w:t xml:space="preserve">ausation – </w:t>
      </w:r>
      <w:r w:rsidR="00BC0B39">
        <w:rPr>
          <w:rFonts w:ascii="Arial" w:hAnsi="Arial" w:cs="Arial"/>
          <w:sz w:val="24"/>
          <w:szCs w:val="24"/>
        </w:rPr>
        <w:t>w</w:t>
      </w:r>
      <w:r w:rsidRPr="00DC62E4">
        <w:rPr>
          <w:rFonts w:ascii="Arial" w:hAnsi="Arial" w:cs="Arial"/>
          <w:sz w:val="24"/>
          <w:szCs w:val="24"/>
        </w:rPr>
        <w:t xml:space="preserve">hether conduct of the officers was causative of the harm suffered by the appellant </w:t>
      </w:r>
      <w:r w:rsidR="00BC0B39" w:rsidRPr="00DC62E4">
        <w:rPr>
          <w:rFonts w:ascii="Arial" w:hAnsi="Arial" w:cs="Arial"/>
          <w:sz w:val="24"/>
          <w:szCs w:val="24"/>
        </w:rPr>
        <w:t>–</w:t>
      </w:r>
      <w:r w:rsidRPr="00DC62E4">
        <w:rPr>
          <w:rFonts w:ascii="Arial" w:hAnsi="Arial" w:cs="Arial"/>
          <w:sz w:val="24"/>
          <w:szCs w:val="24"/>
        </w:rPr>
        <w:t xml:space="preserve"> whether beyond the scope of the respondent's legal liability under s 5D(1)(b) of the </w:t>
      </w:r>
      <w:r w:rsidRPr="00DC62E4">
        <w:rPr>
          <w:rFonts w:ascii="Arial" w:hAnsi="Arial" w:cs="Arial"/>
          <w:i/>
          <w:iCs/>
          <w:sz w:val="24"/>
          <w:szCs w:val="24"/>
        </w:rPr>
        <w:t>Civil Liability Act 2002</w:t>
      </w:r>
      <w:r w:rsidRPr="00DC62E4">
        <w:rPr>
          <w:rFonts w:ascii="Arial" w:hAnsi="Arial" w:cs="Arial"/>
          <w:sz w:val="24"/>
          <w:szCs w:val="24"/>
        </w:rPr>
        <w:t xml:space="preserve"> (NSW).</w:t>
      </w:r>
    </w:p>
    <w:p w14:paraId="26FAE76F" w14:textId="77777777" w:rsidR="00B70814" w:rsidRPr="00DC62E4" w:rsidRDefault="00B70814" w:rsidP="00F51B82">
      <w:pPr>
        <w:rPr>
          <w:rFonts w:ascii="Arial" w:hAnsi="Arial" w:cs="Arial"/>
          <w:sz w:val="24"/>
          <w:szCs w:val="24"/>
        </w:rPr>
      </w:pPr>
    </w:p>
    <w:p w14:paraId="02F587E1" w14:textId="6B622315" w:rsidR="00B70814" w:rsidRPr="00F51B82" w:rsidRDefault="00B70814" w:rsidP="00F51B82">
      <w:pPr>
        <w:rPr>
          <w:rFonts w:ascii="Arial" w:hAnsi="Arial" w:cs="Arial"/>
          <w:i/>
          <w:iCs/>
          <w:sz w:val="24"/>
          <w:szCs w:val="24"/>
        </w:rPr>
      </w:pPr>
      <w:r w:rsidRPr="00B70814">
        <w:rPr>
          <w:rFonts w:ascii="Arial" w:hAnsi="Arial" w:cs="Arial"/>
          <w:b/>
          <w:bCs/>
          <w:sz w:val="24"/>
          <w:szCs w:val="24"/>
        </w:rPr>
        <w:t>Appealed from NSWCA</w:t>
      </w:r>
      <w:r>
        <w:rPr>
          <w:rFonts w:ascii="Arial" w:hAnsi="Arial" w:cs="Arial"/>
          <w:b/>
          <w:bCs/>
          <w:sz w:val="24"/>
          <w:szCs w:val="24"/>
        </w:rPr>
        <w:t>:</w:t>
      </w:r>
      <w:r>
        <w:rPr>
          <w:rFonts w:ascii="Arial" w:hAnsi="Arial" w:cs="Arial"/>
          <w:bCs/>
          <w:iCs/>
          <w:sz w:val="28"/>
          <w:szCs w:val="26"/>
        </w:rPr>
        <w:t xml:space="preserve"> </w:t>
      </w:r>
      <w:hyperlink r:id="rId123" w:history="1">
        <w:r w:rsidRPr="00F76370">
          <w:rPr>
            <w:rStyle w:val="Hyperlink"/>
            <w:rFonts w:ascii="Arial" w:hAnsi="Arial"/>
            <w:noProof w:val="0"/>
            <w:sz w:val="24"/>
            <w:szCs w:val="24"/>
          </w:rPr>
          <w:t>[2024</w:t>
        </w:r>
        <w:r w:rsidR="00F76370" w:rsidRPr="00F76370">
          <w:rPr>
            <w:rStyle w:val="Hyperlink"/>
            <w:rFonts w:ascii="Arial" w:hAnsi="Arial"/>
            <w:noProof w:val="0"/>
            <w:sz w:val="24"/>
            <w:szCs w:val="24"/>
          </w:rPr>
          <w:t>] NSWCA 310</w:t>
        </w:r>
      </w:hyperlink>
    </w:p>
    <w:p w14:paraId="7DBADE3D" w14:textId="77777777" w:rsidR="00FE43A5" w:rsidRDefault="00FE43A5" w:rsidP="00FE43A5">
      <w:pPr>
        <w:pStyle w:val="Divider2"/>
        <w:rPr>
          <w:rFonts w:ascii="Arial" w:hAnsi="Arial" w:cs="Arial"/>
        </w:rPr>
      </w:pPr>
    </w:p>
    <w:bookmarkEnd w:id="150"/>
    <w:p w14:paraId="04ECCC9D" w14:textId="77777777" w:rsidR="00FE43A5" w:rsidRDefault="00FE43A5" w:rsidP="00FE43A5">
      <w:pPr>
        <w:rPr>
          <w:rFonts w:ascii="Arial" w:hAnsi="Arial" w:cs="Arial"/>
        </w:rPr>
      </w:pPr>
    </w:p>
    <w:p w14:paraId="0B725FA8" w14:textId="6CDB2A22" w:rsidR="00FE43A5" w:rsidRDefault="00FE43A5" w:rsidP="00FE43A5">
      <w:pPr>
        <w:pStyle w:val="Heading2"/>
        <w:rPr>
          <w:rFonts w:ascii="Arial" w:hAnsi="Arial"/>
        </w:rPr>
      </w:pPr>
      <w:r>
        <w:rPr>
          <w:rFonts w:ascii="Arial" w:hAnsi="Arial"/>
        </w:rPr>
        <w:t>Restitution</w:t>
      </w:r>
    </w:p>
    <w:p w14:paraId="3DCC617C" w14:textId="77777777" w:rsidR="00FE43A5" w:rsidRDefault="00FE43A5" w:rsidP="00FE43A5"/>
    <w:p w14:paraId="276938EB" w14:textId="755FFD99" w:rsidR="00182486" w:rsidRDefault="00F8040D" w:rsidP="008624FF">
      <w:pPr>
        <w:pStyle w:val="Heading3"/>
      </w:pPr>
      <w:bookmarkStart w:id="151" w:name="_Hlk195800957"/>
      <w:r>
        <w:t>Gr</w:t>
      </w:r>
      <w:r w:rsidR="009B7B18">
        <w:t>a</w:t>
      </w:r>
      <w:r>
        <w:t xml:space="preserve">y v </w:t>
      </w:r>
      <w:proofErr w:type="spellStart"/>
      <w:r>
        <w:t>Lavan</w:t>
      </w:r>
      <w:proofErr w:type="spellEnd"/>
      <w:r>
        <w:t xml:space="preserve"> (A Firm)</w:t>
      </w:r>
    </w:p>
    <w:p w14:paraId="7C0247A9" w14:textId="274853EF" w:rsidR="00FE43A5" w:rsidRDefault="008B6C4E" w:rsidP="00FE43A5">
      <w:hyperlink r:id="rId124" w:history="1">
        <w:r w:rsidR="00B61794" w:rsidRPr="00441E56">
          <w:rPr>
            <w:rStyle w:val="Hyperlink"/>
            <w:rFonts w:ascii="Arial" w:hAnsi="Arial"/>
            <w:b/>
            <w:iCs/>
            <w:noProof w:val="0"/>
            <w:sz w:val="24"/>
            <w:szCs w:val="24"/>
          </w:rPr>
          <w:t>P7</w:t>
        </w:r>
        <w:r w:rsidR="00FE43A5" w:rsidRPr="00441E56">
          <w:rPr>
            <w:rStyle w:val="Hyperlink"/>
            <w:rFonts w:ascii="Arial" w:hAnsi="Arial"/>
            <w:b/>
            <w:iCs/>
            <w:noProof w:val="0"/>
            <w:sz w:val="24"/>
            <w:szCs w:val="24"/>
          </w:rPr>
          <w:t>/2025</w:t>
        </w:r>
      </w:hyperlink>
      <w:r w:rsidR="00182486" w:rsidRPr="00A46559">
        <w:rPr>
          <w:rFonts w:ascii="Arial" w:hAnsi="Arial" w:cs="Arial"/>
          <w:b/>
          <w:sz w:val="24"/>
          <w:szCs w:val="24"/>
        </w:rPr>
        <w:t>:</w:t>
      </w:r>
      <w:r w:rsidR="00FE43A5" w:rsidRPr="00A46559">
        <w:rPr>
          <w:rFonts w:ascii="Arial" w:hAnsi="Arial" w:cs="Arial"/>
          <w:sz w:val="24"/>
          <w:szCs w:val="24"/>
        </w:rPr>
        <w:t xml:space="preserve"> </w:t>
      </w:r>
      <w:hyperlink r:id="rId125" w:history="1">
        <w:r w:rsidR="00F8040D" w:rsidRPr="00F8040D">
          <w:rPr>
            <w:rStyle w:val="Hyperlink"/>
            <w:rFonts w:cs="Verdana"/>
            <w:noProof w:val="0"/>
          </w:rPr>
          <w:t xml:space="preserve">[2025] </w:t>
        </w:r>
        <w:proofErr w:type="spellStart"/>
        <w:r w:rsidR="00F8040D" w:rsidRPr="00F8040D">
          <w:rPr>
            <w:rStyle w:val="Hyperlink"/>
            <w:rFonts w:cs="Verdana"/>
            <w:noProof w:val="0"/>
          </w:rPr>
          <w:t>HCADisp</w:t>
        </w:r>
        <w:proofErr w:type="spellEnd"/>
        <w:r w:rsidR="00F8040D" w:rsidRPr="00F8040D">
          <w:rPr>
            <w:rStyle w:val="Hyperlink"/>
            <w:rFonts w:cs="Verdana"/>
            <w:noProof w:val="0"/>
          </w:rPr>
          <w:t xml:space="preserve"> 77</w:t>
        </w:r>
      </w:hyperlink>
    </w:p>
    <w:p w14:paraId="3DC5DC48" w14:textId="77777777" w:rsidR="00F8040D" w:rsidRDefault="00F8040D" w:rsidP="00FE43A5">
      <w:pPr>
        <w:rPr>
          <w:rFonts w:ascii="Arial" w:hAnsi="Arial" w:cs="Arial"/>
          <w:bCs/>
          <w:iCs/>
          <w:sz w:val="28"/>
          <w:szCs w:val="26"/>
        </w:rPr>
      </w:pPr>
    </w:p>
    <w:p w14:paraId="7E8422DD" w14:textId="77777777" w:rsidR="00FE43A5" w:rsidRDefault="00FE43A5" w:rsidP="00FE43A5">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3 April 2025 – </w:t>
      </w:r>
      <w:r>
        <w:rPr>
          <w:rFonts w:ascii="Arial" w:hAnsi="Arial" w:cs="Arial"/>
          <w:i/>
          <w:iCs/>
          <w:sz w:val="24"/>
          <w:szCs w:val="24"/>
        </w:rPr>
        <w:t>Special leave granted</w:t>
      </w:r>
    </w:p>
    <w:p w14:paraId="2E3A7DE2" w14:textId="77777777" w:rsidR="00FE43A5" w:rsidRDefault="00FE43A5" w:rsidP="00FE43A5">
      <w:pPr>
        <w:rPr>
          <w:rFonts w:ascii="Arial" w:hAnsi="Arial" w:cs="Arial"/>
          <w:i/>
          <w:iCs/>
          <w:sz w:val="24"/>
          <w:szCs w:val="24"/>
        </w:rPr>
      </w:pPr>
    </w:p>
    <w:p w14:paraId="14FC1BD9" w14:textId="77777777" w:rsidR="00FE43A5" w:rsidRDefault="00FE43A5" w:rsidP="00FE43A5">
      <w:pPr>
        <w:rPr>
          <w:rFonts w:ascii="Arial" w:hAnsi="Arial" w:cs="Arial"/>
          <w:b/>
          <w:bCs/>
          <w:sz w:val="24"/>
          <w:szCs w:val="24"/>
        </w:rPr>
      </w:pPr>
      <w:r w:rsidRPr="00DF3D68">
        <w:rPr>
          <w:rFonts w:ascii="Arial" w:hAnsi="Arial" w:cs="Arial"/>
          <w:b/>
          <w:bCs/>
          <w:sz w:val="24"/>
          <w:szCs w:val="24"/>
        </w:rPr>
        <w:t>Catchwords</w:t>
      </w:r>
      <w:r>
        <w:rPr>
          <w:rFonts w:ascii="Arial" w:hAnsi="Arial" w:cs="Arial"/>
          <w:b/>
          <w:bCs/>
          <w:sz w:val="24"/>
          <w:szCs w:val="24"/>
        </w:rPr>
        <w:t>:</w:t>
      </w:r>
    </w:p>
    <w:p w14:paraId="6E78353C" w14:textId="78112A05" w:rsidR="00E83709" w:rsidRPr="00DC62E4" w:rsidRDefault="00E83709" w:rsidP="00E83709">
      <w:pPr>
        <w:rPr>
          <w:rFonts w:ascii="Arial" w:hAnsi="Arial" w:cs="Arial"/>
          <w:sz w:val="24"/>
          <w:szCs w:val="24"/>
        </w:rPr>
      </w:pPr>
      <w:r w:rsidRPr="00DC62E4">
        <w:rPr>
          <w:rFonts w:ascii="Arial" w:hAnsi="Arial" w:cs="Arial"/>
          <w:sz w:val="24"/>
          <w:szCs w:val="24"/>
        </w:rPr>
        <w:t xml:space="preserve">Unjust enrichment – where client engaged a firm of solicitors to conduct litigation on his behalf – where the firm issued, and the client paid, invoices for legal work performed by the firm over many years – where invoices were subject to the client’s right to obtain a taxation and the return of excessive charges – where 10 years after the final payment the parties resolved their dispute as to the amount overpaid, but excluding the client’s claim to interest, on the basis that the firm would repay $900,000, this amount reflecting what would have been found to be excessive as not fair and reasonable and ordered to be refunded to the client by the firm if the taxation had proceeded – whether </w:t>
      </w:r>
      <w:r w:rsidRPr="00DC62E4">
        <w:rPr>
          <w:rFonts w:ascii="Arial" w:hAnsi="Arial" w:cs="Arial"/>
          <w:sz w:val="24"/>
          <w:szCs w:val="24"/>
        </w:rPr>
        <w:lastRenderedPageBreak/>
        <w:t>the firm was unjustly enriched, because there had been a failure of basis, or a total failure of consideration, in respect of those overpaid sums, that warranted their repayment – whether the measure of the firm’s enrichment was not merely the value of the principal sum, but also the use value of that sum for ten years prior to repayment – whether to reverse its unjust enrichment, the firm was obliged to pay interest to the client (whether simple or compound), and not merely the principal sum.</w:t>
      </w:r>
    </w:p>
    <w:p w14:paraId="05990158" w14:textId="77777777" w:rsidR="00F8040D" w:rsidRPr="00DC62E4" w:rsidRDefault="00F8040D" w:rsidP="00FE43A5">
      <w:pPr>
        <w:rPr>
          <w:rFonts w:ascii="Arial" w:hAnsi="Arial" w:cs="Arial"/>
          <w:b/>
          <w:bCs/>
          <w:sz w:val="24"/>
          <w:szCs w:val="24"/>
        </w:rPr>
      </w:pPr>
    </w:p>
    <w:p w14:paraId="5C85E727" w14:textId="699C3D67" w:rsidR="00E83709" w:rsidRDefault="00E83709" w:rsidP="00FE43A5">
      <w:pPr>
        <w:rPr>
          <w:rFonts w:ascii="Arial" w:hAnsi="Arial" w:cs="Arial"/>
          <w:b/>
          <w:bCs/>
          <w:sz w:val="24"/>
          <w:szCs w:val="24"/>
        </w:rPr>
      </w:pPr>
      <w:r>
        <w:rPr>
          <w:rFonts w:ascii="Arial" w:hAnsi="Arial" w:cs="Arial"/>
          <w:b/>
          <w:bCs/>
          <w:sz w:val="24"/>
          <w:szCs w:val="24"/>
        </w:rPr>
        <w:t xml:space="preserve">Appealed from WASCA: </w:t>
      </w:r>
      <w:hyperlink r:id="rId126" w:history="1">
        <w:r w:rsidRPr="00E83709">
          <w:rPr>
            <w:rStyle w:val="Hyperlink"/>
            <w:rFonts w:ascii="Arial" w:hAnsi="Arial"/>
            <w:b/>
            <w:bCs/>
            <w:noProof w:val="0"/>
            <w:sz w:val="24"/>
            <w:szCs w:val="24"/>
          </w:rPr>
          <w:t>[2024] WASCA 147</w:t>
        </w:r>
      </w:hyperlink>
    </w:p>
    <w:p w14:paraId="10D28455" w14:textId="4C7C0B42" w:rsidR="00F51B82" w:rsidRPr="00B61821" w:rsidRDefault="00F51B82" w:rsidP="00F51B82">
      <w:pPr>
        <w:rPr>
          <w:rStyle w:val="Hyperlink"/>
          <w:noProof w:val="0"/>
          <w:color w:val="auto"/>
        </w:rPr>
      </w:pPr>
    </w:p>
    <w:bookmarkEnd w:id="151"/>
    <w:p w14:paraId="772B6EC4" w14:textId="77777777" w:rsidR="00F51B82" w:rsidRDefault="00BC0B39" w:rsidP="00F51B82">
      <w:pPr>
        <w:rPr>
          <w:rStyle w:val="Hyperlink"/>
          <w:rFonts w:ascii="Arial" w:hAnsi="Arial"/>
          <w:bCs/>
          <w:sz w:val="24"/>
          <w:szCs w:val="24"/>
        </w:rPr>
      </w:pPr>
      <w:r>
        <w:fldChar w:fldCharType="begin"/>
      </w:r>
      <w:r>
        <w:instrText>HYPERLINK \l "TOP"</w:instrText>
      </w:r>
      <w:r>
        <w:fldChar w:fldCharType="separate"/>
      </w:r>
      <w:r w:rsidR="00F51B82" w:rsidRPr="00391DD4">
        <w:rPr>
          <w:rStyle w:val="Hyperlink"/>
          <w:rFonts w:ascii="Arial" w:hAnsi="Arial"/>
          <w:bCs/>
          <w:sz w:val="24"/>
          <w:szCs w:val="24"/>
        </w:rPr>
        <w:t>Return to Top</w:t>
      </w:r>
      <w:r>
        <w:rPr>
          <w:rStyle w:val="Hyperlink"/>
          <w:rFonts w:ascii="Arial" w:hAnsi="Arial"/>
          <w:bCs/>
          <w:sz w:val="24"/>
          <w:szCs w:val="24"/>
        </w:rPr>
        <w:fldChar w:fldCharType="end"/>
      </w:r>
    </w:p>
    <w:bookmarkEnd w:id="148"/>
    <w:bookmarkEnd w:id="149"/>
    <w:p w14:paraId="33177061" w14:textId="77777777" w:rsidR="008C0B2A" w:rsidRPr="00B404F1" w:rsidRDefault="008C0B2A" w:rsidP="008C0B2A">
      <w:pPr>
        <w:pStyle w:val="Divider2"/>
        <w:rPr>
          <w:rFonts w:ascii="Arial" w:hAnsi="Arial" w:cs="Arial"/>
          <w:sz w:val="24"/>
          <w:szCs w:val="24"/>
        </w:rPr>
      </w:pPr>
    </w:p>
    <w:p w14:paraId="253F0D16" w14:textId="77777777" w:rsidR="008C0B2A" w:rsidRPr="00B404F1" w:rsidRDefault="008C0B2A" w:rsidP="008C0B2A">
      <w:pPr>
        <w:rPr>
          <w:rFonts w:ascii="Arial" w:hAnsi="Arial" w:cs="Arial"/>
          <w:sz w:val="24"/>
          <w:szCs w:val="24"/>
        </w:rPr>
      </w:pPr>
    </w:p>
    <w:p w14:paraId="4F5B3453" w14:textId="77777777" w:rsidR="008C0B2A" w:rsidRDefault="008C0B2A" w:rsidP="008C0B2A">
      <w:pPr>
        <w:pStyle w:val="Heading2"/>
        <w:rPr>
          <w:rFonts w:ascii="Arial" w:hAnsi="Arial"/>
        </w:rPr>
      </w:pPr>
      <w:r>
        <w:rPr>
          <w:rFonts w:ascii="Arial" w:hAnsi="Arial"/>
        </w:rPr>
        <w:t>Statutes</w:t>
      </w:r>
    </w:p>
    <w:p w14:paraId="78F32AD7" w14:textId="77777777" w:rsidR="008C0B2A" w:rsidRDefault="008C0B2A" w:rsidP="008C0B2A"/>
    <w:p w14:paraId="23BF8061" w14:textId="77777777" w:rsidR="008C0B2A" w:rsidRPr="002736FF" w:rsidRDefault="008C0B2A" w:rsidP="00B404F1">
      <w:pPr>
        <w:pStyle w:val="Heading3"/>
      </w:pPr>
      <w:r w:rsidRPr="002736FF">
        <w:t>CD &amp; Anor v Director of Public Prosecutions (SA) &amp; Anor</w:t>
      </w:r>
    </w:p>
    <w:p w14:paraId="04ACCFE6" w14:textId="682E04C5" w:rsidR="008C0B2A" w:rsidRDefault="008B6C4E" w:rsidP="008C0B2A">
      <w:pPr>
        <w:rPr>
          <w:rFonts w:ascii="Arial" w:hAnsi="Arial" w:cs="Arial"/>
          <w:sz w:val="24"/>
          <w:szCs w:val="24"/>
        </w:rPr>
      </w:pPr>
      <w:hyperlink r:id="rId127" w:history="1">
        <w:r w:rsidR="008C0B2A" w:rsidRPr="0088512B">
          <w:rPr>
            <w:rStyle w:val="Hyperlink"/>
            <w:rFonts w:ascii="Arial" w:hAnsi="Arial"/>
            <w:b/>
            <w:bCs/>
            <w:noProof w:val="0"/>
            <w:sz w:val="24"/>
            <w:szCs w:val="24"/>
          </w:rPr>
          <w:t>A24/2024</w:t>
        </w:r>
      </w:hyperlink>
      <w:r w:rsidR="00D46503">
        <w:rPr>
          <w:rFonts w:ascii="Arial" w:hAnsi="Arial" w:cs="Arial"/>
          <w:b/>
          <w:bCs/>
          <w:sz w:val="24"/>
          <w:szCs w:val="24"/>
        </w:rPr>
        <w:t>:</w:t>
      </w:r>
      <w:r w:rsidR="008C0B2A">
        <w:rPr>
          <w:rFonts w:ascii="Arial" w:hAnsi="Arial" w:cs="Arial"/>
          <w:sz w:val="24"/>
          <w:szCs w:val="24"/>
        </w:rPr>
        <w:t xml:space="preserve"> </w:t>
      </w:r>
      <w:hyperlink r:id="rId128" w:history="1">
        <w:r w:rsidR="008C0B2A" w:rsidRPr="002736FF">
          <w:rPr>
            <w:rStyle w:val="Hyperlink"/>
            <w:rFonts w:ascii="Arial" w:hAnsi="Arial"/>
            <w:noProof w:val="0"/>
            <w:sz w:val="24"/>
            <w:szCs w:val="24"/>
          </w:rPr>
          <w:t>[2024] HCASL 297</w:t>
        </w:r>
      </w:hyperlink>
    </w:p>
    <w:p w14:paraId="74B0690B" w14:textId="77777777" w:rsidR="008C0B2A" w:rsidRDefault="008C0B2A" w:rsidP="008C0B2A">
      <w:pPr>
        <w:rPr>
          <w:rFonts w:ascii="Arial" w:hAnsi="Arial" w:cs="Arial"/>
          <w:sz w:val="24"/>
          <w:szCs w:val="24"/>
        </w:rPr>
      </w:pPr>
    </w:p>
    <w:p w14:paraId="2EBAB792" w14:textId="77777777" w:rsidR="008C0B2A"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 </w:t>
      </w:r>
      <w:r>
        <w:rPr>
          <w:rFonts w:ascii="Arial" w:hAnsi="Arial" w:cs="Arial"/>
          <w:i/>
          <w:iCs/>
          <w:sz w:val="24"/>
          <w:szCs w:val="24"/>
        </w:rPr>
        <w:t>Special leave granted</w:t>
      </w:r>
    </w:p>
    <w:p w14:paraId="4C211728" w14:textId="77777777" w:rsidR="008C0B2A" w:rsidRDefault="008C0B2A" w:rsidP="008C0B2A">
      <w:pPr>
        <w:rPr>
          <w:rFonts w:ascii="Arial" w:hAnsi="Arial" w:cs="Arial"/>
          <w:i/>
          <w:iCs/>
          <w:sz w:val="24"/>
          <w:szCs w:val="24"/>
        </w:rPr>
      </w:pPr>
    </w:p>
    <w:p w14:paraId="2C823F6F" w14:textId="77777777" w:rsidR="008C0B2A" w:rsidRPr="0088512B" w:rsidRDefault="008C0B2A" w:rsidP="008C0B2A">
      <w:pPr>
        <w:rPr>
          <w:rFonts w:ascii="Arial" w:hAnsi="Arial" w:cs="Arial"/>
          <w:b/>
          <w:bCs/>
          <w:sz w:val="24"/>
          <w:szCs w:val="24"/>
        </w:rPr>
      </w:pPr>
      <w:r>
        <w:rPr>
          <w:rFonts w:ascii="Arial" w:hAnsi="Arial" w:cs="Arial"/>
          <w:b/>
          <w:bCs/>
          <w:sz w:val="24"/>
          <w:szCs w:val="24"/>
        </w:rPr>
        <w:t>Catchwords:</w:t>
      </w:r>
    </w:p>
    <w:p w14:paraId="1BC8605D" w14:textId="77777777" w:rsidR="008C0B2A" w:rsidRPr="002736FF" w:rsidRDefault="008C0B2A" w:rsidP="008C0B2A">
      <w:pPr>
        <w:rPr>
          <w:rFonts w:ascii="Arial" w:hAnsi="Arial" w:cs="Arial"/>
          <w:sz w:val="24"/>
          <w:szCs w:val="24"/>
        </w:rPr>
      </w:pPr>
    </w:p>
    <w:p w14:paraId="71259DDC" w14:textId="77777777" w:rsidR="008C0B2A" w:rsidRPr="002736FF" w:rsidRDefault="008C0B2A" w:rsidP="008C0B2A">
      <w:pPr>
        <w:rPr>
          <w:rFonts w:ascii="Arial" w:hAnsi="Arial" w:cs="Arial"/>
          <w:sz w:val="24"/>
          <w:szCs w:val="24"/>
        </w:rPr>
      </w:pPr>
      <w:r w:rsidRPr="002736FF">
        <w:rPr>
          <w:rFonts w:ascii="Arial" w:hAnsi="Arial" w:cs="Arial"/>
          <w:sz w:val="24"/>
          <w:szCs w:val="24"/>
        </w:rPr>
        <w:t xml:space="preserve">Statutes – construction – </w:t>
      </w:r>
      <w:r w:rsidRPr="002736FF">
        <w:rPr>
          <w:rFonts w:ascii="Arial" w:hAnsi="Arial" w:cs="Arial"/>
          <w:i/>
          <w:iCs/>
          <w:sz w:val="24"/>
          <w:szCs w:val="24"/>
        </w:rPr>
        <w:t>Telecommunications (Interception and Access) Act 1979</w:t>
      </w:r>
      <w:r w:rsidRPr="002736FF">
        <w:rPr>
          <w:rFonts w:ascii="Arial" w:hAnsi="Arial" w:cs="Arial"/>
          <w:sz w:val="24"/>
          <w:szCs w:val="24"/>
        </w:rPr>
        <w:t xml:space="preserve"> (Cth) (“the Act”0 – admissibility of evidence obtained communications obtained through encrypted application “AN0M” installed on mobile devices – where appellants charged with participating in criminal organisation and firearms offences – where prosecution seeks to lead evidence of communications obtained through “AN0M” application – where “AN0M” operated such that when mobile device user pressed ‘send’ on text message separate second message created in AN0M application with copy of message and additional data and sent via XMPP server to an “</w:t>
      </w:r>
      <w:proofErr w:type="spellStart"/>
      <w:r w:rsidRPr="002736FF">
        <w:rPr>
          <w:rFonts w:ascii="Arial" w:hAnsi="Arial" w:cs="Arial"/>
          <w:sz w:val="24"/>
          <w:szCs w:val="24"/>
        </w:rPr>
        <w:t>iBot</w:t>
      </w:r>
      <w:proofErr w:type="spellEnd"/>
      <w:r w:rsidRPr="002736FF">
        <w:rPr>
          <w:rFonts w:ascii="Arial" w:hAnsi="Arial" w:cs="Arial"/>
          <w:sz w:val="24"/>
          <w:szCs w:val="24"/>
        </w:rPr>
        <w:t>” server which then re-transmitted to servers accessible by Australian Federal Police – whether AFP’s conduct in obtaining evidence of AN0M communications involved interception of communication passing over telecommunications system contrary to s7(1) of Act and thereby inadmissible – where Court of Appeal found use of AN0M application and platform did not involve interception of communication – where s 5F of Act provides communication taken to start passing over telecommunications system when sent or transmitted by person send communication and taken to continue to pass over system until accessible to intended recipient – whether Court of Appeal erred in failing to find under s 5F(a) of Act that having composed text message and pressing ‘send’ on mobile device connected to telecommunications system start of process for sending message over that system – whether Court of Appeal erred in failing to find covert copying of text message and covert transmission of message upon pressing ‘send’ unlawful interception – whether Court of Appeal erred in construction of term “intended recipient” by finding “</w:t>
      </w:r>
      <w:proofErr w:type="spellStart"/>
      <w:r w:rsidRPr="002736FF">
        <w:rPr>
          <w:rFonts w:ascii="Arial" w:hAnsi="Arial" w:cs="Arial"/>
          <w:sz w:val="24"/>
          <w:szCs w:val="24"/>
        </w:rPr>
        <w:t>iBot</w:t>
      </w:r>
      <w:proofErr w:type="spellEnd"/>
      <w:r w:rsidRPr="002736FF">
        <w:rPr>
          <w:rFonts w:ascii="Arial" w:hAnsi="Arial" w:cs="Arial"/>
          <w:sz w:val="24"/>
          <w:szCs w:val="24"/>
        </w:rPr>
        <w:t>” server intended recipient under ss 5F(b) and 5GH of Act.</w:t>
      </w:r>
    </w:p>
    <w:p w14:paraId="4B25E51A" w14:textId="77777777" w:rsidR="008C0B2A" w:rsidRDefault="008C0B2A" w:rsidP="008C0B2A"/>
    <w:p w14:paraId="07D2EABE" w14:textId="77777777" w:rsidR="008C0B2A" w:rsidRPr="002736FF" w:rsidRDefault="008C0B2A" w:rsidP="008C0B2A">
      <w:pPr>
        <w:rPr>
          <w:rFonts w:ascii="Arial" w:hAnsi="Arial" w:cs="Arial"/>
          <w:sz w:val="24"/>
          <w:szCs w:val="24"/>
        </w:rPr>
      </w:pPr>
      <w:r>
        <w:rPr>
          <w:rFonts w:ascii="Arial" w:hAnsi="Arial" w:cs="Arial"/>
          <w:b/>
          <w:bCs/>
          <w:sz w:val="24"/>
          <w:szCs w:val="24"/>
        </w:rPr>
        <w:t>Appealed from SASCA</w:t>
      </w:r>
      <w:r w:rsidRPr="00423343">
        <w:rPr>
          <w:rFonts w:ascii="Arial" w:hAnsi="Arial" w:cs="Arial"/>
          <w:b/>
          <w:bCs/>
          <w:sz w:val="24"/>
          <w:szCs w:val="24"/>
        </w:rPr>
        <w:t>:</w:t>
      </w:r>
      <w:r>
        <w:rPr>
          <w:rFonts w:ascii="Arial" w:hAnsi="Arial" w:cs="Arial"/>
          <w:sz w:val="24"/>
          <w:szCs w:val="24"/>
        </w:rPr>
        <w:t xml:space="preserve"> </w:t>
      </w:r>
      <w:hyperlink r:id="rId129" w:history="1">
        <w:r w:rsidRPr="002736FF">
          <w:rPr>
            <w:rStyle w:val="Hyperlink"/>
            <w:rFonts w:ascii="Arial" w:hAnsi="Arial"/>
            <w:noProof w:val="0"/>
            <w:sz w:val="24"/>
            <w:szCs w:val="24"/>
          </w:rPr>
          <w:t>[2024] SASCA 82</w:t>
        </w:r>
      </w:hyperlink>
    </w:p>
    <w:p w14:paraId="41843BC3" w14:textId="77777777" w:rsidR="008C0B2A" w:rsidRDefault="008C0B2A" w:rsidP="008C0B2A"/>
    <w:p w14:paraId="08F57F49" w14:textId="77777777" w:rsidR="008C0B2A" w:rsidRDefault="008B6C4E"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7D5997FD" w14:textId="77777777" w:rsidR="008C0B2A" w:rsidRPr="0056409B" w:rsidRDefault="008C0B2A" w:rsidP="008C0B2A">
      <w:pPr>
        <w:pStyle w:val="Divider1"/>
        <w:rPr>
          <w:rStyle w:val="Hyperlink"/>
          <w:rFonts w:ascii="Arial" w:hAnsi="Arial"/>
          <w:bCs/>
        </w:rPr>
      </w:pPr>
    </w:p>
    <w:p w14:paraId="7128AD82" w14:textId="77777777" w:rsidR="008C0B2A" w:rsidRDefault="008C0B2A" w:rsidP="008C0B2A"/>
    <w:p w14:paraId="409543F2" w14:textId="77777777" w:rsidR="008C0B2A" w:rsidRPr="00502FF8" w:rsidRDefault="008C0B2A" w:rsidP="00B404F1">
      <w:pPr>
        <w:pStyle w:val="Heading3"/>
      </w:pPr>
      <w:proofErr w:type="spellStart"/>
      <w:r w:rsidRPr="00502FF8">
        <w:t>Palmanova</w:t>
      </w:r>
      <w:proofErr w:type="spellEnd"/>
      <w:r w:rsidRPr="00502FF8">
        <w:t xml:space="preserve"> Pty Ltd v Commonwealth of Australia</w:t>
      </w:r>
    </w:p>
    <w:p w14:paraId="395C6E29" w14:textId="11C0B7F3" w:rsidR="008C0B2A" w:rsidRDefault="008B6C4E" w:rsidP="008C0B2A">
      <w:pPr>
        <w:rPr>
          <w:rFonts w:ascii="Arial" w:hAnsi="Arial" w:cs="Arial"/>
          <w:sz w:val="24"/>
          <w:szCs w:val="24"/>
        </w:rPr>
      </w:pPr>
      <w:hyperlink r:id="rId130" w:history="1">
        <w:r w:rsidR="008C0B2A" w:rsidRPr="0088512B">
          <w:rPr>
            <w:rStyle w:val="Hyperlink"/>
            <w:rFonts w:ascii="Arial" w:hAnsi="Arial"/>
            <w:b/>
            <w:bCs/>
            <w:noProof w:val="0"/>
            <w:sz w:val="24"/>
            <w:szCs w:val="24"/>
          </w:rPr>
          <w:t>S</w:t>
        </w:r>
        <w:r w:rsidR="006A5C41">
          <w:rPr>
            <w:rStyle w:val="Hyperlink"/>
            <w:rFonts w:ascii="Arial" w:hAnsi="Arial"/>
            <w:b/>
            <w:bCs/>
            <w:noProof w:val="0"/>
            <w:sz w:val="24"/>
            <w:szCs w:val="24"/>
          </w:rPr>
          <w:t>1</w:t>
        </w:r>
        <w:r w:rsidR="008C0B2A" w:rsidRPr="0088512B">
          <w:rPr>
            <w:rStyle w:val="Hyperlink"/>
            <w:rFonts w:ascii="Arial" w:hAnsi="Arial"/>
            <w:b/>
            <w:bCs/>
            <w:noProof w:val="0"/>
            <w:sz w:val="24"/>
            <w:szCs w:val="24"/>
          </w:rPr>
          <w:t>47/2024</w:t>
        </w:r>
      </w:hyperlink>
      <w:r w:rsidR="00CF2C73" w:rsidRPr="00CF2C73">
        <w:rPr>
          <w:rFonts w:ascii="Arial" w:hAnsi="Arial" w:cs="Arial"/>
          <w:b/>
          <w:bCs/>
          <w:sz w:val="24"/>
          <w:szCs w:val="24"/>
        </w:rPr>
        <w:t>:</w:t>
      </w:r>
      <w:r w:rsidR="008C0B2A">
        <w:rPr>
          <w:rFonts w:ascii="Arial" w:hAnsi="Arial" w:cs="Arial"/>
          <w:sz w:val="24"/>
          <w:szCs w:val="24"/>
        </w:rPr>
        <w:t xml:space="preserve"> </w:t>
      </w:r>
      <w:hyperlink r:id="rId131" w:history="1">
        <w:r w:rsidR="008C0B2A" w:rsidRPr="002736FF">
          <w:rPr>
            <w:rStyle w:val="Hyperlink"/>
            <w:rFonts w:ascii="Arial" w:hAnsi="Arial"/>
            <w:noProof w:val="0"/>
            <w:sz w:val="24"/>
            <w:szCs w:val="24"/>
          </w:rPr>
          <w:t>[2024] HCASL 294</w:t>
        </w:r>
      </w:hyperlink>
    </w:p>
    <w:p w14:paraId="29FAED2B" w14:textId="77777777" w:rsidR="008C0B2A" w:rsidRDefault="008C0B2A" w:rsidP="008C0B2A">
      <w:pPr>
        <w:rPr>
          <w:rFonts w:ascii="Arial" w:hAnsi="Arial" w:cs="Arial"/>
          <w:sz w:val="24"/>
          <w:szCs w:val="24"/>
        </w:rPr>
      </w:pPr>
    </w:p>
    <w:p w14:paraId="1A694F09" w14:textId="23AF4B51" w:rsidR="008C0B2A" w:rsidRPr="0088512B"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w:t>
      </w:r>
      <w:r w:rsidR="000B046C">
        <w:rPr>
          <w:rFonts w:ascii="Arial" w:hAnsi="Arial" w:cs="Arial"/>
          <w:sz w:val="24"/>
          <w:szCs w:val="24"/>
        </w:rPr>
        <w:t>–</w:t>
      </w:r>
      <w:r>
        <w:rPr>
          <w:rFonts w:ascii="Arial" w:hAnsi="Arial" w:cs="Arial"/>
          <w:sz w:val="24"/>
          <w:szCs w:val="24"/>
        </w:rPr>
        <w:t xml:space="preserve"> </w:t>
      </w:r>
      <w:r>
        <w:rPr>
          <w:rFonts w:ascii="Arial" w:hAnsi="Arial" w:cs="Arial"/>
          <w:i/>
          <w:iCs/>
          <w:sz w:val="24"/>
          <w:szCs w:val="24"/>
        </w:rPr>
        <w:t>Special leave granted</w:t>
      </w:r>
    </w:p>
    <w:p w14:paraId="5509B986" w14:textId="77777777" w:rsidR="008C0B2A" w:rsidRDefault="008C0B2A" w:rsidP="008C0B2A">
      <w:pPr>
        <w:rPr>
          <w:rFonts w:ascii="Arial" w:hAnsi="Arial" w:cs="Arial"/>
          <w:sz w:val="24"/>
          <w:szCs w:val="24"/>
        </w:rPr>
      </w:pPr>
    </w:p>
    <w:p w14:paraId="711F3ECA" w14:textId="77777777" w:rsidR="008C0B2A" w:rsidRDefault="008C0B2A" w:rsidP="008C0B2A">
      <w:pPr>
        <w:rPr>
          <w:rFonts w:ascii="Arial" w:hAnsi="Arial" w:cs="Arial"/>
          <w:b/>
          <w:bCs/>
          <w:sz w:val="24"/>
          <w:szCs w:val="24"/>
        </w:rPr>
      </w:pPr>
      <w:r>
        <w:rPr>
          <w:rFonts w:ascii="Arial" w:hAnsi="Arial" w:cs="Arial"/>
          <w:b/>
          <w:bCs/>
          <w:sz w:val="24"/>
          <w:szCs w:val="24"/>
        </w:rPr>
        <w:t>Catchwords:</w:t>
      </w:r>
    </w:p>
    <w:p w14:paraId="56B8C7EA" w14:textId="77777777" w:rsidR="008C0B2A" w:rsidRPr="002736FF" w:rsidRDefault="008C0B2A" w:rsidP="008C0B2A">
      <w:pPr>
        <w:rPr>
          <w:rFonts w:ascii="Arial" w:hAnsi="Arial" w:cs="Arial"/>
          <w:b/>
          <w:bCs/>
          <w:sz w:val="24"/>
          <w:szCs w:val="24"/>
        </w:rPr>
      </w:pPr>
    </w:p>
    <w:p w14:paraId="09DA31A8" w14:textId="5F5B94DF" w:rsidR="008C0B2A" w:rsidRDefault="008C0B2A" w:rsidP="008C0B2A">
      <w:pPr>
        <w:rPr>
          <w:rFonts w:ascii="Arial" w:hAnsi="Arial" w:cs="Arial"/>
          <w:sz w:val="24"/>
          <w:szCs w:val="24"/>
        </w:rPr>
      </w:pPr>
      <w:r w:rsidRPr="00502FF8">
        <w:rPr>
          <w:rFonts w:ascii="Arial" w:hAnsi="Arial" w:cs="Arial"/>
          <w:sz w:val="24"/>
          <w:szCs w:val="24"/>
        </w:rPr>
        <w:t xml:space="preserve">Statutes – construction – </w:t>
      </w:r>
      <w:r w:rsidRPr="00502FF8">
        <w:rPr>
          <w:rFonts w:ascii="Arial" w:hAnsi="Arial" w:cs="Arial"/>
          <w:i/>
          <w:iCs/>
          <w:sz w:val="24"/>
          <w:szCs w:val="24"/>
        </w:rPr>
        <w:t>Protection of Movable Cultural Heritage Act 1986</w:t>
      </w:r>
      <w:r w:rsidRPr="00502FF8">
        <w:rPr>
          <w:rFonts w:ascii="Arial" w:hAnsi="Arial" w:cs="Arial"/>
          <w:sz w:val="24"/>
          <w:szCs w:val="24"/>
        </w:rPr>
        <w:t xml:space="preserve"> (Cth) (“the Act”) – where Bolivian artefact purchased by applicant from US gallery in 2020 seized upon entry into Australia under Act – whether artefact exported from Bolivia to US prior to 1960 – where artefact seized upon entry into Australia under s 14 of Act – whether artefact liable for forfeiture – temporal operation of Act </w:t>
      </w:r>
      <w:r w:rsidR="00DF3D68" w:rsidRPr="00502FF8">
        <w:rPr>
          <w:rFonts w:ascii="Arial" w:hAnsi="Arial" w:cs="Arial"/>
          <w:sz w:val="24"/>
          <w:szCs w:val="24"/>
        </w:rPr>
        <w:t>–</w:t>
      </w:r>
      <w:r w:rsidR="00DF3D68">
        <w:rPr>
          <w:rFonts w:ascii="Arial" w:hAnsi="Arial" w:cs="Arial"/>
          <w:sz w:val="24"/>
          <w:szCs w:val="24"/>
        </w:rPr>
        <w:t xml:space="preserve"> </w:t>
      </w:r>
      <w:r w:rsidRPr="00502FF8">
        <w:rPr>
          <w:rFonts w:ascii="Arial" w:hAnsi="Arial" w:cs="Arial"/>
          <w:sz w:val="24"/>
          <w:szCs w:val="24"/>
        </w:rPr>
        <w:t>whether majority of Full Federal Court erred in interpretation of s 14(1) of Act by concluding Act not limited in application to protected object of foreign country exported from that country after date of commencement of Act (1 July 1987) – whether majority erred in concluding unnecessary to consider extrinsic material in construction of s 14.</w:t>
      </w:r>
    </w:p>
    <w:p w14:paraId="12AF9EC0" w14:textId="77777777" w:rsidR="008C0B2A" w:rsidRDefault="008C0B2A" w:rsidP="008C0B2A">
      <w:pPr>
        <w:rPr>
          <w:rFonts w:ascii="Arial" w:hAnsi="Arial" w:cs="Arial"/>
          <w:sz w:val="24"/>
          <w:szCs w:val="24"/>
        </w:rPr>
      </w:pPr>
    </w:p>
    <w:p w14:paraId="7669DF5F" w14:textId="77777777" w:rsidR="008C0B2A" w:rsidRDefault="008C0B2A" w:rsidP="008C0B2A">
      <w:pPr>
        <w:rPr>
          <w:rFonts w:ascii="Arial" w:hAnsi="Arial" w:cs="Arial"/>
          <w:sz w:val="24"/>
          <w:szCs w:val="24"/>
        </w:rPr>
      </w:pPr>
      <w:r>
        <w:rPr>
          <w:rFonts w:ascii="Arial" w:hAnsi="Arial" w:cs="Arial"/>
          <w:b/>
          <w:bCs/>
          <w:sz w:val="24"/>
          <w:szCs w:val="24"/>
        </w:rPr>
        <w:t xml:space="preserve">Appealed from FCAFC: </w:t>
      </w:r>
      <w:hyperlink r:id="rId132" w:history="1">
        <w:r w:rsidRPr="002736FF">
          <w:rPr>
            <w:rStyle w:val="Hyperlink"/>
            <w:rFonts w:ascii="Arial" w:hAnsi="Arial"/>
            <w:noProof w:val="0"/>
            <w:sz w:val="24"/>
            <w:szCs w:val="24"/>
          </w:rPr>
          <w:t>[2024] FCAFC 90</w:t>
        </w:r>
      </w:hyperlink>
      <w:r>
        <w:rPr>
          <w:rFonts w:ascii="Arial" w:hAnsi="Arial" w:cs="Arial"/>
          <w:sz w:val="24"/>
          <w:szCs w:val="24"/>
        </w:rPr>
        <w:t>; (2024) FCR 163</w:t>
      </w:r>
    </w:p>
    <w:p w14:paraId="56AB457C" w14:textId="77777777" w:rsidR="008C0B2A" w:rsidRDefault="008C0B2A" w:rsidP="008C0B2A">
      <w:pPr>
        <w:rPr>
          <w:rFonts w:ascii="Arial" w:hAnsi="Arial" w:cs="Arial"/>
          <w:sz w:val="24"/>
          <w:szCs w:val="24"/>
        </w:rPr>
      </w:pPr>
    </w:p>
    <w:p w14:paraId="03957733" w14:textId="77777777" w:rsidR="008C0B2A" w:rsidRDefault="008B6C4E"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5284EAB6" w14:textId="77777777" w:rsidR="008C0B2A" w:rsidRPr="00B404F1" w:rsidRDefault="008C0B2A" w:rsidP="008C0B2A">
      <w:pPr>
        <w:pStyle w:val="Divider2"/>
        <w:rPr>
          <w:rFonts w:ascii="Arial" w:hAnsi="Arial" w:cs="Arial"/>
          <w:sz w:val="24"/>
          <w:szCs w:val="24"/>
        </w:rPr>
      </w:pPr>
    </w:p>
    <w:p w14:paraId="502D3583" w14:textId="77777777" w:rsidR="008C0B2A" w:rsidRPr="00B404F1" w:rsidRDefault="008C0B2A" w:rsidP="008C0B2A">
      <w:pPr>
        <w:rPr>
          <w:rFonts w:ascii="Arial" w:hAnsi="Arial" w:cs="Arial"/>
          <w:sz w:val="24"/>
          <w:szCs w:val="24"/>
        </w:rPr>
      </w:pPr>
    </w:p>
    <w:p w14:paraId="2EA03D19" w14:textId="12C9C6D4" w:rsidR="00C11BD7" w:rsidRDefault="00C11BD7" w:rsidP="00C11BD7">
      <w:pPr>
        <w:pStyle w:val="Heading2"/>
        <w:rPr>
          <w:rFonts w:ascii="Arial" w:hAnsi="Arial"/>
        </w:rPr>
      </w:pPr>
      <w:r>
        <w:rPr>
          <w:rFonts w:ascii="Arial" w:hAnsi="Arial"/>
        </w:rPr>
        <w:t>Torts</w:t>
      </w:r>
    </w:p>
    <w:p w14:paraId="5454B4CF" w14:textId="77777777" w:rsidR="00C11BD7" w:rsidRDefault="00C11BD7" w:rsidP="00C11BD7">
      <w:pPr>
        <w:rPr>
          <w:rFonts w:ascii="Arial" w:hAnsi="Arial" w:cs="Arial"/>
          <w:sz w:val="24"/>
          <w:szCs w:val="24"/>
        </w:rPr>
      </w:pPr>
    </w:p>
    <w:p w14:paraId="1B7EE06A" w14:textId="4A651AAE" w:rsidR="00C11BD7" w:rsidRPr="001C742E" w:rsidRDefault="00C11BD7" w:rsidP="00154AFA">
      <w:pPr>
        <w:pStyle w:val="Heading3"/>
        <w:rPr>
          <w:iCs/>
          <w:szCs w:val="28"/>
        </w:rPr>
      </w:pPr>
      <w:r w:rsidRPr="001C742E">
        <w:rPr>
          <w:iCs/>
          <w:szCs w:val="28"/>
        </w:rPr>
        <w:t>Hunt Leather Pty Ltd</w:t>
      </w:r>
      <w:r w:rsidR="00A40033" w:rsidRPr="001C742E">
        <w:rPr>
          <w:iCs/>
          <w:szCs w:val="28"/>
        </w:rPr>
        <w:t xml:space="preserve"> </w:t>
      </w:r>
      <w:r w:rsidRPr="001C742E">
        <w:rPr>
          <w:iCs/>
          <w:szCs w:val="28"/>
        </w:rPr>
        <w:t xml:space="preserve">ACN </w:t>
      </w:r>
      <w:hyperlink r:id="rId133" w:history="1"/>
      <w:r w:rsidRPr="001C742E">
        <w:rPr>
          <w:iCs/>
          <w:szCs w:val="28"/>
        </w:rPr>
        <w:t>000745960 &amp; Anor v Transport for NSW</w:t>
      </w:r>
    </w:p>
    <w:p w14:paraId="0A202014" w14:textId="7651BE08" w:rsidR="008C0B2A" w:rsidRPr="001C742E" w:rsidRDefault="00C11BD7" w:rsidP="008C0B2A">
      <w:pPr>
        <w:rPr>
          <w:rFonts w:ascii="Arial" w:hAnsi="Arial" w:cs="Arial"/>
          <w:i/>
          <w:iCs/>
          <w:sz w:val="28"/>
          <w:szCs w:val="28"/>
        </w:rPr>
      </w:pPr>
      <w:r w:rsidRPr="001C742E">
        <w:rPr>
          <w:rFonts w:ascii="Arial" w:hAnsi="Arial" w:cs="Arial"/>
          <w:i/>
          <w:iCs/>
          <w:sz w:val="28"/>
          <w:szCs w:val="28"/>
        </w:rPr>
        <w:t>Hunt Leather Pty Ltd</w:t>
      </w:r>
      <w:r w:rsidR="001C742E" w:rsidRPr="001C742E">
        <w:rPr>
          <w:rFonts w:ascii="Arial" w:hAnsi="Arial" w:cs="Arial"/>
          <w:i/>
          <w:iCs/>
          <w:sz w:val="28"/>
          <w:szCs w:val="28"/>
        </w:rPr>
        <w:t xml:space="preserve"> </w:t>
      </w:r>
      <w:r w:rsidRPr="001C742E">
        <w:rPr>
          <w:rFonts w:ascii="Arial" w:hAnsi="Arial" w:cs="Arial"/>
          <w:i/>
          <w:iCs/>
          <w:sz w:val="28"/>
          <w:szCs w:val="28"/>
        </w:rPr>
        <w:t>ABN 46000745960 &amp; Ors v Transport for NSW</w:t>
      </w:r>
    </w:p>
    <w:p w14:paraId="545E73AD" w14:textId="77777777" w:rsidR="009D1D65" w:rsidRDefault="009D1D65" w:rsidP="008C0B2A">
      <w:pPr>
        <w:rPr>
          <w:rFonts w:ascii="Arial" w:hAnsi="Arial" w:cs="Arial"/>
          <w:bCs/>
          <w:color w:val="000000"/>
          <w:sz w:val="18"/>
          <w:szCs w:val="18"/>
        </w:rPr>
      </w:pPr>
    </w:p>
    <w:p w14:paraId="615D26DE" w14:textId="16633B30" w:rsidR="009D1D65" w:rsidRPr="000B6913" w:rsidRDefault="008B6C4E" w:rsidP="008C0B2A">
      <w:pPr>
        <w:rPr>
          <w:rStyle w:val="Hyperlink"/>
          <w:rFonts w:ascii="Arial" w:hAnsi="Arial"/>
          <w:bCs/>
          <w:noProof w:val="0"/>
          <w:sz w:val="24"/>
          <w:szCs w:val="24"/>
          <w:u w:val="none"/>
        </w:rPr>
      </w:pPr>
      <w:hyperlink r:id="rId134" w:history="1">
        <w:r w:rsidR="008943D4" w:rsidRPr="00DB2107">
          <w:rPr>
            <w:rStyle w:val="Hyperlink"/>
            <w:rFonts w:ascii="Arial" w:hAnsi="Arial"/>
            <w:b/>
            <w:noProof w:val="0"/>
            <w:sz w:val="24"/>
            <w:szCs w:val="24"/>
          </w:rPr>
          <w:t>S135/2024; S136/2024</w:t>
        </w:r>
      </w:hyperlink>
      <w:r w:rsidR="00655771" w:rsidRPr="0035406E">
        <w:rPr>
          <w:rStyle w:val="Hyperlink"/>
          <w:rFonts w:ascii="Arial" w:hAnsi="Arial"/>
          <w:b/>
          <w:noProof w:val="0"/>
          <w:color w:val="auto"/>
          <w:sz w:val="24"/>
          <w:szCs w:val="24"/>
          <w:u w:val="none"/>
        </w:rPr>
        <w:t>:</w:t>
      </w:r>
      <w:r w:rsidR="00655771" w:rsidRPr="000B6913">
        <w:rPr>
          <w:rStyle w:val="Hyperlink"/>
          <w:rFonts w:ascii="Arial" w:hAnsi="Arial"/>
          <w:bCs/>
          <w:noProof w:val="0"/>
          <w:sz w:val="24"/>
          <w:szCs w:val="24"/>
          <w:u w:val="none"/>
        </w:rPr>
        <w:t xml:space="preserve"> </w:t>
      </w:r>
      <w:hyperlink r:id="rId135" w:history="1">
        <w:r w:rsidR="00655771" w:rsidRPr="00142FF3">
          <w:rPr>
            <w:rStyle w:val="Hyperlink"/>
            <w:rFonts w:ascii="Arial" w:hAnsi="Arial"/>
            <w:bCs/>
            <w:noProof w:val="0"/>
            <w:sz w:val="24"/>
            <w:szCs w:val="24"/>
          </w:rPr>
          <w:t>[202</w:t>
        </w:r>
        <w:r w:rsidR="00FA1FD5" w:rsidRPr="00142FF3">
          <w:rPr>
            <w:rStyle w:val="Hyperlink"/>
            <w:rFonts w:ascii="Arial" w:hAnsi="Arial"/>
            <w:bCs/>
            <w:noProof w:val="0"/>
            <w:sz w:val="24"/>
            <w:szCs w:val="24"/>
          </w:rPr>
          <w:t>5</w:t>
        </w:r>
        <w:r w:rsidR="00655771" w:rsidRPr="00142FF3">
          <w:rPr>
            <w:rStyle w:val="Hyperlink"/>
            <w:rFonts w:ascii="Arial" w:hAnsi="Arial"/>
            <w:bCs/>
            <w:noProof w:val="0"/>
            <w:sz w:val="24"/>
            <w:szCs w:val="24"/>
          </w:rPr>
          <w:t xml:space="preserve">] </w:t>
        </w:r>
        <w:proofErr w:type="spellStart"/>
        <w:r w:rsidR="00655771" w:rsidRPr="00142FF3">
          <w:rPr>
            <w:rStyle w:val="Hyperlink"/>
            <w:rFonts w:ascii="Arial" w:hAnsi="Arial"/>
            <w:bCs/>
            <w:noProof w:val="0"/>
            <w:sz w:val="24"/>
            <w:szCs w:val="24"/>
          </w:rPr>
          <w:t>HCA</w:t>
        </w:r>
        <w:r w:rsidR="00FA1FD5" w:rsidRPr="00142FF3">
          <w:rPr>
            <w:rStyle w:val="Hyperlink"/>
            <w:rFonts w:ascii="Arial" w:hAnsi="Arial"/>
            <w:bCs/>
            <w:noProof w:val="0"/>
            <w:sz w:val="24"/>
            <w:szCs w:val="24"/>
          </w:rPr>
          <w:t>Disp</w:t>
        </w:r>
        <w:proofErr w:type="spellEnd"/>
        <w:r w:rsidR="00655771" w:rsidRPr="00142FF3">
          <w:rPr>
            <w:rStyle w:val="Hyperlink"/>
            <w:rFonts w:ascii="Arial" w:hAnsi="Arial"/>
            <w:bCs/>
            <w:noProof w:val="0"/>
            <w:sz w:val="24"/>
            <w:szCs w:val="24"/>
          </w:rPr>
          <w:t xml:space="preserve"> </w:t>
        </w:r>
        <w:r w:rsidR="00FA1FD5" w:rsidRPr="00142FF3">
          <w:rPr>
            <w:rStyle w:val="Hyperlink"/>
            <w:rFonts w:ascii="Arial" w:hAnsi="Arial"/>
            <w:bCs/>
            <w:noProof w:val="0"/>
            <w:sz w:val="24"/>
            <w:szCs w:val="24"/>
          </w:rPr>
          <w:t>1</w:t>
        </w:r>
        <w:r w:rsidR="00655771" w:rsidRPr="00142FF3">
          <w:rPr>
            <w:rStyle w:val="Hyperlink"/>
            <w:rFonts w:ascii="Arial" w:hAnsi="Arial"/>
            <w:bCs/>
            <w:noProof w:val="0"/>
            <w:sz w:val="24"/>
            <w:szCs w:val="24"/>
          </w:rPr>
          <w:t>2</w:t>
        </w:r>
      </w:hyperlink>
    </w:p>
    <w:p w14:paraId="4291DB2B" w14:textId="77777777" w:rsidR="00105167" w:rsidRPr="008134B5" w:rsidRDefault="00105167" w:rsidP="00105167">
      <w:pPr>
        <w:rPr>
          <w:rFonts w:ascii="Arial" w:hAnsi="Arial" w:cs="Arial"/>
          <w:sz w:val="24"/>
          <w:szCs w:val="24"/>
        </w:rPr>
      </w:pPr>
    </w:p>
    <w:p w14:paraId="09981336" w14:textId="0E15CF91" w:rsidR="003929E1" w:rsidRPr="0088512B" w:rsidRDefault="003929E1" w:rsidP="003929E1">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6 February 2025 </w:t>
      </w:r>
      <w:r w:rsidR="00783FF2">
        <w:rPr>
          <w:rFonts w:ascii="Arial" w:hAnsi="Arial" w:cs="Arial"/>
          <w:sz w:val="24"/>
          <w:szCs w:val="24"/>
        </w:rPr>
        <w:t>–</w:t>
      </w:r>
      <w:r>
        <w:rPr>
          <w:rFonts w:ascii="Arial" w:hAnsi="Arial" w:cs="Arial"/>
          <w:sz w:val="24"/>
          <w:szCs w:val="24"/>
        </w:rPr>
        <w:t xml:space="preserve"> </w:t>
      </w:r>
      <w:r>
        <w:rPr>
          <w:rFonts w:ascii="Arial" w:hAnsi="Arial" w:cs="Arial"/>
          <w:i/>
          <w:iCs/>
          <w:sz w:val="24"/>
          <w:szCs w:val="24"/>
        </w:rPr>
        <w:t>Special leave granted</w:t>
      </w:r>
    </w:p>
    <w:p w14:paraId="47F5559F" w14:textId="77777777" w:rsidR="00105167" w:rsidRPr="008134B5" w:rsidRDefault="00105167" w:rsidP="00105167">
      <w:pPr>
        <w:rPr>
          <w:rFonts w:ascii="Arial" w:hAnsi="Arial" w:cs="Arial"/>
          <w:sz w:val="24"/>
          <w:szCs w:val="24"/>
        </w:rPr>
      </w:pPr>
    </w:p>
    <w:p w14:paraId="48C69DB7" w14:textId="77777777" w:rsidR="00FA1FD5" w:rsidRDefault="00FA1FD5" w:rsidP="00FA1FD5">
      <w:pPr>
        <w:rPr>
          <w:rFonts w:ascii="Arial" w:hAnsi="Arial" w:cs="Arial"/>
          <w:b/>
          <w:bCs/>
          <w:sz w:val="24"/>
          <w:szCs w:val="24"/>
        </w:rPr>
      </w:pPr>
      <w:r>
        <w:rPr>
          <w:rFonts w:ascii="Arial" w:hAnsi="Arial" w:cs="Arial"/>
          <w:b/>
          <w:bCs/>
          <w:sz w:val="24"/>
          <w:szCs w:val="24"/>
        </w:rPr>
        <w:t>Catchwords:</w:t>
      </w:r>
    </w:p>
    <w:p w14:paraId="5CCAF42F" w14:textId="77777777" w:rsidR="00105167" w:rsidRPr="00105167" w:rsidRDefault="00105167" w:rsidP="008C0B2A">
      <w:pPr>
        <w:rPr>
          <w:rFonts w:ascii="Arial" w:hAnsi="Arial" w:cs="Arial"/>
          <w:sz w:val="24"/>
          <w:szCs w:val="24"/>
        </w:rPr>
      </w:pPr>
    </w:p>
    <w:p w14:paraId="6B795FDF" w14:textId="576B1CEE" w:rsidR="0043275B" w:rsidRPr="0043275B" w:rsidRDefault="0043275B" w:rsidP="0043275B">
      <w:pPr>
        <w:rPr>
          <w:rFonts w:ascii="Arial" w:hAnsi="Arial" w:cs="Arial"/>
          <w:sz w:val="24"/>
          <w:szCs w:val="24"/>
        </w:rPr>
      </w:pPr>
      <w:r w:rsidRPr="0043275B">
        <w:rPr>
          <w:rFonts w:ascii="Arial" w:hAnsi="Arial" w:cs="Arial"/>
          <w:sz w:val="24"/>
          <w:szCs w:val="24"/>
        </w:rPr>
        <w:t xml:space="preserve">TORTS – nuisance – private nuisance – </w:t>
      </w:r>
      <w:r w:rsidRPr="00105167">
        <w:rPr>
          <w:rFonts w:ascii="Arial" w:hAnsi="Arial" w:cs="Arial"/>
          <w:sz w:val="24"/>
          <w:szCs w:val="24"/>
        </w:rPr>
        <w:t>appellants</w:t>
      </w:r>
      <w:r w:rsidR="000565E4" w:rsidRPr="00105167">
        <w:rPr>
          <w:rFonts w:ascii="Arial" w:hAnsi="Arial" w:cs="Arial"/>
          <w:sz w:val="24"/>
          <w:szCs w:val="24"/>
        </w:rPr>
        <w:t xml:space="preserve"> </w:t>
      </w:r>
      <w:r w:rsidRPr="0043275B">
        <w:rPr>
          <w:rFonts w:ascii="Arial" w:hAnsi="Arial" w:cs="Arial"/>
          <w:sz w:val="24"/>
          <w:szCs w:val="24"/>
        </w:rPr>
        <w:t xml:space="preserve">claimed their properties were affected by construction of Sydney Light Rail – whether interference with enjoyment of </w:t>
      </w:r>
      <w:r w:rsidR="000565E4" w:rsidRPr="00105167">
        <w:rPr>
          <w:rFonts w:ascii="Arial" w:hAnsi="Arial" w:cs="Arial"/>
          <w:sz w:val="24"/>
          <w:szCs w:val="24"/>
        </w:rPr>
        <w:t xml:space="preserve">appellants’ </w:t>
      </w:r>
      <w:r w:rsidRPr="0043275B">
        <w:rPr>
          <w:rFonts w:ascii="Arial" w:hAnsi="Arial" w:cs="Arial"/>
          <w:sz w:val="24"/>
          <w:szCs w:val="24"/>
        </w:rPr>
        <w:t xml:space="preserve">property substantial and unreasonable – whether failure by </w:t>
      </w:r>
      <w:r w:rsidR="000565E4" w:rsidRPr="00105167">
        <w:rPr>
          <w:rFonts w:ascii="Arial" w:hAnsi="Arial" w:cs="Arial"/>
          <w:sz w:val="24"/>
          <w:szCs w:val="24"/>
        </w:rPr>
        <w:t xml:space="preserve">appellants </w:t>
      </w:r>
      <w:r w:rsidRPr="0043275B">
        <w:rPr>
          <w:rFonts w:ascii="Arial" w:hAnsi="Arial" w:cs="Arial"/>
          <w:sz w:val="24"/>
          <w:szCs w:val="24"/>
        </w:rPr>
        <w:t xml:space="preserve">to establish a failure to take reasonable care determinative – whether </w:t>
      </w:r>
      <w:r w:rsidR="000565E4" w:rsidRPr="00105167">
        <w:rPr>
          <w:rFonts w:ascii="Arial" w:hAnsi="Arial" w:cs="Arial"/>
          <w:sz w:val="24"/>
          <w:szCs w:val="24"/>
        </w:rPr>
        <w:t xml:space="preserve">respondent </w:t>
      </w:r>
      <w:r w:rsidRPr="0043275B">
        <w:rPr>
          <w:rFonts w:ascii="Arial" w:hAnsi="Arial" w:cs="Arial"/>
          <w:sz w:val="24"/>
          <w:szCs w:val="24"/>
        </w:rPr>
        <w:t xml:space="preserve">bore onus of establishing that it took reasonable care – whether </w:t>
      </w:r>
      <w:r w:rsidR="000565E4" w:rsidRPr="00105167">
        <w:rPr>
          <w:rFonts w:ascii="Arial" w:hAnsi="Arial" w:cs="Arial"/>
          <w:sz w:val="24"/>
          <w:szCs w:val="24"/>
        </w:rPr>
        <w:t>responde</w:t>
      </w:r>
      <w:r w:rsidRPr="0043275B">
        <w:rPr>
          <w:rFonts w:ascii="Arial" w:hAnsi="Arial" w:cs="Arial"/>
          <w:sz w:val="24"/>
          <w:szCs w:val="24"/>
        </w:rPr>
        <w:t xml:space="preserve">nt failed to take reasonable care – significance to cause of action in nuisance of taking reasonable care – whether use of road for construction purposes exceptional – whether interference with </w:t>
      </w:r>
      <w:r w:rsidR="000565E4" w:rsidRPr="00105167">
        <w:rPr>
          <w:rFonts w:ascii="Arial" w:hAnsi="Arial" w:cs="Arial"/>
          <w:sz w:val="24"/>
          <w:szCs w:val="24"/>
        </w:rPr>
        <w:t xml:space="preserve">reasonable </w:t>
      </w:r>
      <w:r w:rsidRPr="0043275B">
        <w:rPr>
          <w:rFonts w:ascii="Arial" w:hAnsi="Arial" w:cs="Arial"/>
          <w:sz w:val="24"/>
          <w:szCs w:val="24"/>
        </w:rPr>
        <w:t>enjoyment inevitable – whether delay in construction attributable to discovery of unknown utilities – whether damages should include a “recovery period” – whether</w:t>
      </w:r>
      <w:r w:rsidR="00105167">
        <w:rPr>
          <w:rFonts w:ascii="Arial" w:hAnsi="Arial" w:cs="Arial"/>
          <w:sz w:val="24"/>
          <w:szCs w:val="24"/>
        </w:rPr>
        <w:t xml:space="preserve"> </w:t>
      </w:r>
      <w:r w:rsidRPr="0043275B">
        <w:rPr>
          <w:rFonts w:ascii="Arial" w:hAnsi="Arial" w:cs="Arial"/>
          <w:sz w:val="24"/>
          <w:szCs w:val="24"/>
        </w:rPr>
        <w:t>s </w:t>
      </w:r>
      <w:hyperlink r:id="rId136" w:history="1">
        <w:r w:rsidRPr="0043275B">
          <w:rPr>
            <w:sz w:val="24"/>
            <w:szCs w:val="24"/>
          </w:rPr>
          <w:t>43A</w:t>
        </w:r>
      </w:hyperlink>
      <w:r w:rsidRPr="0043275B">
        <w:rPr>
          <w:rFonts w:ascii="Arial" w:hAnsi="Arial" w:cs="Arial"/>
          <w:sz w:val="24"/>
          <w:szCs w:val="24"/>
        </w:rPr>
        <w:t> of </w:t>
      </w:r>
      <w:hyperlink r:id="rId137" w:history="1">
        <w:r w:rsidRPr="0043275B">
          <w:rPr>
            <w:i/>
            <w:iCs/>
            <w:sz w:val="24"/>
            <w:szCs w:val="24"/>
          </w:rPr>
          <w:t>Civil Liability Act 2002</w:t>
        </w:r>
      </w:hyperlink>
      <w:hyperlink r:id="rId138" w:history="1">
        <w:r w:rsidRPr="0043275B">
          <w:rPr>
            <w:sz w:val="24"/>
            <w:szCs w:val="24"/>
          </w:rPr>
          <w:t> (NSW)</w:t>
        </w:r>
      </w:hyperlink>
      <w:r w:rsidRPr="0043275B">
        <w:rPr>
          <w:rFonts w:ascii="Arial" w:hAnsi="Arial" w:cs="Arial"/>
          <w:sz w:val="24"/>
          <w:szCs w:val="24"/>
        </w:rPr>
        <w:t> applicable</w:t>
      </w:r>
      <w:r w:rsidR="004A2965" w:rsidRPr="00105167">
        <w:rPr>
          <w:rFonts w:ascii="Arial" w:hAnsi="Arial" w:cs="Arial"/>
          <w:sz w:val="24"/>
          <w:szCs w:val="24"/>
        </w:rPr>
        <w:t xml:space="preserve"> – damages </w:t>
      </w:r>
      <w:r w:rsidRPr="0043275B">
        <w:rPr>
          <w:rFonts w:ascii="Arial" w:hAnsi="Arial" w:cs="Arial"/>
          <w:sz w:val="24"/>
          <w:szCs w:val="24"/>
        </w:rPr>
        <w:t xml:space="preserve">– </w:t>
      </w:r>
      <w:r w:rsidRPr="0043275B">
        <w:rPr>
          <w:rFonts w:ascii="Arial" w:hAnsi="Arial" w:cs="Arial"/>
          <w:sz w:val="24"/>
          <w:szCs w:val="24"/>
        </w:rPr>
        <w:lastRenderedPageBreak/>
        <w:t>pure economic loss – funded litigation – funding agreement included commission to funder – whether commission recoverable as component of damages</w:t>
      </w:r>
      <w:r w:rsidR="00DF3D68">
        <w:rPr>
          <w:rFonts w:ascii="Arial" w:hAnsi="Arial" w:cs="Arial"/>
          <w:sz w:val="24"/>
          <w:szCs w:val="24"/>
        </w:rPr>
        <w:t>.</w:t>
      </w:r>
    </w:p>
    <w:p w14:paraId="521E6DD9" w14:textId="77777777" w:rsidR="009966B1" w:rsidRDefault="009966B1" w:rsidP="009966B1">
      <w:pPr>
        <w:rPr>
          <w:rFonts w:ascii="Arial" w:hAnsi="Arial" w:cs="Arial"/>
          <w:sz w:val="24"/>
          <w:szCs w:val="24"/>
        </w:rPr>
      </w:pPr>
    </w:p>
    <w:p w14:paraId="7468FE09" w14:textId="0EAD3974" w:rsidR="009966B1" w:rsidRPr="00480B00" w:rsidRDefault="009966B1" w:rsidP="009966B1">
      <w:pPr>
        <w:rPr>
          <w:rStyle w:val="Hyperlink"/>
          <w:noProof w:val="0"/>
        </w:rPr>
      </w:pPr>
      <w:r>
        <w:rPr>
          <w:rFonts w:ascii="Arial" w:hAnsi="Arial" w:cs="Arial"/>
          <w:b/>
          <w:bCs/>
          <w:sz w:val="24"/>
          <w:szCs w:val="24"/>
        </w:rPr>
        <w:t xml:space="preserve">Appealed from </w:t>
      </w:r>
      <w:r w:rsidR="00576070">
        <w:rPr>
          <w:rFonts w:ascii="Arial" w:hAnsi="Arial" w:cs="Arial"/>
          <w:b/>
          <w:bCs/>
          <w:sz w:val="24"/>
          <w:szCs w:val="24"/>
        </w:rPr>
        <w:t>NSWCA</w:t>
      </w:r>
      <w:r>
        <w:rPr>
          <w:rFonts w:ascii="Arial" w:hAnsi="Arial" w:cs="Arial"/>
          <w:b/>
          <w:bCs/>
          <w:sz w:val="24"/>
          <w:szCs w:val="24"/>
        </w:rPr>
        <w:t xml:space="preserve">: </w:t>
      </w:r>
      <w:r w:rsidR="00480B00">
        <w:rPr>
          <w:rFonts w:ascii="Arial" w:hAnsi="Arial" w:cs="Arial"/>
          <w:sz w:val="24"/>
          <w:szCs w:val="24"/>
        </w:rPr>
        <w:fldChar w:fldCharType="begin"/>
      </w:r>
      <w:r w:rsidR="00480B00">
        <w:rPr>
          <w:rFonts w:ascii="Arial" w:hAnsi="Arial" w:cs="Arial"/>
          <w:sz w:val="24"/>
          <w:szCs w:val="24"/>
        </w:rPr>
        <w:instrText>HYPERLINK "https://www.austlii.edu.au/cgi-bin/viewdoc/au/cases/nsw/NSWCA/2024/227.html"</w:instrText>
      </w:r>
      <w:r w:rsidR="00480B00">
        <w:rPr>
          <w:rFonts w:ascii="Arial" w:hAnsi="Arial" w:cs="Arial"/>
          <w:sz w:val="24"/>
          <w:szCs w:val="24"/>
        </w:rPr>
      </w:r>
      <w:r w:rsidR="00480B00">
        <w:rPr>
          <w:rFonts w:ascii="Arial" w:hAnsi="Arial" w:cs="Arial"/>
          <w:sz w:val="24"/>
          <w:szCs w:val="24"/>
        </w:rPr>
        <w:fldChar w:fldCharType="separate"/>
      </w:r>
      <w:r w:rsidR="00FA1FD5" w:rsidRPr="00480B00">
        <w:rPr>
          <w:rStyle w:val="Hyperlink"/>
          <w:rFonts w:ascii="Arial" w:hAnsi="Arial"/>
          <w:noProof w:val="0"/>
          <w:sz w:val="24"/>
          <w:szCs w:val="24"/>
        </w:rPr>
        <w:t>[2024] NSWCA 227</w:t>
      </w:r>
    </w:p>
    <w:p w14:paraId="20EF3522" w14:textId="4C6B2EC6" w:rsidR="003A1D75" w:rsidRPr="00B61821" w:rsidRDefault="00480B00" w:rsidP="009966B1">
      <w:pPr>
        <w:rPr>
          <w:rStyle w:val="Hyperlink"/>
          <w:noProof w:val="0"/>
          <w:color w:val="auto"/>
        </w:rPr>
      </w:pPr>
      <w:r>
        <w:rPr>
          <w:rFonts w:ascii="Arial" w:hAnsi="Arial" w:cs="Arial"/>
          <w:sz w:val="24"/>
          <w:szCs w:val="24"/>
        </w:rPr>
        <w:fldChar w:fldCharType="end"/>
      </w:r>
    </w:p>
    <w:p w14:paraId="15A2D398" w14:textId="229C3E18" w:rsidR="003A1D75" w:rsidRDefault="008B6C4E" w:rsidP="009966B1">
      <w:pPr>
        <w:rPr>
          <w:rStyle w:val="Hyperlink"/>
          <w:rFonts w:ascii="Arial" w:hAnsi="Arial"/>
          <w:bCs/>
          <w:sz w:val="24"/>
          <w:szCs w:val="24"/>
        </w:rPr>
      </w:pPr>
      <w:hyperlink w:anchor="TOP" w:history="1">
        <w:r w:rsidR="003A1D75" w:rsidRPr="00391DD4">
          <w:rPr>
            <w:rStyle w:val="Hyperlink"/>
            <w:rFonts w:ascii="Arial" w:hAnsi="Arial"/>
            <w:bCs/>
            <w:sz w:val="24"/>
            <w:szCs w:val="24"/>
          </w:rPr>
          <w:t>Return to Top</w:t>
        </w:r>
      </w:hyperlink>
    </w:p>
    <w:p w14:paraId="39AE01BB" w14:textId="77777777" w:rsidR="00FE615F" w:rsidRPr="00B61821" w:rsidRDefault="00FE615F" w:rsidP="00FE615F">
      <w:pPr>
        <w:pStyle w:val="Divider1"/>
        <w:rPr>
          <w:rStyle w:val="Hyperlink"/>
          <w:rFonts w:ascii="Arial" w:hAnsi="Arial"/>
          <w:bCs/>
          <w:color w:val="auto"/>
        </w:rPr>
      </w:pPr>
    </w:p>
    <w:p w14:paraId="63853594" w14:textId="77777777" w:rsidR="00FE615F" w:rsidRDefault="00FE615F" w:rsidP="00FE615F"/>
    <w:p w14:paraId="383E24D5" w14:textId="71E9E922" w:rsidR="00FE615F" w:rsidRPr="00FE615F" w:rsidRDefault="00FE615F" w:rsidP="00FE615F">
      <w:pPr>
        <w:pStyle w:val="Heading3"/>
      </w:pPr>
      <w:r w:rsidRPr="00FE615F">
        <w:t>Michael Stewart by his litigation guardian Carol Schwarzman v Metro North Hospital and Health Service (ABN 184 996 277 942)</w:t>
      </w:r>
    </w:p>
    <w:p w14:paraId="6F15B548" w14:textId="2FA2750A" w:rsidR="00FE615F" w:rsidRDefault="008B6C4E" w:rsidP="00FE615F">
      <w:pPr>
        <w:rPr>
          <w:rFonts w:ascii="Arial" w:hAnsi="Arial" w:cs="Arial"/>
          <w:sz w:val="24"/>
          <w:szCs w:val="24"/>
        </w:rPr>
      </w:pPr>
      <w:hyperlink r:id="rId139" w:history="1">
        <w:r w:rsidR="00FE615F" w:rsidRPr="00F979E2">
          <w:rPr>
            <w:rStyle w:val="Hyperlink"/>
            <w:rFonts w:ascii="Arial" w:hAnsi="Arial"/>
            <w:b/>
            <w:bCs/>
            <w:noProof w:val="0"/>
            <w:sz w:val="24"/>
            <w:szCs w:val="24"/>
          </w:rPr>
          <w:t>B10/2025</w:t>
        </w:r>
      </w:hyperlink>
      <w:r w:rsidR="00FE615F" w:rsidRPr="00F979E2">
        <w:rPr>
          <w:rStyle w:val="Hyperlink"/>
          <w:rFonts w:ascii="Arial" w:hAnsi="Arial"/>
          <w:b/>
          <w:bCs/>
          <w:noProof w:val="0"/>
          <w:color w:val="auto"/>
          <w:sz w:val="24"/>
          <w:szCs w:val="24"/>
          <w:u w:val="none"/>
        </w:rPr>
        <w:t>:</w:t>
      </w:r>
      <w:r w:rsidR="00FE615F">
        <w:rPr>
          <w:rStyle w:val="Hyperlink"/>
          <w:rFonts w:ascii="Arial" w:hAnsi="Arial"/>
          <w:b/>
          <w:bCs/>
          <w:noProof w:val="0"/>
          <w:sz w:val="24"/>
          <w:szCs w:val="24"/>
          <w:u w:val="none"/>
        </w:rPr>
        <w:t xml:space="preserve"> </w:t>
      </w:r>
      <w:hyperlink r:id="rId140" w:history="1">
        <w:r w:rsidR="00FE615F" w:rsidRPr="002736FF">
          <w:rPr>
            <w:rStyle w:val="Hyperlink"/>
            <w:rFonts w:ascii="Arial" w:hAnsi="Arial"/>
            <w:noProof w:val="0"/>
            <w:sz w:val="24"/>
            <w:szCs w:val="24"/>
          </w:rPr>
          <w:t>[202</w:t>
        </w:r>
        <w:r w:rsidR="00FE615F">
          <w:rPr>
            <w:rStyle w:val="Hyperlink"/>
            <w:rFonts w:ascii="Arial" w:hAnsi="Arial"/>
            <w:noProof w:val="0"/>
            <w:sz w:val="24"/>
            <w:szCs w:val="24"/>
          </w:rPr>
          <w:t>5</w:t>
        </w:r>
        <w:r w:rsidR="00FE615F" w:rsidRPr="002736FF">
          <w:rPr>
            <w:rStyle w:val="Hyperlink"/>
            <w:rFonts w:ascii="Arial" w:hAnsi="Arial"/>
            <w:noProof w:val="0"/>
            <w:sz w:val="24"/>
            <w:szCs w:val="24"/>
          </w:rPr>
          <w:t xml:space="preserve">] </w:t>
        </w:r>
        <w:proofErr w:type="spellStart"/>
        <w:r w:rsidR="00FE615F" w:rsidRPr="002736FF">
          <w:rPr>
            <w:rStyle w:val="Hyperlink"/>
            <w:rFonts w:ascii="Arial" w:hAnsi="Arial"/>
            <w:noProof w:val="0"/>
            <w:sz w:val="24"/>
            <w:szCs w:val="24"/>
          </w:rPr>
          <w:t>HCA</w:t>
        </w:r>
        <w:r w:rsidR="00FE615F">
          <w:rPr>
            <w:rStyle w:val="Hyperlink"/>
            <w:rFonts w:ascii="Arial" w:hAnsi="Arial"/>
            <w:noProof w:val="0"/>
            <w:sz w:val="24"/>
            <w:szCs w:val="24"/>
          </w:rPr>
          <w:t>Disp</w:t>
        </w:r>
        <w:proofErr w:type="spellEnd"/>
        <w:r w:rsidR="00FE615F">
          <w:rPr>
            <w:rStyle w:val="Hyperlink"/>
            <w:rFonts w:ascii="Arial" w:hAnsi="Arial"/>
            <w:noProof w:val="0"/>
            <w:sz w:val="24"/>
            <w:szCs w:val="24"/>
          </w:rPr>
          <w:t xml:space="preserve"> 35</w:t>
        </w:r>
      </w:hyperlink>
    </w:p>
    <w:p w14:paraId="1D9F5A71" w14:textId="2ED86F30" w:rsidR="00FE615F" w:rsidRPr="00B61821" w:rsidRDefault="00FE615F" w:rsidP="00FE615F">
      <w:pPr>
        <w:rPr>
          <w:rStyle w:val="Hyperlink"/>
          <w:rFonts w:ascii="Arial" w:hAnsi="Arial"/>
          <w:b/>
          <w:bCs/>
          <w:noProof w:val="0"/>
          <w:color w:val="auto"/>
          <w:sz w:val="24"/>
          <w:szCs w:val="24"/>
          <w:u w:val="none"/>
        </w:rPr>
      </w:pPr>
    </w:p>
    <w:p w14:paraId="23592570" w14:textId="50A06AF4" w:rsidR="00FE615F" w:rsidRPr="00FE615F" w:rsidRDefault="00FE615F" w:rsidP="00FE615F">
      <w:pPr>
        <w:rPr>
          <w:rFonts w:ascii="Arial" w:hAnsi="Arial" w:cs="Arial"/>
          <w:sz w:val="24"/>
          <w:szCs w:val="24"/>
        </w:rPr>
      </w:pPr>
      <w:r>
        <w:rPr>
          <w:rFonts w:ascii="Arial" w:hAnsi="Arial" w:cs="Arial"/>
          <w:b/>
          <w:bCs/>
          <w:sz w:val="24"/>
          <w:szCs w:val="24"/>
        </w:rPr>
        <w:t>Date determined:</w:t>
      </w:r>
      <w:r>
        <w:rPr>
          <w:rFonts w:ascii="Arial" w:hAnsi="Arial" w:cs="Arial"/>
          <w:sz w:val="24"/>
          <w:szCs w:val="24"/>
        </w:rPr>
        <w:t xml:space="preserve"> 6 March 2025 – </w:t>
      </w:r>
      <w:r>
        <w:rPr>
          <w:rFonts w:ascii="Arial" w:hAnsi="Arial" w:cs="Arial"/>
          <w:i/>
          <w:iCs/>
          <w:sz w:val="24"/>
          <w:szCs w:val="24"/>
        </w:rPr>
        <w:t>Special leave granted</w:t>
      </w:r>
    </w:p>
    <w:p w14:paraId="2DFE01B2" w14:textId="77777777" w:rsidR="00FE615F" w:rsidRDefault="00FE615F" w:rsidP="00FE615F">
      <w:pPr>
        <w:rPr>
          <w:rFonts w:ascii="Arial" w:hAnsi="Arial" w:cs="Arial"/>
          <w:sz w:val="24"/>
          <w:szCs w:val="24"/>
        </w:rPr>
      </w:pPr>
    </w:p>
    <w:p w14:paraId="0493D280" w14:textId="77777777" w:rsidR="00FE615F" w:rsidRDefault="00FE615F" w:rsidP="00FE615F">
      <w:pPr>
        <w:rPr>
          <w:rFonts w:ascii="Arial" w:hAnsi="Arial" w:cs="Arial"/>
          <w:b/>
          <w:bCs/>
          <w:sz w:val="24"/>
          <w:szCs w:val="24"/>
        </w:rPr>
      </w:pPr>
      <w:r>
        <w:rPr>
          <w:rFonts w:ascii="Arial" w:hAnsi="Arial" w:cs="Arial"/>
          <w:b/>
          <w:bCs/>
          <w:sz w:val="24"/>
          <w:szCs w:val="24"/>
        </w:rPr>
        <w:t>Catchwords:</w:t>
      </w:r>
    </w:p>
    <w:p w14:paraId="695491F9" w14:textId="77777777" w:rsidR="00D47071" w:rsidRDefault="00D47071" w:rsidP="00FE615F">
      <w:pPr>
        <w:rPr>
          <w:rFonts w:ascii="Arial" w:hAnsi="Arial" w:cs="Arial"/>
          <w:b/>
          <w:bCs/>
          <w:sz w:val="24"/>
          <w:szCs w:val="24"/>
        </w:rPr>
      </w:pPr>
    </w:p>
    <w:p w14:paraId="4399004E" w14:textId="429D121F" w:rsidR="00FE615F" w:rsidRPr="00BC0B39" w:rsidRDefault="00FE615F" w:rsidP="00FE615F">
      <w:pPr>
        <w:rPr>
          <w:rFonts w:ascii="Arial" w:hAnsi="Arial" w:cs="Arial"/>
          <w:sz w:val="24"/>
          <w:szCs w:val="24"/>
        </w:rPr>
      </w:pPr>
      <w:r w:rsidRPr="00BC0B39">
        <w:rPr>
          <w:rFonts w:ascii="Arial" w:hAnsi="Arial" w:cs="Arial"/>
          <w:sz w:val="24"/>
          <w:szCs w:val="24"/>
        </w:rPr>
        <w:t xml:space="preserve">Torts </w:t>
      </w:r>
      <w:r w:rsidR="00FD1523" w:rsidRPr="00BC0B39">
        <w:rPr>
          <w:rFonts w:ascii="Arial" w:hAnsi="Arial" w:cs="Arial"/>
          <w:sz w:val="24"/>
          <w:szCs w:val="24"/>
        </w:rPr>
        <w:t xml:space="preserve">– </w:t>
      </w:r>
      <w:r w:rsidRPr="00BC0B39">
        <w:rPr>
          <w:rFonts w:ascii="Arial" w:hAnsi="Arial" w:cs="Arial"/>
          <w:sz w:val="24"/>
          <w:szCs w:val="24"/>
        </w:rPr>
        <w:t>Assessment of damages</w:t>
      </w:r>
      <w:r w:rsidR="009B7B18">
        <w:rPr>
          <w:rFonts w:ascii="Arial" w:hAnsi="Arial" w:cs="Arial"/>
          <w:sz w:val="24"/>
          <w:szCs w:val="24"/>
        </w:rPr>
        <w:t xml:space="preserve"> </w:t>
      </w:r>
      <w:r w:rsidRPr="00BC0B39">
        <w:rPr>
          <w:rFonts w:ascii="Arial" w:hAnsi="Arial" w:cs="Arial"/>
          <w:sz w:val="24"/>
          <w:szCs w:val="24"/>
        </w:rPr>
        <w:t>– Cost of future care – Location – Where the appellant suffered personal injuries arising from his treatment as a patient at a hospital operated by the respondent – Where, at trial, the respondent admitted duty, breach and causation – Where the assessment of damages for the injuries was at issue – Where the primary judge awarded damages in the sum of $2,190,505.48, before management fees to the appellant – Where the basis of the primary judge’s award of damages was to provide enhanced care and therapy while the appellant resided at a care facility – Where the appellant sought significantly higher damages, on the basis the appellant has communicated a desire to live independently, rather than in a care facility – Whether the primary judge erred in assessing damages.</w:t>
      </w:r>
    </w:p>
    <w:p w14:paraId="18308751" w14:textId="77777777" w:rsidR="00FE615F" w:rsidRDefault="00FE615F" w:rsidP="00FE615F">
      <w:pPr>
        <w:rPr>
          <w:rFonts w:ascii="Arial" w:hAnsi="Arial" w:cs="Arial"/>
          <w:b/>
          <w:bCs/>
          <w:sz w:val="24"/>
          <w:szCs w:val="24"/>
        </w:rPr>
      </w:pPr>
    </w:p>
    <w:p w14:paraId="583A18BA" w14:textId="1D8A01F2" w:rsidR="00FE615F" w:rsidRPr="00FE615F" w:rsidRDefault="00FE615F" w:rsidP="00FE615F">
      <w:pPr>
        <w:rPr>
          <w:rFonts w:ascii="Arial" w:hAnsi="Arial"/>
          <w:b/>
          <w:bCs/>
          <w:sz w:val="24"/>
          <w:szCs w:val="24"/>
        </w:rPr>
      </w:pPr>
      <w:r w:rsidRPr="00480B00">
        <w:rPr>
          <w:rFonts w:ascii="Arial" w:hAnsi="Arial" w:cs="Arial"/>
          <w:b/>
          <w:bCs/>
          <w:sz w:val="24"/>
          <w:szCs w:val="24"/>
        </w:rPr>
        <w:t>Appeal</w:t>
      </w:r>
      <w:r w:rsidRPr="0027107C">
        <w:rPr>
          <w:rFonts w:ascii="Arial" w:hAnsi="Arial" w:cs="Arial"/>
          <w:b/>
          <w:bCs/>
          <w:sz w:val="24"/>
          <w:szCs w:val="24"/>
        </w:rPr>
        <w:t xml:space="preserve">ed from SCQCA: </w:t>
      </w:r>
      <w:hyperlink r:id="rId141" w:history="1">
        <w:r w:rsidR="00480B00" w:rsidRPr="0027107C">
          <w:rPr>
            <w:rStyle w:val="Hyperlink"/>
            <w:rFonts w:ascii="Arial" w:hAnsi="Arial"/>
            <w:noProof w:val="0"/>
            <w:sz w:val="24"/>
            <w:szCs w:val="24"/>
          </w:rPr>
          <w:t>[2024] QCA 225</w:t>
        </w:r>
      </w:hyperlink>
    </w:p>
    <w:p w14:paraId="26F51A79" w14:textId="47D36F89" w:rsidR="00FE615F" w:rsidRPr="002736FF" w:rsidRDefault="00FE615F" w:rsidP="00FE615F">
      <w:pPr>
        <w:rPr>
          <w:rFonts w:ascii="Arial" w:hAnsi="Arial" w:cs="Arial"/>
          <w:b/>
          <w:bCs/>
          <w:sz w:val="24"/>
          <w:szCs w:val="24"/>
        </w:rPr>
      </w:pPr>
    </w:p>
    <w:p w14:paraId="185245C5" w14:textId="77777777" w:rsidR="00FE615F" w:rsidRDefault="008B6C4E" w:rsidP="00FE615F">
      <w:pPr>
        <w:rPr>
          <w:rStyle w:val="Hyperlink"/>
          <w:rFonts w:ascii="Arial" w:hAnsi="Arial"/>
          <w:bCs/>
          <w:sz w:val="24"/>
          <w:szCs w:val="24"/>
        </w:rPr>
      </w:pPr>
      <w:hyperlink w:anchor="TOP" w:history="1">
        <w:r w:rsidR="00FE615F" w:rsidRPr="00253237">
          <w:rPr>
            <w:rStyle w:val="Hyperlink"/>
            <w:rFonts w:ascii="Arial" w:hAnsi="Arial"/>
            <w:bCs/>
            <w:sz w:val="24"/>
            <w:szCs w:val="24"/>
          </w:rPr>
          <w:t>Return to Top</w:t>
        </w:r>
      </w:hyperlink>
    </w:p>
    <w:p w14:paraId="77156894" w14:textId="77777777" w:rsidR="00A24928" w:rsidRDefault="00A24928" w:rsidP="00A24928">
      <w:pPr>
        <w:pStyle w:val="Divider2"/>
        <w:rPr>
          <w:rFonts w:ascii="Arial" w:hAnsi="Arial" w:cs="Arial"/>
        </w:rPr>
      </w:pPr>
    </w:p>
    <w:p w14:paraId="0985525E" w14:textId="77777777" w:rsidR="00FE615F" w:rsidRPr="00FE615F" w:rsidRDefault="00FE615F" w:rsidP="00FE615F"/>
    <w:p w14:paraId="2BC02A1F" w14:textId="6F3C89E0" w:rsidR="00FE43A5" w:rsidRDefault="00FE43A5" w:rsidP="00FE43A5">
      <w:pPr>
        <w:pStyle w:val="Heading2"/>
        <w:rPr>
          <w:rFonts w:ascii="Arial" w:hAnsi="Arial"/>
        </w:rPr>
      </w:pPr>
      <w:r>
        <w:rPr>
          <w:rFonts w:ascii="Arial" w:hAnsi="Arial"/>
        </w:rPr>
        <w:t>Trade Marks</w:t>
      </w:r>
    </w:p>
    <w:p w14:paraId="061CA78E" w14:textId="77777777" w:rsidR="00FE43A5" w:rsidRDefault="00FE43A5" w:rsidP="00FE43A5">
      <w:bookmarkStart w:id="152" w:name="_Hlk195800925"/>
    </w:p>
    <w:p w14:paraId="1D42EFCB" w14:textId="4610145C" w:rsidR="00F76370" w:rsidRPr="00F76370" w:rsidRDefault="00F76370" w:rsidP="004A164C">
      <w:pPr>
        <w:pStyle w:val="Heading3"/>
      </w:pPr>
      <w:r w:rsidRPr="00F76370">
        <w:t>Bed Bath ‘N’ Table Pty Ltd (ACN 005 216 866) v Global Retail Brands Australia Pty Ltd (ACN 006 348 205)</w:t>
      </w:r>
    </w:p>
    <w:p w14:paraId="0D934F93" w14:textId="67FC3836" w:rsidR="00FE43A5" w:rsidRDefault="008B6C4E" w:rsidP="00FE43A5">
      <w:pPr>
        <w:rPr>
          <w:rFonts w:ascii="Arial" w:hAnsi="Arial" w:cs="Arial"/>
          <w:bCs/>
          <w:iCs/>
          <w:sz w:val="28"/>
          <w:szCs w:val="26"/>
        </w:rPr>
      </w:pPr>
      <w:hyperlink r:id="rId142" w:history="1">
        <w:r w:rsidR="00A650EA" w:rsidRPr="00403172">
          <w:rPr>
            <w:rStyle w:val="Hyperlink"/>
            <w:rFonts w:ascii="Arial" w:hAnsi="Arial"/>
            <w:b/>
            <w:iCs/>
            <w:noProof w:val="0"/>
            <w:sz w:val="24"/>
            <w:szCs w:val="24"/>
          </w:rPr>
          <w:t>M32/2025</w:t>
        </w:r>
      </w:hyperlink>
      <w:r w:rsidR="00182486" w:rsidRPr="0027107C">
        <w:rPr>
          <w:rFonts w:ascii="Arial" w:hAnsi="Arial" w:cs="Arial"/>
          <w:b/>
          <w:iCs/>
          <w:sz w:val="24"/>
          <w:szCs w:val="24"/>
        </w:rPr>
        <w:t>:</w:t>
      </w:r>
      <w:r w:rsidR="00182486" w:rsidRPr="0027107C">
        <w:rPr>
          <w:rFonts w:ascii="Arial" w:hAnsi="Arial" w:cs="Arial"/>
          <w:bCs/>
          <w:iCs/>
          <w:sz w:val="24"/>
          <w:szCs w:val="24"/>
        </w:rPr>
        <w:t xml:space="preserve"> </w:t>
      </w:r>
      <w:bookmarkStart w:id="153" w:name="_Hlk195700484"/>
      <w:r w:rsidR="00182486" w:rsidRPr="0027107C">
        <w:fldChar w:fldCharType="begin"/>
      </w:r>
      <w:r w:rsidR="00905CD6">
        <w:rPr>
          <w:rFonts w:ascii="Arial" w:hAnsi="Arial" w:cs="Arial"/>
          <w:sz w:val="24"/>
          <w:szCs w:val="24"/>
        </w:rPr>
        <w:instrText>HYPERLINK "https://eresources.hcourt.gov.au/downloadPdf/2025/HCADisp/65"</w:instrText>
      </w:r>
      <w:r w:rsidR="00182486" w:rsidRPr="0027107C">
        <w:fldChar w:fldCharType="separate"/>
      </w:r>
      <w:r w:rsidR="00FE43A5" w:rsidRPr="0027107C">
        <w:rPr>
          <w:rStyle w:val="Hyperlink"/>
          <w:rFonts w:ascii="Arial" w:hAnsi="Arial"/>
          <w:iCs/>
          <w:noProof w:val="0"/>
          <w:sz w:val="24"/>
          <w:szCs w:val="24"/>
        </w:rPr>
        <w:t xml:space="preserve">[2025] </w:t>
      </w:r>
      <w:proofErr w:type="spellStart"/>
      <w:r w:rsidR="00FE43A5" w:rsidRPr="0027107C">
        <w:rPr>
          <w:rStyle w:val="Hyperlink"/>
          <w:rFonts w:ascii="Arial" w:hAnsi="Arial"/>
          <w:iCs/>
          <w:noProof w:val="0"/>
          <w:sz w:val="24"/>
          <w:szCs w:val="24"/>
        </w:rPr>
        <w:t>HCADisp</w:t>
      </w:r>
      <w:proofErr w:type="spellEnd"/>
      <w:r w:rsidR="00FE43A5" w:rsidRPr="0027107C">
        <w:rPr>
          <w:rStyle w:val="Hyperlink"/>
          <w:rFonts w:ascii="Arial" w:hAnsi="Arial"/>
          <w:iCs/>
          <w:noProof w:val="0"/>
          <w:sz w:val="24"/>
          <w:szCs w:val="24"/>
        </w:rPr>
        <w:t xml:space="preserve"> </w:t>
      </w:r>
      <w:r w:rsidR="00905CD6">
        <w:rPr>
          <w:rStyle w:val="Hyperlink"/>
          <w:rFonts w:ascii="Arial" w:hAnsi="Arial"/>
          <w:iCs/>
          <w:noProof w:val="0"/>
          <w:sz w:val="24"/>
          <w:szCs w:val="24"/>
        </w:rPr>
        <w:t>65</w:t>
      </w:r>
      <w:r w:rsidR="00182486" w:rsidRPr="0027107C">
        <w:rPr>
          <w:rStyle w:val="Hyperlink"/>
          <w:rFonts w:ascii="Arial" w:hAnsi="Arial"/>
          <w:iCs/>
          <w:noProof w:val="0"/>
          <w:sz w:val="24"/>
          <w:szCs w:val="24"/>
        </w:rPr>
        <w:fldChar w:fldCharType="end"/>
      </w:r>
      <w:bookmarkEnd w:id="153"/>
    </w:p>
    <w:p w14:paraId="67607BF6" w14:textId="77777777" w:rsidR="00FE43A5" w:rsidRDefault="00FE43A5" w:rsidP="00FE43A5">
      <w:pPr>
        <w:rPr>
          <w:rFonts w:ascii="Arial" w:hAnsi="Arial" w:cs="Arial"/>
          <w:bCs/>
          <w:iCs/>
          <w:sz w:val="28"/>
          <w:szCs w:val="26"/>
        </w:rPr>
      </w:pPr>
    </w:p>
    <w:p w14:paraId="7B808A18" w14:textId="77777777" w:rsidR="00FE43A5" w:rsidRDefault="00FE43A5" w:rsidP="00FE43A5">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3 April 2025 – </w:t>
      </w:r>
      <w:r>
        <w:rPr>
          <w:rFonts w:ascii="Arial" w:hAnsi="Arial" w:cs="Arial"/>
          <w:i/>
          <w:iCs/>
          <w:sz w:val="24"/>
          <w:szCs w:val="24"/>
        </w:rPr>
        <w:t>Special leave granted</w:t>
      </w:r>
    </w:p>
    <w:p w14:paraId="0D3EB2FB" w14:textId="77777777" w:rsidR="00FE43A5" w:rsidRDefault="00FE43A5" w:rsidP="00FE43A5">
      <w:pPr>
        <w:rPr>
          <w:rFonts w:ascii="Arial" w:hAnsi="Arial" w:cs="Arial"/>
          <w:i/>
          <w:iCs/>
          <w:sz w:val="24"/>
          <w:szCs w:val="24"/>
        </w:rPr>
      </w:pPr>
    </w:p>
    <w:p w14:paraId="39650F31" w14:textId="77777777" w:rsidR="00FE43A5" w:rsidRDefault="00FE43A5" w:rsidP="00FE43A5">
      <w:pPr>
        <w:rPr>
          <w:rFonts w:ascii="Arial" w:hAnsi="Arial" w:cs="Arial"/>
          <w:b/>
          <w:bCs/>
          <w:sz w:val="24"/>
          <w:szCs w:val="24"/>
        </w:rPr>
      </w:pPr>
      <w:r w:rsidRPr="00182486">
        <w:rPr>
          <w:rFonts w:ascii="Arial" w:hAnsi="Arial" w:cs="Arial"/>
          <w:b/>
          <w:bCs/>
          <w:sz w:val="24"/>
          <w:szCs w:val="24"/>
        </w:rPr>
        <w:t>Catchwords:</w:t>
      </w:r>
    </w:p>
    <w:p w14:paraId="750493A1" w14:textId="77777777" w:rsidR="00FE43A5" w:rsidRDefault="00FE43A5" w:rsidP="00FE43A5">
      <w:pPr>
        <w:rPr>
          <w:rFonts w:ascii="Arial" w:hAnsi="Arial" w:cs="Arial"/>
          <w:b/>
          <w:bCs/>
          <w:sz w:val="24"/>
          <w:szCs w:val="24"/>
        </w:rPr>
      </w:pPr>
    </w:p>
    <w:p w14:paraId="4B83CE3C" w14:textId="2B8FCB2C" w:rsidR="00A650EA" w:rsidRPr="00492D48" w:rsidRDefault="00A650EA" w:rsidP="00FE43A5">
      <w:pPr>
        <w:rPr>
          <w:rFonts w:ascii="Arial" w:hAnsi="Arial" w:cs="Arial"/>
          <w:sz w:val="24"/>
          <w:szCs w:val="24"/>
        </w:rPr>
      </w:pPr>
      <w:r w:rsidRPr="00492D48">
        <w:rPr>
          <w:rFonts w:ascii="Arial" w:hAnsi="Arial" w:cs="Arial"/>
          <w:sz w:val="24"/>
          <w:szCs w:val="24"/>
        </w:rPr>
        <w:t xml:space="preserve">Consumer law – misleading or deceptive conduct – </w:t>
      </w:r>
      <w:r w:rsidR="00492D48" w:rsidRPr="00492D48">
        <w:rPr>
          <w:rFonts w:ascii="Arial" w:hAnsi="Arial" w:cs="Arial"/>
          <w:sz w:val="24"/>
          <w:szCs w:val="24"/>
        </w:rPr>
        <w:t>passing off –</w:t>
      </w:r>
      <w:r w:rsidR="009B7B18">
        <w:rPr>
          <w:rFonts w:ascii="Arial" w:hAnsi="Arial" w:cs="Arial"/>
          <w:sz w:val="24"/>
          <w:szCs w:val="24"/>
        </w:rPr>
        <w:t xml:space="preserve"> </w:t>
      </w:r>
      <w:r w:rsidR="00492D48" w:rsidRPr="00492D48">
        <w:rPr>
          <w:rFonts w:ascii="Arial" w:hAnsi="Arial" w:cs="Arial"/>
          <w:sz w:val="24"/>
          <w:szCs w:val="24"/>
        </w:rPr>
        <w:t>whether</w:t>
      </w:r>
      <w:r w:rsidRPr="00492D48">
        <w:rPr>
          <w:rFonts w:ascii="Arial" w:hAnsi="Arial" w:cs="Arial"/>
          <w:sz w:val="24"/>
          <w:szCs w:val="24"/>
        </w:rPr>
        <w:t xml:space="preserve">, by its use of trade mark in relation to soft homewares in a market </w:t>
      </w:r>
      <w:r w:rsidR="002616F1" w:rsidRPr="00492D48">
        <w:rPr>
          <w:rFonts w:ascii="Arial" w:hAnsi="Arial" w:cs="Arial"/>
          <w:sz w:val="24"/>
          <w:szCs w:val="24"/>
        </w:rPr>
        <w:t>in which the appellant's trade mark has a significant reputation</w:t>
      </w:r>
      <w:r w:rsidR="00492D48" w:rsidRPr="00492D48">
        <w:rPr>
          <w:rFonts w:ascii="Arial" w:hAnsi="Arial" w:cs="Arial"/>
          <w:sz w:val="24"/>
          <w:szCs w:val="24"/>
        </w:rPr>
        <w:t xml:space="preserve"> accumulated over a 40 year period in the soft homewares market, the respondent contravened s 18(1) of </w:t>
      </w:r>
      <w:r w:rsidR="00492D48" w:rsidRPr="00492D48">
        <w:rPr>
          <w:rFonts w:ascii="Arial" w:hAnsi="Arial" w:cs="Arial"/>
          <w:sz w:val="24"/>
          <w:szCs w:val="24"/>
        </w:rPr>
        <w:lastRenderedPageBreak/>
        <w:t xml:space="preserve">the </w:t>
      </w:r>
      <w:r w:rsidR="00492D48" w:rsidRPr="00492D48">
        <w:rPr>
          <w:rFonts w:ascii="Arial" w:hAnsi="Arial" w:cs="Arial"/>
          <w:i/>
          <w:iCs/>
          <w:sz w:val="24"/>
          <w:szCs w:val="24"/>
        </w:rPr>
        <w:t>Australian Consumer Law</w:t>
      </w:r>
      <w:r w:rsidR="00492D48" w:rsidRPr="00492D48">
        <w:rPr>
          <w:rFonts w:ascii="Arial" w:hAnsi="Arial" w:cs="Arial"/>
          <w:sz w:val="24"/>
          <w:szCs w:val="24"/>
        </w:rPr>
        <w:t xml:space="preserve"> – whether respondent's use of trade mark </w:t>
      </w:r>
      <w:r w:rsidR="00DF3D68">
        <w:rPr>
          <w:rFonts w:ascii="Arial" w:hAnsi="Arial" w:cs="Arial"/>
          <w:sz w:val="24"/>
          <w:szCs w:val="24"/>
        </w:rPr>
        <w:t xml:space="preserve">was </w:t>
      </w:r>
      <w:r w:rsidR="00492D48" w:rsidRPr="00492D48">
        <w:rPr>
          <w:rFonts w:ascii="Arial" w:hAnsi="Arial" w:cs="Arial"/>
          <w:sz w:val="24"/>
          <w:szCs w:val="24"/>
        </w:rPr>
        <w:t xml:space="preserve">misleading and deceptive – where primary judge found that </w:t>
      </w:r>
      <w:r w:rsidR="00492D48">
        <w:rPr>
          <w:rFonts w:ascii="Arial" w:hAnsi="Arial" w:cs="Arial"/>
          <w:sz w:val="24"/>
          <w:szCs w:val="24"/>
        </w:rPr>
        <w:t xml:space="preserve">the respondent's representatives were "wilfully blind" to the risk of confusion </w:t>
      </w:r>
      <w:r w:rsidR="00492D48">
        <w:t>– "fitted for purpose" test.</w:t>
      </w:r>
    </w:p>
    <w:p w14:paraId="7AE6A829" w14:textId="77777777" w:rsidR="009966B1" w:rsidRDefault="009966B1" w:rsidP="009966B1">
      <w:pPr>
        <w:rPr>
          <w:rFonts w:ascii="Arial" w:hAnsi="Arial" w:cs="Arial"/>
          <w:sz w:val="24"/>
          <w:szCs w:val="24"/>
        </w:rPr>
      </w:pPr>
    </w:p>
    <w:p w14:paraId="7571AAE1" w14:textId="40D2A5C4" w:rsidR="00F51B82" w:rsidRPr="00182486" w:rsidRDefault="00F51B82" w:rsidP="009966B1">
      <w:pPr>
        <w:rPr>
          <w:rFonts w:ascii="Arial" w:hAnsi="Arial" w:cs="Arial"/>
          <w:sz w:val="24"/>
          <w:szCs w:val="24"/>
        </w:rPr>
      </w:pPr>
      <w:r>
        <w:rPr>
          <w:rFonts w:ascii="Arial" w:hAnsi="Arial" w:cs="Arial"/>
          <w:b/>
          <w:bCs/>
          <w:sz w:val="24"/>
          <w:szCs w:val="24"/>
        </w:rPr>
        <w:t>Appealed from FCAFC:</w:t>
      </w:r>
      <w:r w:rsidR="00F76370">
        <w:rPr>
          <w:rFonts w:ascii="Arial" w:hAnsi="Arial" w:cs="Arial"/>
          <w:b/>
          <w:bCs/>
          <w:sz w:val="24"/>
          <w:szCs w:val="24"/>
        </w:rPr>
        <w:t xml:space="preserve"> </w:t>
      </w:r>
      <w:hyperlink r:id="rId143" w:history="1">
        <w:r w:rsidR="00F76370" w:rsidRPr="00182486">
          <w:rPr>
            <w:rStyle w:val="Hyperlink"/>
            <w:rFonts w:ascii="Arial" w:hAnsi="Arial"/>
            <w:noProof w:val="0"/>
            <w:sz w:val="24"/>
            <w:szCs w:val="24"/>
          </w:rPr>
          <w:t>[2024] FCAFC 139</w:t>
        </w:r>
      </w:hyperlink>
    </w:p>
    <w:p w14:paraId="04DE2AAC" w14:textId="77777777" w:rsidR="00FE43A5" w:rsidRPr="0056409B" w:rsidRDefault="00FE43A5" w:rsidP="00FE43A5">
      <w:pPr>
        <w:pStyle w:val="Divider2"/>
        <w:rPr>
          <w:rFonts w:ascii="Arial" w:hAnsi="Arial" w:cs="Arial"/>
        </w:rPr>
      </w:pPr>
    </w:p>
    <w:p w14:paraId="4D8DB931" w14:textId="77777777" w:rsidR="009966B1" w:rsidRDefault="009966B1" w:rsidP="008C0B2A">
      <w:pPr>
        <w:rPr>
          <w:rFonts w:ascii="Arial" w:hAnsi="Arial" w:cs="Arial"/>
        </w:rPr>
      </w:pPr>
    </w:p>
    <w:p w14:paraId="78072A22" w14:textId="35A1A3C8" w:rsidR="00182486" w:rsidRPr="00182486" w:rsidRDefault="00182486" w:rsidP="004A164C">
      <w:pPr>
        <w:pStyle w:val="Heading3"/>
      </w:pPr>
      <w:r w:rsidRPr="00182486">
        <w:t>Taylor v Killer Queen LLC &amp; Ors</w:t>
      </w:r>
    </w:p>
    <w:p w14:paraId="081B94E0" w14:textId="498807AB" w:rsidR="00FE43A5" w:rsidRPr="009F2157" w:rsidRDefault="008B6C4E" w:rsidP="00FE43A5">
      <w:pPr>
        <w:rPr>
          <w:rFonts w:ascii="Arial" w:hAnsi="Arial" w:cs="Arial"/>
          <w:bCs/>
          <w:iCs/>
          <w:sz w:val="24"/>
          <w:szCs w:val="24"/>
        </w:rPr>
      </w:pPr>
      <w:hyperlink r:id="rId144" w:history="1">
        <w:r w:rsidR="00403172" w:rsidRPr="00403172">
          <w:rPr>
            <w:rStyle w:val="Hyperlink"/>
            <w:rFonts w:ascii="Arial" w:hAnsi="Arial"/>
            <w:b/>
            <w:iCs/>
            <w:noProof w:val="0"/>
            <w:sz w:val="24"/>
            <w:szCs w:val="24"/>
          </w:rPr>
          <w:t>S49/2025</w:t>
        </w:r>
      </w:hyperlink>
      <w:r w:rsidR="00182486" w:rsidRPr="009F2157">
        <w:rPr>
          <w:rFonts w:ascii="Arial" w:hAnsi="Arial" w:cs="Arial"/>
          <w:b/>
          <w:iCs/>
          <w:sz w:val="24"/>
          <w:szCs w:val="24"/>
        </w:rPr>
        <w:t>:</w:t>
      </w:r>
      <w:r w:rsidR="00182486" w:rsidRPr="009F2157">
        <w:rPr>
          <w:rFonts w:ascii="Arial" w:hAnsi="Arial" w:cs="Arial"/>
          <w:bCs/>
          <w:iCs/>
          <w:sz w:val="24"/>
          <w:szCs w:val="24"/>
        </w:rPr>
        <w:t xml:space="preserve"> </w:t>
      </w:r>
      <w:hyperlink r:id="rId145" w:history="1">
        <w:r w:rsidR="00F51B82" w:rsidRPr="009F2157">
          <w:rPr>
            <w:rStyle w:val="Hyperlink"/>
            <w:rFonts w:ascii="Arial" w:hAnsi="Arial"/>
            <w:bCs/>
            <w:iCs/>
            <w:noProof w:val="0"/>
            <w:sz w:val="24"/>
            <w:szCs w:val="24"/>
          </w:rPr>
          <w:t xml:space="preserve">[2025] </w:t>
        </w:r>
        <w:proofErr w:type="spellStart"/>
        <w:r w:rsidR="00F51B82" w:rsidRPr="009F2157">
          <w:rPr>
            <w:rStyle w:val="Hyperlink"/>
            <w:rFonts w:ascii="Arial" w:hAnsi="Arial"/>
            <w:bCs/>
            <w:iCs/>
            <w:noProof w:val="0"/>
            <w:sz w:val="24"/>
            <w:szCs w:val="24"/>
          </w:rPr>
          <w:t>HCATrans</w:t>
        </w:r>
        <w:proofErr w:type="spellEnd"/>
        <w:r w:rsidR="00F51B82" w:rsidRPr="009F2157">
          <w:rPr>
            <w:rStyle w:val="Hyperlink"/>
            <w:rFonts w:ascii="Arial" w:hAnsi="Arial"/>
            <w:bCs/>
            <w:iCs/>
            <w:noProof w:val="0"/>
            <w:sz w:val="24"/>
            <w:szCs w:val="24"/>
          </w:rPr>
          <w:t xml:space="preserve"> </w:t>
        </w:r>
        <w:r w:rsidR="00182486" w:rsidRPr="009F2157">
          <w:rPr>
            <w:rStyle w:val="Hyperlink"/>
            <w:rFonts w:ascii="Arial" w:hAnsi="Arial"/>
            <w:bCs/>
            <w:iCs/>
            <w:noProof w:val="0"/>
            <w:sz w:val="24"/>
            <w:szCs w:val="24"/>
          </w:rPr>
          <w:t>0</w:t>
        </w:r>
        <w:r w:rsidR="00F51B82" w:rsidRPr="009F2157">
          <w:rPr>
            <w:rStyle w:val="Hyperlink"/>
            <w:rFonts w:ascii="Arial" w:hAnsi="Arial"/>
            <w:bCs/>
            <w:iCs/>
            <w:noProof w:val="0"/>
            <w:sz w:val="24"/>
            <w:szCs w:val="24"/>
          </w:rPr>
          <w:t>31</w:t>
        </w:r>
      </w:hyperlink>
    </w:p>
    <w:p w14:paraId="252B1571" w14:textId="77777777" w:rsidR="00FE43A5" w:rsidRDefault="00FE43A5" w:rsidP="00FE43A5">
      <w:pPr>
        <w:rPr>
          <w:rFonts w:ascii="Arial" w:hAnsi="Arial" w:cs="Arial"/>
          <w:bCs/>
          <w:iCs/>
          <w:sz w:val="28"/>
          <w:szCs w:val="26"/>
        </w:rPr>
      </w:pPr>
    </w:p>
    <w:p w14:paraId="00E24F25" w14:textId="08E504E5" w:rsidR="00FE43A5" w:rsidRDefault="00FE43A5" w:rsidP="00FE43A5">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w:t>
      </w:r>
      <w:r w:rsidR="00182486">
        <w:rPr>
          <w:rFonts w:ascii="Arial" w:hAnsi="Arial" w:cs="Arial"/>
          <w:sz w:val="24"/>
          <w:szCs w:val="24"/>
        </w:rPr>
        <w:t>11</w:t>
      </w:r>
      <w:r>
        <w:rPr>
          <w:rFonts w:ascii="Arial" w:hAnsi="Arial" w:cs="Arial"/>
          <w:sz w:val="24"/>
          <w:szCs w:val="24"/>
        </w:rPr>
        <w:t xml:space="preserve"> April 2025 – </w:t>
      </w:r>
      <w:r>
        <w:rPr>
          <w:rFonts w:ascii="Arial" w:hAnsi="Arial" w:cs="Arial"/>
          <w:i/>
          <w:iCs/>
          <w:sz w:val="24"/>
          <w:szCs w:val="24"/>
        </w:rPr>
        <w:t>Special leave granted</w:t>
      </w:r>
    </w:p>
    <w:p w14:paraId="0502EFAC" w14:textId="77777777" w:rsidR="00FE43A5" w:rsidRDefault="00FE43A5" w:rsidP="00FE43A5">
      <w:pPr>
        <w:rPr>
          <w:rFonts w:ascii="Arial" w:hAnsi="Arial" w:cs="Arial"/>
          <w:i/>
          <w:iCs/>
          <w:sz w:val="24"/>
          <w:szCs w:val="24"/>
        </w:rPr>
      </w:pPr>
    </w:p>
    <w:p w14:paraId="5CB159EC" w14:textId="77777777" w:rsidR="00FE43A5" w:rsidRDefault="00FE43A5" w:rsidP="00FE43A5">
      <w:pPr>
        <w:rPr>
          <w:rFonts w:ascii="Arial" w:hAnsi="Arial" w:cs="Arial"/>
          <w:b/>
          <w:bCs/>
          <w:sz w:val="24"/>
          <w:szCs w:val="24"/>
        </w:rPr>
      </w:pPr>
      <w:r w:rsidRPr="00A06449">
        <w:rPr>
          <w:rFonts w:ascii="Arial" w:hAnsi="Arial" w:cs="Arial"/>
          <w:b/>
          <w:bCs/>
          <w:sz w:val="24"/>
          <w:szCs w:val="24"/>
        </w:rPr>
        <w:t>Catchwords:</w:t>
      </w:r>
    </w:p>
    <w:p w14:paraId="57E7E2C7" w14:textId="77777777" w:rsidR="00F51B82" w:rsidRDefault="00F51B82" w:rsidP="00FE43A5">
      <w:pPr>
        <w:rPr>
          <w:rFonts w:ascii="Arial" w:hAnsi="Arial" w:cs="Arial"/>
          <w:b/>
          <w:bCs/>
          <w:sz w:val="24"/>
          <w:szCs w:val="24"/>
        </w:rPr>
      </w:pPr>
    </w:p>
    <w:p w14:paraId="6C8F3F41" w14:textId="1666A14C" w:rsidR="00F8040D" w:rsidRPr="00F8040D" w:rsidRDefault="00F8040D" w:rsidP="00F8040D">
      <w:pPr>
        <w:rPr>
          <w:rFonts w:ascii="Arial" w:hAnsi="Arial" w:cs="Arial"/>
          <w:sz w:val="24"/>
          <w:szCs w:val="24"/>
        </w:rPr>
      </w:pPr>
      <w:r>
        <w:rPr>
          <w:rFonts w:ascii="Arial" w:hAnsi="Arial" w:cs="Arial"/>
          <w:sz w:val="24"/>
          <w:szCs w:val="24"/>
        </w:rPr>
        <w:t>Infringement</w:t>
      </w:r>
      <w:r w:rsidR="009B7B18" w:rsidRPr="00492D48">
        <w:rPr>
          <w:rFonts w:ascii="Arial" w:hAnsi="Arial" w:cs="Arial"/>
          <w:sz w:val="24"/>
          <w:szCs w:val="24"/>
        </w:rPr>
        <w:t xml:space="preserve"> – </w:t>
      </w:r>
      <w:r w:rsidRPr="00F8040D">
        <w:rPr>
          <w:rFonts w:ascii="Arial" w:hAnsi="Arial" w:cs="Arial"/>
          <w:sz w:val="24"/>
          <w:szCs w:val="24"/>
        </w:rPr>
        <w:t>defence to infringement – where</w:t>
      </w:r>
      <w:r>
        <w:rPr>
          <w:rFonts w:ascii="Arial" w:hAnsi="Arial" w:cs="Arial"/>
          <w:sz w:val="24"/>
          <w:szCs w:val="24"/>
        </w:rPr>
        <w:t xml:space="preserve"> </w:t>
      </w:r>
      <w:r w:rsidRPr="00F8040D">
        <w:rPr>
          <w:rFonts w:ascii="Arial" w:hAnsi="Arial" w:cs="Arial"/>
          <w:sz w:val="24"/>
          <w:szCs w:val="24"/>
        </w:rPr>
        <w:t>infringing mark is deceptively similar to the registered</w:t>
      </w:r>
      <w:r>
        <w:rPr>
          <w:rFonts w:ascii="Arial" w:hAnsi="Arial" w:cs="Arial"/>
          <w:sz w:val="24"/>
          <w:szCs w:val="24"/>
        </w:rPr>
        <w:t xml:space="preserve"> </w:t>
      </w:r>
      <w:r w:rsidRPr="00F8040D">
        <w:rPr>
          <w:rFonts w:ascii="Arial" w:hAnsi="Arial" w:cs="Arial"/>
          <w:sz w:val="24"/>
          <w:szCs w:val="24"/>
        </w:rPr>
        <w:t>mark – whether person using the infringing mark would</w:t>
      </w:r>
      <w:r>
        <w:rPr>
          <w:rFonts w:ascii="Arial" w:hAnsi="Arial" w:cs="Arial"/>
          <w:sz w:val="24"/>
          <w:szCs w:val="24"/>
        </w:rPr>
        <w:t xml:space="preserve"> </w:t>
      </w:r>
      <w:r w:rsidRPr="00F8040D">
        <w:rPr>
          <w:rFonts w:ascii="Arial" w:hAnsi="Arial" w:cs="Arial"/>
          <w:sz w:val="24"/>
          <w:szCs w:val="24"/>
        </w:rPr>
        <w:t>obtain registration – honest concurrent use – whether</w:t>
      </w:r>
      <w:r>
        <w:rPr>
          <w:rFonts w:ascii="Arial" w:hAnsi="Arial" w:cs="Arial"/>
          <w:sz w:val="24"/>
          <w:szCs w:val="24"/>
        </w:rPr>
        <w:t xml:space="preserve"> </w:t>
      </w:r>
      <w:r w:rsidRPr="00F8040D">
        <w:rPr>
          <w:rFonts w:ascii="Arial" w:hAnsi="Arial" w:cs="Arial"/>
          <w:sz w:val="24"/>
          <w:szCs w:val="24"/>
        </w:rPr>
        <w:t>concurrent use established – whether honest use established</w:t>
      </w:r>
      <w:r>
        <w:rPr>
          <w:rFonts w:ascii="Arial" w:hAnsi="Arial" w:cs="Arial"/>
          <w:sz w:val="24"/>
          <w:szCs w:val="24"/>
        </w:rPr>
        <w:t xml:space="preserve"> </w:t>
      </w:r>
      <w:r w:rsidRPr="00F8040D">
        <w:rPr>
          <w:rFonts w:ascii="Arial" w:hAnsi="Arial" w:cs="Arial"/>
          <w:sz w:val="24"/>
          <w:szCs w:val="24"/>
        </w:rPr>
        <w:t>– cancellation – whether, because of</w:t>
      </w:r>
      <w:r>
        <w:rPr>
          <w:rFonts w:ascii="Arial" w:hAnsi="Arial" w:cs="Arial"/>
          <w:sz w:val="24"/>
          <w:szCs w:val="24"/>
        </w:rPr>
        <w:t xml:space="preserve"> </w:t>
      </w:r>
      <w:r w:rsidRPr="00F8040D">
        <w:rPr>
          <w:rFonts w:ascii="Arial" w:hAnsi="Arial" w:cs="Arial"/>
          <w:sz w:val="24"/>
          <w:szCs w:val="24"/>
        </w:rPr>
        <w:t>reputation in prior mark, use of the registered mark would</w:t>
      </w:r>
      <w:r>
        <w:rPr>
          <w:rFonts w:ascii="Arial" w:hAnsi="Arial" w:cs="Arial"/>
          <w:sz w:val="24"/>
          <w:szCs w:val="24"/>
        </w:rPr>
        <w:t xml:space="preserve"> </w:t>
      </w:r>
      <w:r w:rsidRPr="00F8040D">
        <w:rPr>
          <w:rFonts w:ascii="Arial" w:hAnsi="Arial" w:cs="Arial"/>
          <w:sz w:val="24"/>
          <w:szCs w:val="24"/>
        </w:rPr>
        <w:t>be likely to deceive or cause confusion – where ground of</w:t>
      </w:r>
      <w:r>
        <w:rPr>
          <w:rFonts w:ascii="Arial" w:hAnsi="Arial" w:cs="Arial"/>
          <w:sz w:val="24"/>
          <w:szCs w:val="24"/>
        </w:rPr>
        <w:t xml:space="preserve"> </w:t>
      </w:r>
      <w:r w:rsidRPr="00F8040D">
        <w:rPr>
          <w:rFonts w:ascii="Arial" w:hAnsi="Arial" w:cs="Arial"/>
          <w:sz w:val="24"/>
          <w:szCs w:val="24"/>
        </w:rPr>
        <w:t>cancellation established – whether discretion should be</w:t>
      </w:r>
      <w:r>
        <w:rPr>
          <w:rFonts w:ascii="Arial" w:hAnsi="Arial" w:cs="Arial"/>
          <w:sz w:val="24"/>
          <w:szCs w:val="24"/>
        </w:rPr>
        <w:t xml:space="preserve"> </w:t>
      </w:r>
      <w:r w:rsidRPr="00F8040D">
        <w:rPr>
          <w:rFonts w:ascii="Arial" w:hAnsi="Arial" w:cs="Arial"/>
          <w:sz w:val="24"/>
          <w:szCs w:val="24"/>
        </w:rPr>
        <w:t>exercised not to cancel the registration of the registered</w:t>
      </w:r>
      <w:r>
        <w:rPr>
          <w:rFonts w:ascii="Arial" w:hAnsi="Arial" w:cs="Arial"/>
          <w:sz w:val="24"/>
          <w:szCs w:val="24"/>
        </w:rPr>
        <w:t xml:space="preserve"> </w:t>
      </w:r>
      <w:r w:rsidRPr="00F8040D">
        <w:rPr>
          <w:rFonts w:ascii="Arial" w:hAnsi="Arial" w:cs="Arial"/>
          <w:sz w:val="24"/>
          <w:szCs w:val="24"/>
        </w:rPr>
        <w:t>mark</w:t>
      </w:r>
      <w:r>
        <w:rPr>
          <w:rFonts w:ascii="Arial" w:hAnsi="Arial" w:cs="Arial"/>
          <w:sz w:val="24"/>
          <w:szCs w:val="24"/>
        </w:rPr>
        <w:t>.</w:t>
      </w:r>
    </w:p>
    <w:p w14:paraId="2729B3D0" w14:textId="77777777" w:rsidR="00F51B82" w:rsidRDefault="00F51B82" w:rsidP="00FE43A5">
      <w:pPr>
        <w:rPr>
          <w:rFonts w:ascii="Arial" w:hAnsi="Arial" w:cs="Arial"/>
          <w:b/>
          <w:bCs/>
          <w:sz w:val="24"/>
          <w:szCs w:val="24"/>
        </w:rPr>
      </w:pPr>
    </w:p>
    <w:p w14:paraId="43B43549" w14:textId="434F6254" w:rsidR="00FE43A5" w:rsidRPr="00182486" w:rsidRDefault="00F51B82" w:rsidP="00FE43A5">
      <w:pPr>
        <w:rPr>
          <w:rFonts w:ascii="Arial" w:hAnsi="Arial" w:cs="Arial"/>
          <w:sz w:val="24"/>
          <w:szCs w:val="24"/>
        </w:rPr>
      </w:pPr>
      <w:r>
        <w:rPr>
          <w:rFonts w:ascii="Arial" w:hAnsi="Arial" w:cs="Arial"/>
          <w:b/>
          <w:bCs/>
          <w:sz w:val="24"/>
          <w:szCs w:val="24"/>
        </w:rPr>
        <w:t>Appealed from FCAFC:</w:t>
      </w:r>
      <w:r w:rsidR="00F76370">
        <w:rPr>
          <w:rFonts w:ascii="Arial" w:hAnsi="Arial" w:cs="Arial"/>
          <w:b/>
          <w:bCs/>
          <w:sz w:val="24"/>
          <w:szCs w:val="24"/>
        </w:rPr>
        <w:t xml:space="preserve"> </w:t>
      </w:r>
      <w:hyperlink r:id="rId146" w:history="1">
        <w:r w:rsidR="00F76370" w:rsidRPr="00182486">
          <w:rPr>
            <w:rStyle w:val="Hyperlink"/>
            <w:rFonts w:ascii="Arial" w:hAnsi="Arial"/>
            <w:noProof w:val="0"/>
            <w:sz w:val="24"/>
            <w:szCs w:val="24"/>
          </w:rPr>
          <w:t>[2024] FCAFC 149</w:t>
        </w:r>
      </w:hyperlink>
    </w:p>
    <w:p w14:paraId="736D1D0A" w14:textId="77777777" w:rsidR="00FE43A5" w:rsidRPr="0056409B" w:rsidRDefault="00FE43A5" w:rsidP="00FE43A5">
      <w:pPr>
        <w:pStyle w:val="Divider2"/>
        <w:rPr>
          <w:rFonts w:ascii="Arial" w:hAnsi="Arial" w:cs="Arial"/>
        </w:rPr>
      </w:pPr>
    </w:p>
    <w:p w14:paraId="3BFFFB93" w14:textId="77777777" w:rsidR="00FE43A5" w:rsidRDefault="00FE43A5" w:rsidP="00FE43A5">
      <w:pPr>
        <w:rPr>
          <w:rFonts w:ascii="Arial" w:hAnsi="Arial" w:cs="Arial"/>
        </w:rPr>
      </w:pPr>
    </w:p>
    <w:p w14:paraId="7F531274" w14:textId="491A8818" w:rsidR="00FE43A5" w:rsidRPr="0056409B" w:rsidRDefault="00FE43A5" w:rsidP="008C0B2A">
      <w:pPr>
        <w:rPr>
          <w:rFonts w:ascii="Arial" w:hAnsi="Arial" w:cs="Arial"/>
        </w:rPr>
        <w:sectPr w:rsidR="00FE43A5" w:rsidRPr="0056409B" w:rsidSect="008C0B2A">
          <w:headerReference w:type="default" r:id="rId147"/>
          <w:pgSz w:w="11906" w:h="16838"/>
          <w:pgMar w:top="1440" w:right="1800" w:bottom="1440" w:left="1800" w:header="708" w:footer="708" w:gutter="0"/>
          <w:cols w:space="708"/>
          <w:docGrid w:linePitch="360"/>
        </w:sectPr>
      </w:pPr>
    </w:p>
    <w:p w14:paraId="30F7EDC5" w14:textId="77777777" w:rsidR="008C0B2A" w:rsidRPr="0056409B" w:rsidRDefault="008C0B2A" w:rsidP="008C0B2A">
      <w:pPr>
        <w:pStyle w:val="Heading1"/>
        <w:rPr>
          <w:rFonts w:ascii="Arial" w:hAnsi="Arial"/>
        </w:rPr>
      </w:pPr>
      <w:bookmarkStart w:id="154" w:name="_6:_Cases_Not"/>
      <w:bookmarkStart w:id="155" w:name="_7:_Cases_Not"/>
      <w:bookmarkStart w:id="156" w:name="_8:_Cases_Not"/>
      <w:bookmarkStart w:id="157" w:name="_Toc479608277"/>
      <w:bookmarkStart w:id="158" w:name="_Toc191560796"/>
      <w:bookmarkEnd w:id="154"/>
      <w:bookmarkEnd w:id="155"/>
      <w:bookmarkEnd w:id="156"/>
      <w:bookmarkEnd w:id="152"/>
      <w:r w:rsidRPr="0056409B">
        <w:rPr>
          <w:rFonts w:ascii="Arial" w:hAnsi="Arial"/>
        </w:rPr>
        <w:lastRenderedPageBreak/>
        <w:t>7: Cases Not Proceeding or Vacated</w:t>
      </w:r>
      <w:bookmarkEnd w:id="136"/>
      <w:bookmarkEnd w:id="137"/>
      <w:bookmarkEnd w:id="138"/>
      <w:bookmarkEnd w:id="157"/>
      <w:bookmarkEnd w:id="158"/>
    </w:p>
    <w:p w14:paraId="32695B56" w14:textId="77777777" w:rsidR="008C0B2A" w:rsidRPr="0056409B" w:rsidRDefault="008C0B2A" w:rsidP="008C0B2A">
      <w:pPr>
        <w:pStyle w:val="Divider2"/>
        <w:pBdr>
          <w:bottom w:val="double" w:sz="6" w:space="0" w:color="auto"/>
        </w:pBdr>
        <w:rPr>
          <w:rFonts w:ascii="Arial" w:hAnsi="Arial" w:cs="Arial"/>
        </w:rPr>
      </w:pPr>
      <w:bookmarkStart w:id="159" w:name="_Palmer_v_Marcus"/>
      <w:bookmarkStart w:id="160" w:name="_AAR15_v_Minister_1"/>
      <w:bookmarkStart w:id="161" w:name="_The_Maritime_Union"/>
      <w:bookmarkEnd w:id="159"/>
      <w:bookmarkEnd w:id="160"/>
      <w:bookmarkEnd w:id="161"/>
    </w:p>
    <w:p w14:paraId="0EE1B1A3" w14:textId="77777777" w:rsidR="008C0B2A" w:rsidRDefault="008C0B2A" w:rsidP="008C0B2A">
      <w:pPr>
        <w:rPr>
          <w:rFonts w:ascii="Arial" w:hAnsi="Arial" w:cs="Arial"/>
        </w:rPr>
      </w:pPr>
    </w:p>
    <w:p w14:paraId="257ACC43" w14:textId="77777777" w:rsidR="00CE0CBF" w:rsidRPr="0056409B" w:rsidRDefault="00CE0CBF" w:rsidP="00CE0CBF">
      <w:pPr>
        <w:pStyle w:val="Heading2"/>
        <w:rPr>
          <w:rFonts w:ascii="Arial" w:hAnsi="Arial"/>
        </w:rPr>
      </w:pPr>
      <w:r>
        <w:rPr>
          <w:rFonts w:ascii="Arial" w:hAnsi="Arial"/>
        </w:rPr>
        <w:t>Criminal law</w:t>
      </w:r>
    </w:p>
    <w:p w14:paraId="412A31C1" w14:textId="77777777" w:rsidR="008C0B2A" w:rsidRDefault="008C0B2A" w:rsidP="008C0B2A">
      <w:pPr>
        <w:rPr>
          <w:rFonts w:ascii="Arial" w:hAnsi="Arial" w:cs="Arial"/>
        </w:rPr>
      </w:pPr>
    </w:p>
    <w:p w14:paraId="0CACE386" w14:textId="77777777" w:rsidR="00CE0CBF" w:rsidRDefault="00CE0CBF" w:rsidP="00CE0CBF">
      <w:pPr>
        <w:pStyle w:val="Heading3"/>
      </w:pPr>
      <w:r w:rsidRPr="00942772">
        <w:t>The King v Batak</w:t>
      </w:r>
    </w:p>
    <w:p w14:paraId="5FA13304" w14:textId="03A5304C" w:rsidR="00CE0CBF" w:rsidRPr="00942772" w:rsidRDefault="008B6C4E" w:rsidP="00CE0CBF">
      <w:pPr>
        <w:rPr>
          <w:rFonts w:ascii="Arial" w:hAnsi="Arial" w:cs="Arial"/>
          <w:sz w:val="24"/>
          <w:szCs w:val="24"/>
        </w:rPr>
      </w:pPr>
      <w:hyperlink r:id="rId148" w:history="1">
        <w:r w:rsidR="00CE0CBF" w:rsidRPr="00812DD8">
          <w:rPr>
            <w:rStyle w:val="Hyperlink"/>
            <w:rFonts w:ascii="Arial" w:hAnsi="Arial"/>
            <w:b/>
            <w:bCs/>
            <w:noProof w:val="0"/>
            <w:sz w:val="24"/>
            <w:szCs w:val="24"/>
          </w:rPr>
          <w:t>S</w:t>
        </w:r>
        <w:r w:rsidR="00CE0CBF">
          <w:rPr>
            <w:rStyle w:val="Hyperlink"/>
            <w:rFonts w:ascii="Arial" w:hAnsi="Arial"/>
            <w:b/>
            <w:bCs/>
            <w:noProof w:val="0"/>
            <w:sz w:val="24"/>
            <w:szCs w:val="24"/>
          </w:rPr>
          <w:t>148</w:t>
        </w:r>
        <w:r w:rsidR="00CE0CBF" w:rsidRPr="00812DD8">
          <w:rPr>
            <w:rStyle w:val="Hyperlink"/>
            <w:rFonts w:ascii="Arial" w:hAnsi="Arial"/>
            <w:b/>
            <w:bCs/>
            <w:noProof w:val="0"/>
            <w:sz w:val="24"/>
            <w:szCs w:val="24"/>
          </w:rPr>
          <w:t>/2024</w:t>
        </w:r>
      </w:hyperlink>
      <w:r w:rsidR="00CE0CBF" w:rsidRPr="005D6543">
        <w:rPr>
          <w:rFonts w:ascii="Arial" w:hAnsi="Arial" w:cs="Arial"/>
          <w:b/>
          <w:bCs/>
          <w:sz w:val="24"/>
          <w:szCs w:val="24"/>
        </w:rPr>
        <w:t>:</w:t>
      </w:r>
      <w:r w:rsidR="00CE0CBF">
        <w:rPr>
          <w:rFonts w:ascii="Arial" w:hAnsi="Arial" w:cs="Arial"/>
          <w:sz w:val="24"/>
          <w:szCs w:val="24"/>
        </w:rPr>
        <w:t xml:space="preserve"> </w:t>
      </w:r>
      <w:hyperlink r:id="rId149" w:history="1">
        <w:r w:rsidR="00CE0CBF" w:rsidRPr="00FD29E3">
          <w:rPr>
            <w:rStyle w:val="Hyperlink"/>
            <w:rFonts w:ascii="Arial" w:hAnsi="Arial"/>
            <w:noProof w:val="0"/>
            <w:sz w:val="24"/>
            <w:szCs w:val="24"/>
          </w:rPr>
          <w:t xml:space="preserve">[2025] </w:t>
        </w:r>
        <w:proofErr w:type="spellStart"/>
        <w:r w:rsidR="00CE0CBF" w:rsidRPr="00FD29E3">
          <w:rPr>
            <w:rStyle w:val="Hyperlink"/>
            <w:rFonts w:ascii="Arial" w:hAnsi="Arial"/>
            <w:noProof w:val="0"/>
            <w:sz w:val="24"/>
            <w:szCs w:val="24"/>
          </w:rPr>
          <w:t>HCATrans</w:t>
        </w:r>
        <w:proofErr w:type="spellEnd"/>
        <w:r w:rsidR="00FD29E3" w:rsidRPr="00FD29E3">
          <w:rPr>
            <w:rStyle w:val="Hyperlink"/>
            <w:rFonts w:ascii="Arial" w:hAnsi="Arial"/>
            <w:noProof w:val="0"/>
            <w:sz w:val="24"/>
            <w:szCs w:val="24"/>
          </w:rPr>
          <w:t xml:space="preserve"> </w:t>
        </w:r>
        <w:r w:rsidR="00182486">
          <w:rPr>
            <w:rStyle w:val="Hyperlink"/>
            <w:rFonts w:ascii="Arial" w:hAnsi="Arial"/>
            <w:noProof w:val="0"/>
            <w:sz w:val="24"/>
            <w:szCs w:val="24"/>
          </w:rPr>
          <w:t>0</w:t>
        </w:r>
        <w:r w:rsidR="00FD29E3" w:rsidRPr="00FD29E3">
          <w:rPr>
            <w:rStyle w:val="Hyperlink"/>
            <w:rFonts w:ascii="Arial" w:hAnsi="Arial"/>
            <w:noProof w:val="0"/>
            <w:sz w:val="24"/>
            <w:szCs w:val="24"/>
          </w:rPr>
          <w:t>27</w:t>
        </w:r>
      </w:hyperlink>
    </w:p>
    <w:p w14:paraId="462F0827" w14:textId="77777777" w:rsidR="00CE0CBF" w:rsidRDefault="00CE0CBF" w:rsidP="00CE0CBF">
      <w:pPr>
        <w:rPr>
          <w:rFonts w:ascii="Arial" w:hAnsi="Arial" w:cs="Arial"/>
          <w:i/>
          <w:iCs/>
          <w:sz w:val="28"/>
          <w:szCs w:val="28"/>
        </w:rPr>
      </w:pPr>
    </w:p>
    <w:p w14:paraId="1558A8FF" w14:textId="41C1BFD6" w:rsidR="00CE0CBF" w:rsidRDefault="00CE0CBF" w:rsidP="00CE0CBF">
      <w:pPr>
        <w:rPr>
          <w:rFonts w:ascii="Arial" w:hAnsi="Arial" w:cs="Arial"/>
          <w:sz w:val="24"/>
          <w:szCs w:val="24"/>
        </w:rPr>
      </w:pPr>
      <w:r>
        <w:rPr>
          <w:rFonts w:ascii="Arial" w:hAnsi="Arial" w:cs="Arial"/>
          <w:b/>
          <w:bCs/>
          <w:sz w:val="24"/>
          <w:szCs w:val="24"/>
        </w:rPr>
        <w:t>Date heard:</w:t>
      </w:r>
      <w:r>
        <w:rPr>
          <w:rFonts w:ascii="Arial" w:hAnsi="Arial" w:cs="Arial"/>
          <w:sz w:val="24"/>
          <w:szCs w:val="24"/>
        </w:rPr>
        <w:t xml:space="preserve"> 8 April 2025 </w:t>
      </w:r>
      <w:r w:rsidRPr="00D47E6B">
        <w:rPr>
          <w:rFonts w:ascii="Arial" w:hAnsi="Arial" w:cs="Arial"/>
          <w:b/>
          <w:bCs/>
          <w:i/>
          <w:iCs/>
          <w:sz w:val="24"/>
          <w:szCs w:val="24"/>
        </w:rPr>
        <w:t>Special leave revoked</w:t>
      </w:r>
    </w:p>
    <w:p w14:paraId="0557F68A" w14:textId="77777777" w:rsidR="00CE0CBF" w:rsidRDefault="00CE0CBF" w:rsidP="00CE0CBF">
      <w:pPr>
        <w:rPr>
          <w:rFonts w:ascii="Arial" w:hAnsi="Arial" w:cs="Arial"/>
          <w:sz w:val="24"/>
          <w:szCs w:val="24"/>
        </w:rPr>
      </w:pPr>
    </w:p>
    <w:p w14:paraId="1A99AC94" w14:textId="77777777" w:rsidR="00CE0CBF" w:rsidRDefault="00CE0CBF" w:rsidP="00CE0CBF">
      <w:pPr>
        <w:rPr>
          <w:rFonts w:ascii="Arial" w:hAnsi="Arial" w:cs="Arial"/>
          <w:sz w:val="24"/>
          <w:szCs w:val="24"/>
        </w:rPr>
      </w:pPr>
      <w:r>
        <w:rPr>
          <w:rFonts w:ascii="Arial" w:hAnsi="Arial" w:cs="Arial"/>
          <w:b/>
          <w:bCs/>
          <w:sz w:val="24"/>
          <w:szCs w:val="24"/>
        </w:rPr>
        <w:t xml:space="preserve">Coram: </w:t>
      </w:r>
      <w:r>
        <w:rPr>
          <w:rFonts w:ascii="Arial" w:hAnsi="Arial" w:cs="Arial"/>
          <w:sz w:val="24"/>
          <w:szCs w:val="24"/>
        </w:rPr>
        <w:t>Gageler CJ, Gordon, Edelman, Steward, Gleeson, Jagot and Beech</w:t>
      </w:r>
      <w:r>
        <w:rPr>
          <w:rFonts w:ascii="Arial" w:hAnsi="Arial" w:cs="Arial"/>
          <w:sz w:val="24"/>
          <w:szCs w:val="24"/>
        </w:rPr>
        <w:noBreakHyphen/>
        <w:t>Jones JJ</w:t>
      </w:r>
    </w:p>
    <w:p w14:paraId="147E7632" w14:textId="77777777" w:rsidR="00CE0CBF" w:rsidRDefault="00CE0CBF" w:rsidP="00CE0CBF">
      <w:pPr>
        <w:rPr>
          <w:rFonts w:ascii="Arial" w:hAnsi="Arial" w:cs="Arial"/>
          <w:i/>
          <w:iCs/>
          <w:sz w:val="24"/>
          <w:szCs w:val="24"/>
        </w:rPr>
      </w:pPr>
    </w:p>
    <w:p w14:paraId="52891A21" w14:textId="77777777" w:rsidR="00CE0CBF" w:rsidRDefault="00CE0CBF" w:rsidP="00CE0CBF">
      <w:pPr>
        <w:rPr>
          <w:rFonts w:ascii="Arial" w:hAnsi="Arial" w:cs="Arial"/>
          <w:b/>
          <w:bCs/>
          <w:sz w:val="24"/>
          <w:szCs w:val="24"/>
        </w:rPr>
      </w:pPr>
      <w:r>
        <w:rPr>
          <w:rFonts w:ascii="Arial" w:hAnsi="Arial" w:cs="Arial"/>
          <w:b/>
          <w:bCs/>
          <w:sz w:val="24"/>
          <w:szCs w:val="24"/>
        </w:rPr>
        <w:t>Catchwords:</w:t>
      </w:r>
    </w:p>
    <w:p w14:paraId="70BC4624" w14:textId="77777777" w:rsidR="00CE0CBF" w:rsidRDefault="00CE0CBF" w:rsidP="00CE0CBF">
      <w:pPr>
        <w:rPr>
          <w:rFonts w:ascii="Arial" w:hAnsi="Arial" w:cs="Arial"/>
          <w:b/>
          <w:bCs/>
          <w:sz w:val="24"/>
          <w:szCs w:val="24"/>
        </w:rPr>
      </w:pPr>
    </w:p>
    <w:p w14:paraId="01DBD156" w14:textId="77777777" w:rsidR="00CE0CBF" w:rsidRDefault="00CE0CBF" w:rsidP="00CE0CBF">
      <w:pPr>
        <w:rPr>
          <w:rFonts w:ascii="Arial" w:hAnsi="Arial" w:cs="Arial"/>
          <w:sz w:val="24"/>
          <w:szCs w:val="24"/>
        </w:rPr>
      </w:pPr>
      <w:r w:rsidRPr="00942772">
        <w:rPr>
          <w:rFonts w:ascii="Arial" w:hAnsi="Arial" w:cs="Arial"/>
          <w:sz w:val="24"/>
          <w:szCs w:val="24"/>
        </w:rPr>
        <w:t xml:space="preserve">Criminal law – complicity – accessorial liability – whether common law principles of complicity apply to offence of murder under s 18(1)(a) </w:t>
      </w:r>
      <w:r w:rsidRPr="00942772">
        <w:rPr>
          <w:rFonts w:ascii="Arial" w:hAnsi="Arial" w:cs="Arial"/>
          <w:i/>
          <w:iCs/>
          <w:sz w:val="24"/>
          <w:szCs w:val="24"/>
        </w:rPr>
        <w:t>Crimes Act 1900</w:t>
      </w:r>
      <w:r w:rsidRPr="00942772">
        <w:rPr>
          <w:rFonts w:ascii="Arial" w:hAnsi="Arial" w:cs="Arial"/>
          <w:sz w:val="24"/>
          <w:szCs w:val="24"/>
        </w:rPr>
        <w:t xml:space="preserve"> (NSW</w:t>
      </w:r>
      <w:r>
        <w:rPr>
          <w:rFonts w:ascii="Arial" w:hAnsi="Arial" w:cs="Arial"/>
          <w:sz w:val="24"/>
          <w:szCs w:val="24"/>
        </w:rPr>
        <w:t>)</w:t>
      </w:r>
      <w:r w:rsidRPr="00942772">
        <w:rPr>
          <w:rFonts w:ascii="Arial" w:hAnsi="Arial" w:cs="Arial"/>
          <w:sz w:val="24"/>
          <w:szCs w:val="24"/>
        </w:rPr>
        <w:t xml:space="preserve"> – whether Court of Criminal Appeal erred in concluding it was error of law to permit constructive law to be left to jury on basis of accessorial liability – whether accessory before the fact to constructive murder an offence known to law in New South Wales – if so, whether mental element differs depending on whether act causing death coincides with physical elements of foundational offence of whether a distinct act. </w:t>
      </w:r>
    </w:p>
    <w:p w14:paraId="68FA8643" w14:textId="77777777" w:rsidR="00CE0CBF" w:rsidRDefault="00CE0CBF" w:rsidP="00CE0CBF">
      <w:pPr>
        <w:rPr>
          <w:rFonts w:ascii="Arial" w:hAnsi="Arial" w:cs="Arial"/>
          <w:sz w:val="24"/>
          <w:szCs w:val="24"/>
        </w:rPr>
      </w:pPr>
    </w:p>
    <w:p w14:paraId="6DFDB71E" w14:textId="77777777" w:rsidR="00CE0CBF" w:rsidRDefault="00CE0CBF" w:rsidP="00CE0CBF">
      <w:pPr>
        <w:rPr>
          <w:rFonts w:ascii="Arial" w:hAnsi="Arial" w:cs="Arial"/>
          <w:sz w:val="24"/>
          <w:szCs w:val="24"/>
        </w:rPr>
      </w:pPr>
      <w:r>
        <w:rPr>
          <w:rFonts w:ascii="Arial" w:hAnsi="Arial" w:cs="Arial"/>
          <w:b/>
          <w:bCs/>
          <w:sz w:val="24"/>
          <w:szCs w:val="24"/>
        </w:rPr>
        <w:t>Appealed from NSWCCA</w:t>
      </w:r>
      <w:r w:rsidRPr="009B35E7">
        <w:rPr>
          <w:rFonts w:ascii="Arial" w:hAnsi="Arial" w:cs="Arial"/>
          <w:b/>
          <w:bCs/>
          <w:sz w:val="24"/>
          <w:szCs w:val="24"/>
        </w:rPr>
        <w:t>:</w:t>
      </w:r>
      <w:r>
        <w:rPr>
          <w:rFonts w:ascii="Arial" w:hAnsi="Arial" w:cs="Arial"/>
          <w:sz w:val="24"/>
          <w:szCs w:val="24"/>
        </w:rPr>
        <w:t xml:space="preserve"> </w:t>
      </w:r>
      <w:hyperlink r:id="rId150" w:history="1">
        <w:r w:rsidRPr="00A45409">
          <w:rPr>
            <w:rStyle w:val="Hyperlink"/>
            <w:rFonts w:ascii="Arial" w:hAnsi="Arial"/>
            <w:noProof w:val="0"/>
            <w:sz w:val="24"/>
            <w:szCs w:val="24"/>
          </w:rPr>
          <w:t>[2024] NSWCCA 66</w:t>
        </w:r>
      </w:hyperlink>
    </w:p>
    <w:p w14:paraId="3966F7A1" w14:textId="77777777" w:rsidR="00CE0CBF" w:rsidRDefault="00CE0CBF" w:rsidP="00CE0CBF">
      <w:pPr>
        <w:rPr>
          <w:rFonts w:ascii="Arial" w:hAnsi="Arial" w:cs="Arial"/>
          <w:sz w:val="24"/>
          <w:szCs w:val="24"/>
        </w:rPr>
      </w:pPr>
    </w:p>
    <w:p w14:paraId="3E36AD89" w14:textId="77777777" w:rsidR="00CE0CBF" w:rsidRPr="009E20EA" w:rsidRDefault="008B6C4E" w:rsidP="00CE0CBF">
      <w:pPr>
        <w:rPr>
          <w:rStyle w:val="Hyperlink"/>
          <w:rFonts w:ascii="Arial" w:hAnsi="Arial"/>
          <w:bCs/>
          <w:sz w:val="24"/>
          <w:szCs w:val="24"/>
        </w:rPr>
      </w:pPr>
      <w:hyperlink w:anchor="TOP" w:history="1">
        <w:r w:rsidR="00CE0CBF" w:rsidRPr="009E20EA">
          <w:rPr>
            <w:rStyle w:val="Hyperlink"/>
            <w:rFonts w:ascii="Arial" w:hAnsi="Arial"/>
            <w:bCs/>
            <w:sz w:val="24"/>
            <w:szCs w:val="24"/>
          </w:rPr>
          <w:t>Return to Top</w:t>
        </w:r>
      </w:hyperlink>
    </w:p>
    <w:p w14:paraId="52AC36A3" w14:textId="77777777" w:rsidR="00CE0CBF" w:rsidRDefault="00CE0CBF" w:rsidP="00CE0CBF">
      <w:pPr>
        <w:pStyle w:val="Divider2"/>
        <w:pBdr>
          <w:bottom w:val="double" w:sz="6" w:space="0" w:color="auto"/>
        </w:pBdr>
        <w:rPr>
          <w:rFonts w:ascii="Arial" w:hAnsi="Arial" w:cs="Arial"/>
        </w:rPr>
      </w:pPr>
    </w:p>
    <w:p w14:paraId="33B8EB33" w14:textId="77777777" w:rsidR="00CE0CBF" w:rsidRPr="0056409B" w:rsidRDefault="00CE0CBF" w:rsidP="00CE0CBF">
      <w:pPr>
        <w:rPr>
          <w:rFonts w:ascii="Arial" w:hAnsi="Arial" w:cs="Arial"/>
        </w:rPr>
      </w:pPr>
    </w:p>
    <w:p w14:paraId="036860F5" w14:textId="77777777" w:rsidR="00CE0CBF" w:rsidRPr="0056409B" w:rsidRDefault="00CE0CBF" w:rsidP="008C0B2A">
      <w:pPr>
        <w:rPr>
          <w:rFonts w:ascii="Arial" w:hAnsi="Arial" w:cs="Arial"/>
        </w:rPr>
        <w:sectPr w:rsidR="00CE0CBF" w:rsidRPr="0056409B" w:rsidSect="008C0B2A">
          <w:headerReference w:type="default" r:id="rId151"/>
          <w:pgSz w:w="11906" w:h="16838"/>
          <w:pgMar w:top="1440" w:right="1800" w:bottom="1440" w:left="1800" w:header="708" w:footer="708" w:gutter="0"/>
          <w:cols w:space="708"/>
          <w:docGrid w:linePitch="360"/>
        </w:sectPr>
      </w:pPr>
    </w:p>
    <w:p w14:paraId="565C46F5" w14:textId="77777777" w:rsidR="008C0B2A" w:rsidRPr="0056409B" w:rsidRDefault="008C0B2A" w:rsidP="008C0B2A">
      <w:pPr>
        <w:pStyle w:val="Heading1"/>
        <w:rPr>
          <w:rFonts w:ascii="Arial" w:hAnsi="Arial"/>
        </w:rPr>
      </w:pPr>
      <w:bookmarkStart w:id="162" w:name="_8:_Special_Leave"/>
      <w:bookmarkStart w:id="163" w:name="_Toc270610026"/>
      <w:bookmarkStart w:id="164" w:name="_Ref474848474"/>
      <w:bookmarkStart w:id="165" w:name="_Toc479608278"/>
      <w:bookmarkStart w:id="166" w:name="_Toc191560797"/>
      <w:bookmarkEnd w:id="162"/>
      <w:r w:rsidRPr="0056409B">
        <w:rPr>
          <w:rFonts w:ascii="Arial" w:hAnsi="Arial"/>
        </w:rPr>
        <w:lastRenderedPageBreak/>
        <w:t xml:space="preserve">8: Special Leave </w:t>
      </w:r>
      <w:bookmarkEnd w:id="163"/>
      <w:r w:rsidRPr="0056409B">
        <w:rPr>
          <w:rFonts w:ascii="Arial" w:hAnsi="Arial"/>
        </w:rPr>
        <w:t>Refused</w:t>
      </w:r>
      <w:bookmarkEnd w:id="164"/>
      <w:bookmarkEnd w:id="165"/>
      <w:bookmarkEnd w:id="166"/>
    </w:p>
    <w:p w14:paraId="2D1B086F" w14:textId="77777777" w:rsidR="008C0B2A" w:rsidRPr="0056409B" w:rsidRDefault="008C0B2A" w:rsidP="008C0B2A">
      <w:pPr>
        <w:pStyle w:val="Divider2"/>
        <w:rPr>
          <w:rFonts w:ascii="Arial" w:hAnsi="Arial" w:cs="Arial"/>
        </w:rPr>
      </w:pPr>
    </w:p>
    <w:p w14:paraId="13264827" w14:textId="77777777" w:rsidR="005B6244" w:rsidRDefault="005B6244" w:rsidP="005B6244">
      <w:pPr>
        <w:rPr>
          <w:rFonts w:ascii="Arial" w:hAnsi="Arial" w:cs="Arial"/>
        </w:rPr>
      </w:pPr>
    </w:p>
    <w:p w14:paraId="3EAAC062" w14:textId="137E8CD5" w:rsidR="005B6244" w:rsidRPr="002E2CD9" w:rsidRDefault="005B6244" w:rsidP="005B6244">
      <w:pPr>
        <w:rPr>
          <w:rFonts w:ascii="Arial" w:hAnsi="Arial" w:cs="Arial"/>
          <w:b/>
          <w:sz w:val="28"/>
          <w:szCs w:val="28"/>
        </w:rPr>
      </w:pPr>
      <w:r w:rsidRPr="00480B00">
        <w:rPr>
          <w:rFonts w:ascii="Arial" w:hAnsi="Arial" w:cs="Arial"/>
          <w:b/>
          <w:sz w:val="28"/>
          <w:szCs w:val="28"/>
        </w:rPr>
        <w:t xml:space="preserve">Publication of Reasons: </w:t>
      </w:r>
      <w:r w:rsidR="006A5C41">
        <w:rPr>
          <w:rFonts w:ascii="Arial" w:hAnsi="Arial" w:cs="Arial"/>
          <w:b/>
          <w:sz w:val="28"/>
          <w:szCs w:val="28"/>
        </w:rPr>
        <w:t>3 April</w:t>
      </w:r>
      <w:r w:rsidR="00C170D2" w:rsidRPr="00480B00">
        <w:rPr>
          <w:rFonts w:ascii="Arial" w:hAnsi="Arial" w:cs="Arial"/>
          <w:b/>
          <w:sz w:val="28"/>
          <w:szCs w:val="28"/>
        </w:rPr>
        <w:t xml:space="preserve"> 2025</w:t>
      </w:r>
    </w:p>
    <w:p w14:paraId="37A33CA1" w14:textId="77777777" w:rsidR="005B6244" w:rsidRDefault="005B6244" w:rsidP="005B6244"/>
    <w:tbl>
      <w:tblPr>
        <w:tblW w:w="9680" w:type="dxa"/>
        <w:tblInd w:w="-602" w:type="dxa"/>
        <w:tblLayout w:type="fixed"/>
        <w:tblLook w:val="00A0" w:firstRow="1" w:lastRow="0" w:firstColumn="1" w:lastColumn="0" w:noHBand="0" w:noVBand="0"/>
      </w:tblPr>
      <w:tblGrid>
        <w:gridCol w:w="600"/>
        <w:gridCol w:w="1845"/>
        <w:gridCol w:w="148"/>
        <w:gridCol w:w="2262"/>
        <w:gridCol w:w="147"/>
        <w:gridCol w:w="2546"/>
        <w:gridCol w:w="148"/>
        <w:gridCol w:w="1978"/>
        <w:gridCol w:w="6"/>
      </w:tblGrid>
      <w:tr w:rsidR="00574BB3" w:rsidRPr="00574BB3" w14:paraId="24ADE7C6" w14:textId="77777777" w:rsidTr="00DC6E21">
        <w:trPr>
          <w:cantSplit/>
          <w:trHeight w:val="400"/>
          <w:tblHeader/>
        </w:trPr>
        <w:tc>
          <w:tcPr>
            <w:tcW w:w="600" w:type="dxa"/>
            <w:tcBorders>
              <w:top w:val="single" w:sz="4" w:space="0" w:color="auto"/>
              <w:bottom w:val="single" w:sz="4" w:space="0" w:color="auto"/>
            </w:tcBorders>
            <w:shd w:val="clear" w:color="auto" w:fill="auto"/>
          </w:tcPr>
          <w:p w14:paraId="73F95CE8" w14:textId="77777777" w:rsidR="00574BB3" w:rsidRPr="00574BB3" w:rsidRDefault="00574BB3" w:rsidP="00574BB3">
            <w:pPr>
              <w:keepLines/>
              <w:ind w:right="-27"/>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No.</w:t>
            </w:r>
          </w:p>
        </w:tc>
        <w:tc>
          <w:tcPr>
            <w:tcW w:w="1993" w:type="dxa"/>
            <w:gridSpan w:val="2"/>
            <w:tcBorders>
              <w:top w:val="single" w:sz="4" w:space="0" w:color="auto"/>
              <w:bottom w:val="single" w:sz="4" w:space="0" w:color="auto"/>
            </w:tcBorders>
            <w:shd w:val="clear" w:color="auto" w:fill="auto"/>
          </w:tcPr>
          <w:p w14:paraId="406E3820" w14:textId="77777777" w:rsidR="00574BB3" w:rsidRPr="00574BB3" w:rsidRDefault="00574BB3" w:rsidP="00574BB3">
            <w:pPr>
              <w:keepLines/>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Applicant</w:t>
            </w:r>
            <w:r w:rsidRPr="00574BB3">
              <w:rPr>
                <w:rFonts w:ascii="Arial" w:eastAsia="Calibri" w:hAnsi="Arial" w:cs="Arial"/>
                <w:i/>
                <w:color w:val="000000"/>
                <w:sz w:val="18"/>
                <w:lang w:eastAsia="en-US"/>
              </w:rPr>
              <w:br/>
            </w:r>
          </w:p>
        </w:tc>
        <w:tc>
          <w:tcPr>
            <w:tcW w:w="2409" w:type="dxa"/>
            <w:gridSpan w:val="2"/>
            <w:tcBorders>
              <w:top w:val="single" w:sz="4" w:space="0" w:color="auto"/>
              <w:bottom w:val="single" w:sz="4" w:space="0" w:color="auto"/>
            </w:tcBorders>
            <w:shd w:val="clear" w:color="auto" w:fill="auto"/>
          </w:tcPr>
          <w:p w14:paraId="5F6C099A" w14:textId="77777777" w:rsidR="00574BB3" w:rsidRPr="00574BB3" w:rsidRDefault="00574BB3" w:rsidP="00574BB3">
            <w:pPr>
              <w:keepLines/>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Respondent</w:t>
            </w:r>
          </w:p>
        </w:tc>
        <w:tc>
          <w:tcPr>
            <w:tcW w:w="2694" w:type="dxa"/>
            <w:gridSpan w:val="2"/>
            <w:tcBorders>
              <w:top w:val="single" w:sz="4" w:space="0" w:color="auto"/>
              <w:bottom w:val="single" w:sz="4" w:space="0" w:color="auto"/>
            </w:tcBorders>
            <w:shd w:val="clear" w:color="auto" w:fill="auto"/>
          </w:tcPr>
          <w:p w14:paraId="4EB93AF3" w14:textId="77777777" w:rsidR="00574BB3" w:rsidRPr="00574BB3" w:rsidRDefault="00574BB3" w:rsidP="00574BB3">
            <w:pPr>
              <w:keepLines/>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Court appealed from</w:t>
            </w:r>
          </w:p>
        </w:tc>
        <w:tc>
          <w:tcPr>
            <w:tcW w:w="1984" w:type="dxa"/>
            <w:gridSpan w:val="2"/>
            <w:tcBorders>
              <w:top w:val="single" w:sz="4" w:space="0" w:color="auto"/>
              <w:bottom w:val="single" w:sz="4" w:space="0" w:color="auto"/>
            </w:tcBorders>
          </w:tcPr>
          <w:p w14:paraId="33176C99" w14:textId="77777777" w:rsidR="00574BB3" w:rsidRPr="00574BB3" w:rsidRDefault="00574BB3" w:rsidP="00574BB3">
            <w:pPr>
              <w:keepLines/>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Result</w:t>
            </w:r>
          </w:p>
        </w:tc>
      </w:tr>
      <w:tr w:rsidR="006A5C41" w:rsidRPr="000875A7" w14:paraId="03C9774C" w14:textId="77777777" w:rsidTr="00DC6E21">
        <w:trPr>
          <w:gridAfter w:val="1"/>
          <w:wAfter w:w="6" w:type="dxa"/>
          <w:cantSplit/>
          <w:trHeight w:val="400"/>
        </w:trPr>
        <w:tc>
          <w:tcPr>
            <w:tcW w:w="600" w:type="dxa"/>
            <w:shd w:val="clear" w:color="auto" w:fill="auto"/>
          </w:tcPr>
          <w:p w14:paraId="61BAD954" w14:textId="77777777" w:rsidR="006A5C41" w:rsidRPr="000875A7" w:rsidRDefault="006A5C41" w:rsidP="006A5C41">
            <w:pPr>
              <w:pStyle w:val="ListParagraph"/>
              <w:keepLines/>
              <w:numPr>
                <w:ilvl w:val="0"/>
                <w:numId w:val="1"/>
              </w:numPr>
              <w:spacing w:before="120"/>
              <w:ind w:right="-27"/>
              <w:contextualSpacing w:val="0"/>
              <w:jc w:val="left"/>
              <w:rPr>
                <w:rFonts w:ascii="Arial" w:hAnsi="Arial" w:cs="Arial"/>
                <w:sz w:val="18"/>
              </w:rPr>
            </w:pPr>
          </w:p>
        </w:tc>
        <w:tc>
          <w:tcPr>
            <w:tcW w:w="1845" w:type="dxa"/>
          </w:tcPr>
          <w:p w14:paraId="58305131" w14:textId="77777777" w:rsidR="006A5C41" w:rsidRPr="000875A7" w:rsidRDefault="006A5C41" w:rsidP="006A5C41">
            <w:pPr>
              <w:keepLines/>
              <w:spacing w:before="120"/>
              <w:jc w:val="left"/>
              <w:rPr>
                <w:rFonts w:ascii="Arial" w:hAnsi="Arial" w:cs="Arial"/>
                <w:bCs/>
                <w:sz w:val="18"/>
                <w:szCs w:val="18"/>
              </w:rPr>
            </w:pPr>
            <w:r w:rsidRPr="000875A7">
              <w:rPr>
                <w:rFonts w:ascii="Arial" w:hAnsi="Arial" w:cs="Arial"/>
                <w:bCs/>
                <w:sz w:val="18"/>
                <w:szCs w:val="18"/>
              </w:rPr>
              <w:t>Wu</w:t>
            </w:r>
          </w:p>
        </w:tc>
        <w:tc>
          <w:tcPr>
            <w:tcW w:w="2410" w:type="dxa"/>
            <w:gridSpan w:val="2"/>
          </w:tcPr>
          <w:p w14:paraId="50A7B14C" w14:textId="77777777" w:rsidR="006A5C41" w:rsidRPr="000875A7" w:rsidRDefault="006A5C41" w:rsidP="006A5C41">
            <w:pPr>
              <w:keepLines/>
              <w:spacing w:before="120"/>
              <w:jc w:val="left"/>
              <w:rPr>
                <w:rFonts w:ascii="Arial" w:hAnsi="Arial" w:cs="Arial"/>
                <w:sz w:val="18"/>
                <w:szCs w:val="18"/>
              </w:rPr>
            </w:pPr>
            <w:r w:rsidRPr="000875A7">
              <w:rPr>
                <w:rFonts w:ascii="Arial" w:hAnsi="Arial" w:cs="Arial"/>
                <w:sz w:val="18"/>
                <w:szCs w:val="18"/>
              </w:rPr>
              <w:t>Wu</w:t>
            </w:r>
            <w:r w:rsidRPr="000875A7">
              <w:rPr>
                <w:rFonts w:ascii="Arial" w:hAnsi="Arial" w:cs="Arial"/>
                <w:sz w:val="18"/>
                <w:szCs w:val="18"/>
              </w:rPr>
              <w:br/>
              <w:t>(C2/2025)</w:t>
            </w:r>
          </w:p>
        </w:tc>
        <w:tc>
          <w:tcPr>
            <w:tcW w:w="2693" w:type="dxa"/>
            <w:gridSpan w:val="2"/>
          </w:tcPr>
          <w:p w14:paraId="4C498B0C" w14:textId="77777777" w:rsidR="006A5C41" w:rsidRPr="000875A7" w:rsidRDefault="006A5C41" w:rsidP="006A5C41">
            <w:pPr>
              <w:keepLines/>
              <w:spacing w:before="120"/>
              <w:jc w:val="left"/>
              <w:rPr>
                <w:rFonts w:ascii="Arial" w:hAnsi="Arial" w:cs="Arial"/>
                <w:sz w:val="18"/>
                <w:szCs w:val="18"/>
              </w:rPr>
            </w:pPr>
            <w:r w:rsidRPr="000875A7">
              <w:rPr>
                <w:rFonts w:ascii="Arial" w:hAnsi="Arial" w:cs="Arial"/>
                <w:sz w:val="18"/>
                <w:szCs w:val="18"/>
              </w:rPr>
              <w:t>Supreme Court of the Australian Capital Territory</w:t>
            </w:r>
            <w:r w:rsidRPr="000875A7">
              <w:rPr>
                <w:rFonts w:ascii="Arial" w:hAnsi="Arial" w:cs="Arial"/>
                <w:sz w:val="18"/>
                <w:szCs w:val="18"/>
              </w:rPr>
              <w:br/>
              <w:t>(Court of Appeal)</w:t>
            </w:r>
            <w:r w:rsidRPr="000875A7">
              <w:rPr>
                <w:rFonts w:ascii="Arial" w:hAnsi="Arial" w:cs="Arial"/>
                <w:sz w:val="18"/>
                <w:szCs w:val="18"/>
              </w:rPr>
              <w:br/>
              <w:t>[2024] ACTCA 35</w:t>
            </w:r>
            <w:r>
              <w:rPr>
                <w:rFonts w:ascii="Arial" w:hAnsi="Arial" w:cs="Arial"/>
                <w:sz w:val="18"/>
                <w:szCs w:val="18"/>
              </w:rPr>
              <w:br/>
            </w:r>
          </w:p>
        </w:tc>
        <w:tc>
          <w:tcPr>
            <w:tcW w:w="2126" w:type="dxa"/>
            <w:gridSpan w:val="2"/>
          </w:tcPr>
          <w:p w14:paraId="3C682E6A" w14:textId="77777777" w:rsidR="006A5C41" w:rsidRPr="000875A7" w:rsidRDefault="006A5C41" w:rsidP="006A5C41">
            <w:pPr>
              <w:keepLines/>
              <w:spacing w:before="120"/>
              <w:jc w:val="left"/>
              <w:rPr>
                <w:rFonts w:ascii="Arial" w:hAnsi="Arial" w:cs="Arial"/>
                <w:sz w:val="18"/>
                <w:szCs w:val="18"/>
              </w:rPr>
            </w:pPr>
            <w:r w:rsidRPr="000875A7">
              <w:rPr>
                <w:rFonts w:ascii="Arial" w:hAnsi="Arial" w:cs="Arial"/>
                <w:sz w:val="18"/>
                <w:szCs w:val="18"/>
              </w:rPr>
              <w:t>Special leave refused</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57</w:t>
            </w:r>
          </w:p>
        </w:tc>
      </w:tr>
      <w:tr w:rsidR="006A5C41" w:rsidRPr="000875A7" w14:paraId="5F9DB982" w14:textId="77777777" w:rsidTr="00DC6E21">
        <w:trPr>
          <w:gridAfter w:val="1"/>
          <w:wAfter w:w="6" w:type="dxa"/>
          <w:cantSplit/>
          <w:trHeight w:val="400"/>
        </w:trPr>
        <w:tc>
          <w:tcPr>
            <w:tcW w:w="600" w:type="dxa"/>
            <w:shd w:val="clear" w:color="auto" w:fill="auto"/>
          </w:tcPr>
          <w:p w14:paraId="62F24977"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03F9568A"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Ford</w:t>
            </w:r>
          </w:p>
        </w:tc>
        <w:tc>
          <w:tcPr>
            <w:tcW w:w="2410" w:type="dxa"/>
            <w:gridSpan w:val="2"/>
          </w:tcPr>
          <w:p w14:paraId="0F79ACB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The Council of the Law Society of the Australian Capital Territory</w:t>
            </w:r>
          </w:p>
          <w:p w14:paraId="49E3FEB6"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(C5/2025)</w:t>
            </w:r>
          </w:p>
        </w:tc>
        <w:tc>
          <w:tcPr>
            <w:tcW w:w="2693" w:type="dxa"/>
            <w:gridSpan w:val="2"/>
          </w:tcPr>
          <w:p w14:paraId="4AAF6D3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the Australian Capital Territory</w:t>
            </w:r>
          </w:p>
          <w:p w14:paraId="46FE0D22"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(Full Court)</w:t>
            </w:r>
            <w:r w:rsidRPr="000875A7">
              <w:rPr>
                <w:rFonts w:ascii="Arial" w:hAnsi="Arial" w:cs="Arial"/>
                <w:sz w:val="18"/>
                <w:szCs w:val="18"/>
              </w:rPr>
              <w:br/>
              <w:t>[2024] ACTSCFC 2</w:t>
            </w:r>
          </w:p>
          <w:p w14:paraId="1B4A9AA2" w14:textId="77777777" w:rsidR="006A5C41" w:rsidRPr="000875A7" w:rsidRDefault="006A5C41" w:rsidP="006A5C41">
            <w:pPr>
              <w:keepLines/>
              <w:jc w:val="left"/>
              <w:rPr>
                <w:rFonts w:ascii="Arial" w:hAnsi="Arial" w:cs="Arial"/>
                <w:sz w:val="18"/>
                <w:szCs w:val="18"/>
              </w:rPr>
            </w:pPr>
          </w:p>
        </w:tc>
        <w:tc>
          <w:tcPr>
            <w:tcW w:w="2126" w:type="dxa"/>
            <w:gridSpan w:val="2"/>
          </w:tcPr>
          <w:p w14:paraId="181B050E" w14:textId="77777777" w:rsidR="006A5C41" w:rsidRPr="000875A7" w:rsidRDefault="006A5C41" w:rsidP="006A5C41">
            <w:pPr>
              <w:keepLines/>
              <w:jc w:val="left"/>
              <w:rPr>
                <w:rFonts w:ascii="Arial" w:hAnsi="Arial" w:cs="Arial"/>
                <w:b/>
                <w:bCs/>
                <w:sz w:val="18"/>
                <w:szCs w:val="18"/>
              </w:rPr>
            </w:pPr>
            <w:r w:rsidRPr="000875A7">
              <w:rPr>
                <w:rFonts w:ascii="Arial" w:hAnsi="Arial" w:cs="Arial"/>
                <w:sz w:val="18"/>
                <w:szCs w:val="18"/>
              </w:rPr>
              <w:t>Special leave refused</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58</w:t>
            </w:r>
          </w:p>
        </w:tc>
      </w:tr>
      <w:tr w:rsidR="006A5C41" w:rsidRPr="000875A7" w14:paraId="4F9B6679" w14:textId="77777777" w:rsidTr="00DC6E21">
        <w:trPr>
          <w:gridAfter w:val="1"/>
          <w:wAfter w:w="6" w:type="dxa"/>
          <w:cantSplit/>
          <w:trHeight w:val="400"/>
        </w:trPr>
        <w:tc>
          <w:tcPr>
            <w:tcW w:w="600" w:type="dxa"/>
            <w:shd w:val="clear" w:color="auto" w:fill="auto"/>
          </w:tcPr>
          <w:p w14:paraId="40E29EBF"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50F0DC27"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Farrant</w:t>
            </w:r>
          </w:p>
        </w:tc>
        <w:tc>
          <w:tcPr>
            <w:tcW w:w="2410" w:type="dxa"/>
            <w:gridSpan w:val="2"/>
          </w:tcPr>
          <w:p w14:paraId="433AAB0B"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Westpac Banking Corporation</w:t>
            </w:r>
          </w:p>
          <w:p w14:paraId="3CC0ADE5"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(P2/2025)</w:t>
            </w:r>
          </w:p>
        </w:tc>
        <w:tc>
          <w:tcPr>
            <w:tcW w:w="2693" w:type="dxa"/>
            <w:gridSpan w:val="2"/>
          </w:tcPr>
          <w:p w14:paraId="46DC0F6B"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 xml:space="preserve">Supreme Court of Western Australia </w:t>
            </w:r>
          </w:p>
          <w:p w14:paraId="034864ED"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0B547E8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WASCA 157</w:t>
            </w:r>
          </w:p>
          <w:p w14:paraId="43872E94" w14:textId="77777777" w:rsidR="006A5C41" w:rsidRPr="000875A7" w:rsidRDefault="006A5C41" w:rsidP="006A5C41">
            <w:pPr>
              <w:keepLines/>
              <w:jc w:val="left"/>
              <w:rPr>
                <w:rFonts w:ascii="Arial" w:hAnsi="Arial" w:cs="Arial"/>
                <w:sz w:val="18"/>
                <w:szCs w:val="18"/>
              </w:rPr>
            </w:pPr>
          </w:p>
        </w:tc>
        <w:tc>
          <w:tcPr>
            <w:tcW w:w="2126" w:type="dxa"/>
            <w:gridSpan w:val="2"/>
          </w:tcPr>
          <w:p w14:paraId="3412C85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Special leave refused</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59</w:t>
            </w:r>
          </w:p>
        </w:tc>
      </w:tr>
      <w:tr w:rsidR="006A5C41" w:rsidRPr="000875A7" w14:paraId="2EF094C9" w14:textId="77777777" w:rsidTr="00DC6E21">
        <w:trPr>
          <w:gridAfter w:val="1"/>
          <w:wAfter w:w="6" w:type="dxa"/>
          <w:cantSplit/>
          <w:trHeight w:val="400"/>
        </w:trPr>
        <w:tc>
          <w:tcPr>
            <w:tcW w:w="600" w:type="dxa"/>
            <w:shd w:val="clear" w:color="auto" w:fill="auto"/>
          </w:tcPr>
          <w:p w14:paraId="17B71FC1"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6749E2E3"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Ghosh</w:t>
            </w:r>
          </w:p>
        </w:tc>
        <w:tc>
          <w:tcPr>
            <w:tcW w:w="2410" w:type="dxa"/>
            <w:gridSpan w:val="2"/>
          </w:tcPr>
          <w:p w14:paraId="18920C03"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Ghosh</w:t>
            </w:r>
          </w:p>
          <w:p w14:paraId="35E397FF"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(M1/2025)</w:t>
            </w:r>
          </w:p>
        </w:tc>
        <w:tc>
          <w:tcPr>
            <w:tcW w:w="2693" w:type="dxa"/>
            <w:gridSpan w:val="2"/>
          </w:tcPr>
          <w:p w14:paraId="774AE15B"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Victoria</w:t>
            </w:r>
          </w:p>
          <w:p w14:paraId="0EB46A74"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3A64AA8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VSCA 294</w:t>
            </w:r>
          </w:p>
          <w:p w14:paraId="42EDB97B" w14:textId="77777777" w:rsidR="006A5C41" w:rsidRPr="000875A7" w:rsidRDefault="006A5C41" w:rsidP="006A5C41">
            <w:pPr>
              <w:keepLines/>
              <w:jc w:val="left"/>
              <w:rPr>
                <w:rFonts w:ascii="Arial" w:hAnsi="Arial" w:cs="Arial"/>
                <w:sz w:val="18"/>
                <w:szCs w:val="18"/>
              </w:rPr>
            </w:pPr>
          </w:p>
        </w:tc>
        <w:tc>
          <w:tcPr>
            <w:tcW w:w="2126" w:type="dxa"/>
            <w:gridSpan w:val="2"/>
          </w:tcPr>
          <w:p w14:paraId="34F17A6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Special leave refused</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60</w:t>
            </w:r>
          </w:p>
        </w:tc>
      </w:tr>
      <w:tr w:rsidR="006A5C41" w:rsidRPr="000875A7" w14:paraId="69ACB264" w14:textId="77777777" w:rsidTr="00DC6E21">
        <w:trPr>
          <w:gridAfter w:val="1"/>
          <w:wAfter w:w="6" w:type="dxa"/>
          <w:cantSplit/>
          <w:trHeight w:val="400"/>
        </w:trPr>
        <w:tc>
          <w:tcPr>
            <w:tcW w:w="600" w:type="dxa"/>
            <w:shd w:val="clear" w:color="auto" w:fill="auto"/>
          </w:tcPr>
          <w:p w14:paraId="5E88A9AD"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3BE236B4"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 xml:space="preserve">Hicks </w:t>
            </w:r>
          </w:p>
        </w:tc>
        <w:tc>
          <w:tcPr>
            <w:tcW w:w="2410" w:type="dxa"/>
            <w:gridSpan w:val="2"/>
          </w:tcPr>
          <w:p w14:paraId="70595D9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Slater and Gordon Ltd (ACN</w:t>
            </w:r>
            <w:r>
              <w:rPr>
                <w:rFonts w:ascii="Arial" w:hAnsi="Arial" w:cs="Arial"/>
                <w:sz w:val="18"/>
                <w:szCs w:val="18"/>
              </w:rPr>
              <w:t> </w:t>
            </w:r>
            <w:r w:rsidRPr="000875A7">
              <w:rPr>
                <w:rFonts w:ascii="Arial" w:hAnsi="Arial" w:cs="Arial"/>
                <w:sz w:val="18"/>
                <w:szCs w:val="18"/>
              </w:rPr>
              <w:t>097</w:t>
            </w:r>
            <w:r>
              <w:rPr>
                <w:rFonts w:ascii="Arial" w:hAnsi="Arial" w:cs="Arial"/>
                <w:sz w:val="18"/>
                <w:szCs w:val="18"/>
              </w:rPr>
              <w:t> </w:t>
            </w:r>
            <w:r w:rsidRPr="000875A7">
              <w:rPr>
                <w:rFonts w:ascii="Arial" w:hAnsi="Arial" w:cs="Arial"/>
                <w:sz w:val="18"/>
                <w:szCs w:val="18"/>
              </w:rPr>
              <w:t>297</w:t>
            </w:r>
            <w:r>
              <w:rPr>
                <w:rFonts w:ascii="Arial" w:hAnsi="Arial" w:cs="Arial"/>
                <w:sz w:val="18"/>
                <w:szCs w:val="18"/>
              </w:rPr>
              <w:t> </w:t>
            </w:r>
            <w:r w:rsidRPr="000875A7">
              <w:rPr>
                <w:rFonts w:ascii="Arial" w:hAnsi="Arial" w:cs="Arial"/>
                <w:sz w:val="18"/>
                <w:szCs w:val="18"/>
              </w:rPr>
              <w:t>400)</w:t>
            </w:r>
          </w:p>
          <w:p w14:paraId="2F6897FD"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(M9/2025)</w:t>
            </w:r>
          </w:p>
        </w:tc>
        <w:tc>
          <w:tcPr>
            <w:tcW w:w="2693" w:type="dxa"/>
            <w:gridSpan w:val="2"/>
          </w:tcPr>
          <w:p w14:paraId="5A9BA3D8"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Victoria</w:t>
            </w:r>
          </w:p>
          <w:p w14:paraId="1FE974A1"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5A2C123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VSCA 298</w:t>
            </w:r>
          </w:p>
          <w:p w14:paraId="67C2A323" w14:textId="77777777" w:rsidR="006A5C41" w:rsidRPr="000875A7" w:rsidRDefault="006A5C41" w:rsidP="006A5C41">
            <w:pPr>
              <w:keepLines/>
              <w:jc w:val="left"/>
              <w:rPr>
                <w:rFonts w:ascii="Arial" w:hAnsi="Arial" w:cs="Arial"/>
                <w:sz w:val="18"/>
                <w:szCs w:val="18"/>
              </w:rPr>
            </w:pPr>
          </w:p>
        </w:tc>
        <w:tc>
          <w:tcPr>
            <w:tcW w:w="2126" w:type="dxa"/>
            <w:gridSpan w:val="2"/>
          </w:tcPr>
          <w:p w14:paraId="30F95E8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Special leave refused</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61</w:t>
            </w:r>
          </w:p>
        </w:tc>
      </w:tr>
      <w:tr w:rsidR="006A5C41" w:rsidRPr="000875A7" w14:paraId="7B228F95" w14:textId="77777777" w:rsidTr="00DC6E21">
        <w:trPr>
          <w:gridAfter w:val="1"/>
          <w:wAfter w:w="6" w:type="dxa"/>
          <w:cantSplit/>
          <w:trHeight w:val="400"/>
        </w:trPr>
        <w:tc>
          <w:tcPr>
            <w:tcW w:w="600" w:type="dxa"/>
            <w:shd w:val="clear" w:color="auto" w:fill="auto"/>
          </w:tcPr>
          <w:p w14:paraId="21449380"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5EDB61ED"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Mr Gin</w:t>
            </w:r>
          </w:p>
        </w:tc>
        <w:tc>
          <w:tcPr>
            <w:tcW w:w="2410" w:type="dxa"/>
            <w:gridSpan w:val="2"/>
          </w:tcPr>
          <w:p w14:paraId="2148A56E"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Ms Hing</w:t>
            </w:r>
          </w:p>
          <w:p w14:paraId="7AFF28C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(M6/2025)</w:t>
            </w:r>
          </w:p>
        </w:tc>
        <w:tc>
          <w:tcPr>
            <w:tcW w:w="2693" w:type="dxa"/>
            <w:gridSpan w:val="2"/>
          </w:tcPr>
          <w:p w14:paraId="29CB4C01"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Federal Circuit and Family Court of Australia (Division 1) Appellate Jurisdiction</w:t>
            </w:r>
          </w:p>
          <w:p w14:paraId="772F9EBF" w14:textId="77777777" w:rsidR="006A5C41" w:rsidRPr="000875A7" w:rsidRDefault="006A5C41" w:rsidP="006A5C41">
            <w:pPr>
              <w:keepLines/>
              <w:jc w:val="left"/>
              <w:rPr>
                <w:rFonts w:ascii="Arial" w:hAnsi="Arial" w:cs="Arial"/>
                <w:sz w:val="18"/>
                <w:szCs w:val="18"/>
              </w:rPr>
            </w:pPr>
          </w:p>
        </w:tc>
        <w:tc>
          <w:tcPr>
            <w:tcW w:w="2126" w:type="dxa"/>
            <w:gridSpan w:val="2"/>
          </w:tcPr>
          <w:p w14:paraId="78EA042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Special leave refused</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62</w:t>
            </w:r>
          </w:p>
          <w:p w14:paraId="44AEA5FC" w14:textId="77777777" w:rsidR="006A5C41" w:rsidRPr="000875A7" w:rsidRDefault="006A5C41" w:rsidP="006A5C41">
            <w:pPr>
              <w:keepLines/>
              <w:jc w:val="left"/>
              <w:rPr>
                <w:rFonts w:ascii="Arial" w:hAnsi="Arial" w:cs="Arial"/>
                <w:sz w:val="18"/>
                <w:szCs w:val="18"/>
              </w:rPr>
            </w:pPr>
          </w:p>
        </w:tc>
      </w:tr>
      <w:tr w:rsidR="006A5C41" w:rsidRPr="000875A7" w14:paraId="223C335D" w14:textId="77777777" w:rsidTr="00DC6E21">
        <w:trPr>
          <w:gridAfter w:val="1"/>
          <w:wAfter w:w="6" w:type="dxa"/>
          <w:cantSplit/>
          <w:trHeight w:val="400"/>
        </w:trPr>
        <w:tc>
          <w:tcPr>
            <w:tcW w:w="600" w:type="dxa"/>
            <w:shd w:val="clear" w:color="auto" w:fill="auto"/>
          </w:tcPr>
          <w:p w14:paraId="77EB3B90"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16590E02"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AGD19</w:t>
            </w:r>
          </w:p>
        </w:tc>
        <w:tc>
          <w:tcPr>
            <w:tcW w:w="2410" w:type="dxa"/>
            <w:gridSpan w:val="2"/>
          </w:tcPr>
          <w:p w14:paraId="717B1E97"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Minister for Immigration, Citizenship and Multicultural Affairs &amp; Anor</w:t>
            </w:r>
          </w:p>
          <w:p w14:paraId="1B518C15"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(S1/2025)</w:t>
            </w:r>
          </w:p>
          <w:p w14:paraId="2277B39C" w14:textId="77777777" w:rsidR="006A5C41" w:rsidRPr="000875A7" w:rsidRDefault="006A5C41" w:rsidP="006A5C41">
            <w:pPr>
              <w:keepLines/>
              <w:jc w:val="left"/>
              <w:rPr>
                <w:rFonts w:ascii="Arial" w:hAnsi="Arial" w:cs="Arial"/>
                <w:sz w:val="18"/>
                <w:szCs w:val="18"/>
              </w:rPr>
            </w:pPr>
          </w:p>
        </w:tc>
        <w:tc>
          <w:tcPr>
            <w:tcW w:w="2693" w:type="dxa"/>
            <w:gridSpan w:val="2"/>
          </w:tcPr>
          <w:p w14:paraId="65322111"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Federal Court of Australia</w:t>
            </w:r>
          </w:p>
          <w:p w14:paraId="4F2B6842"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FCA 1298</w:t>
            </w:r>
          </w:p>
        </w:tc>
        <w:tc>
          <w:tcPr>
            <w:tcW w:w="2126" w:type="dxa"/>
            <w:gridSpan w:val="2"/>
          </w:tcPr>
          <w:p w14:paraId="4F4B9912"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63</w:t>
            </w:r>
          </w:p>
        </w:tc>
      </w:tr>
      <w:tr w:rsidR="006A5C41" w:rsidRPr="000875A7" w14:paraId="35680464" w14:textId="77777777" w:rsidTr="00DC6E21">
        <w:trPr>
          <w:gridAfter w:val="1"/>
          <w:wAfter w:w="6" w:type="dxa"/>
          <w:cantSplit/>
          <w:trHeight w:val="400"/>
        </w:trPr>
        <w:tc>
          <w:tcPr>
            <w:tcW w:w="600" w:type="dxa"/>
            <w:shd w:val="clear" w:color="auto" w:fill="auto"/>
          </w:tcPr>
          <w:p w14:paraId="7A8B38DE"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4A11A4CB"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Attorney-General for the State of Queensland</w:t>
            </w:r>
          </w:p>
        </w:tc>
        <w:tc>
          <w:tcPr>
            <w:tcW w:w="2410" w:type="dxa"/>
            <w:gridSpan w:val="2"/>
          </w:tcPr>
          <w:p w14:paraId="21EBDB3C"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 xml:space="preserve">Van De </w:t>
            </w:r>
            <w:proofErr w:type="spellStart"/>
            <w:r w:rsidRPr="000875A7">
              <w:rPr>
                <w:rFonts w:ascii="Arial" w:hAnsi="Arial" w:cs="Arial"/>
                <w:sz w:val="18"/>
                <w:szCs w:val="18"/>
              </w:rPr>
              <w:t>Wetering</w:t>
            </w:r>
            <w:proofErr w:type="spellEnd"/>
          </w:p>
          <w:p w14:paraId="70465E51"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(B72/2024)</w:t>
            </w:r>
          </w:p>
        </w:tc>
        <w:tc>
          <w:tcPr>
            <w:tcW w:w="2693" w:type="dxa"/>
            <w:gridSpan w:val="2"/>
          </w:tcPr>
          <w:p w14:paraId="569D3B3E"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Queensland</w:t>
            </w:r>
          </w:p>
          <w:p w14:paraId="68F6901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5601AE25"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QCA 222</w:t>
            </w:r>
          </w:p>
          <w:p w14:paraId="1982B6B5" w14:textId="77777777" w:rsidR="006A5C41" w:rsidRPr="000875A7" w:rsidRDefault="006A5C41" w:rsidP="006A5C41">
            <w:pPr>
              <w:keepLines/>
              <w:jc w:val="left"/>
              <w:rPr>
                <w:rFonts w:ascii="Arial" w:hAnsi="Arial" w:cs="Arial"/>
                <w:sz w:val="18"/>
                <w:szCs w:val="18"/>
              </w:rPr>
            </w:pPr>
          </w:p>
        </w:tc>
        <w:tc>
          <w:tcPr>
            <w:tcW w:w="2126" w:type="dxa"/>
            <w:gridSpan w:val="2"/>
          </w:tcPr>
          <w:p w14:paraId="46A7FB7F"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64</w:t>
            </w:r>
          </w:p>
        </w:tc>
      </w:tr>
      <w:tr w:rsidR="006A5C41" w:rsidRPr="000875A7" w14:paraId="44D4BD3A" w14:textId="77777777" w:rsidTr="00DC6E21">
        <w:trPr>
          <w:gridAfter w:val="1"/>
          <w:wAfter w:w="6" w:type="dxa"/>
          <w:cantSplit/>
          <w:trHeight w:val="400"/>
        </w:trPr>
        <w:tc>
          <w:tcPr>
            <w:tcW w:w="600" w:type="dxa"/>
            <w:shd w:val="clear" w:color="auto" w:fill="auto"/>
          </w:tcPr>
          <w:p w14:paraId="2215F49B"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3F559202"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Palmer</w:t>
            </w:r>
          </w:p>
        </w:tc>
        <w:tc>
          <w:tcPr>
            <w:tcW w:w="2410" w:type="dxa"/>
            <w:gridSpan w:val="2"/>
          </w:tcPr>
          <w:p w14:paraId="50CF3D4D"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Minister for Immigration, Citizenship, Migrant Services and Multicultural Affairs</w:t>
            </w:r>
          </w:p>
          <w:p w14:paraId="396FA65D"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(S2/2025)</w:t>
            </w:r>
          </w:p>
          <w:p w14:paraId="0B4E0D23" w14:textId="77777777" w:rsidR="006A5C41" w:rsidRPr="000875A7" w:rsidRDefault="006A5C41" w:rsidP="006A5C41">
            <w:pPr>
              <w:keepLines/>
              <w:jc w:val="left"/>
              <w:rPr>
                <w:rFonts w:ascii="Arial" w:hAnsi="Arial" w:cs="Arial"/>
                <w:sz w:val="18"/>
                <w:szCs w:val="18"/>
              </w:rPr>
            </w:pPr>
          </w:p>
        </w:tc>
        <w:tc>
          <w:tcPr>
            <w:tcW w:w="2693" w:type="dxa"/>
            <w:gridSpan w:val="2"/>
          </w:tcPr>
          <w:p w14:paraId="4C5AB8E7"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Full Court of the Federal Court of Australia</w:t>
            </w:r>
          </w:p>
          <w:p w14:paraId="4F7450CE"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FCAFC 154</w:t>
            </w:r>
          </w:p>
          <w:p w14:paraId="3C4CD557" w14:textId="77777777" w:rsidR="006A5C41" w:rsidRPr="000875A7" w:rsidRDefault="006A5C41" w:rsidP="006A5C41">
            <w:pPr>
              <w:keepLines/>
              <w:jc w:val="left"/>
              <w:rPr>
                <w:rFonts w:ascii="Arial" w:hAnsi="Arial" w:cs="Arial"/>
                <w:sz w:val="18"/>
                <w:szCs w:val="18"/>
              </w:rPr>
            </w:pPr>
          </w:p>
        </w:tc>
        <w:tc>
          <w:tcPr>
            <w:tcW w:w="2126" w:type="dxa"/>
            <w:gridSpan w:val="2"/>
          </w:tcPr>
          <w:p w14:paraId="6AA130A9"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67</w:t>
            </w:r>
          </w:p>
        </w:tc>
      </w:tr>
      <w:tr w:rsidR="006A5C41" w:rsidRPr="000875A7" w14:paraId="79A39BF5" w14:textId="77777777" w:rsidTr="00DC6E21">
        <w:trPr>
          <w:gridAfter w:val="1"/>
          <w:wAfter w:w="6" w:type="dxa"/>
          <w:cantSplit/>
          <w:trHeight w:val="400"/>
        </w:trPr>
        <w:tc>
          <w:tcPr>
            <w:tcW w:w="600" w:type="dxa"/>
            <w:shd w:val="clear" w:color="auto" w:fill="auto"/>
          </w:tcPr>
          <w:p w14:paraId="306C413F"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440FEC4C"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Transport for NSW</w:t>
            </w:r>
          </w:p>
        </w:tc>
        <w:tc>
          <w:tcPr>
            <w:tcW w:w="2410" w:type="dxa"/>
            <w:gridSpan w:val="2"/>
          </w:tcPr>
          <w:p w14:paraId="31E8F45B" w14:textId="77777777" w:rsidR="006A5C41" w:rsidRPr="000875A7" w:rsidRDefault="006A5C41" w:rsidP="006A5C41">
            <w:pPr>
              <w:keepLines/>
              <w:jc w:val="left"/>
              <w:rPr>
                <w:rFonts w:ascii="Arial" w:hAnsi="Arial" w:cs="Arial"/>
                <w:sz w:val="18"/>
                <w:szCs w:val="18"/>
              </w:rPr>
            </w:pPr>
            <w:proofErr w:type="spellStart"/>
            <w:r w:rsidRPr="000875A7">
              <w:rPr>
                <w:rFonts w:ascii="Arial" w:hAnsi="Arial" w:cs="Arial"/>
                <w:sz w:val="18"/>
                <w:szCs w:val="18"/>
              </w:rPr>
              <w:t>Goldmate</w:t>
            </w:r>
            <w:proofErr w:type="spellEnd"/>
            <w:r w:rsidRPr="000875A7">
              <w:rPr>
                <w:rFonts w:ascii="Arial" w:hAnsi="Arial" w:cs="Arial"/>
                <w:sz w:val="18"/>
                <w:szCs w:val="18"/>
              </w:rPr>
              <w:t xml:space="preserve"> Property Luddenham No 1 Pty Ltd</w:t>
            </w:r>
          </w:p>
          <w:p w14:paraId="50F30B3E"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(S4/2025)</w:t>
            </w:r>
          </w:p>
        </w:tc>
        <w:tc>
          <w:tcPr>
            <w:tcW w:w="2693" w:type="dxa"/>
            <w:gridSpan w:val="2"/>
          </w:tcPr>
          <w:p w14:paraId="17032E9B"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New South Wales</w:t>
            </w:r>
          </w:p>
          <w:p w14:paraId="701FA50E"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090C057F"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NSWCA 292</w:t>
            </w:r>
          </w:p>
          <w:p w14:paraId="2D3B92E8" w14:textId="77777777" w:rsidR="006A5C41" w:rsidRPr="000875A7" w:rsidRDefault="006A5C41" w:rsidP="006A5C41">
            <w:pPr>
              <w:keepLines/>
              <w:jc w:val="left"/>
              <w:rPr>
                <w:rFonts w:ascii="Arial" w:hAnsi="Arial" w:cs="Arial"/>
                <w:sz w:val="18"/>
                <w:szCs w:val="18"/>
              </w:rPr>
            </w:pPr>
          </w:p>
        </w:tc>
        <w:tc>
          <w:tcPr>
            <w:tcW w:w="2126" w:type="dxa"/>
            <w:gridSpan w:val="2"/>
          </w:tcPr>
          <w:p w14:paraId="617FA9D8"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68</w:t>
            </w:r>
          </w:p>
        </w:tc>
      </w:tr>
      <w:tr w:rsidR="006A5C41" w:rsidRPr="000875A7" w14:paraId="0799C2B3" w14:textId="77777777" w:rsidTr="00DC6E21">
        <w:trPr>
          <w:gridAfter w:val="1"/>
          <w:wAfter w:w="6" w:type="dxa"/>
          <w:cantSplit/>
          <w:trHeight w:val="400"/>
        </w:trPr>
        <w:tc>
          <w:tcPr>
            <w:tcW w:w="600" w:type="dxa"/>
            <w:shd w:val="clear" w:color="auto" w:fill="auto"/>
          </w:tcPr>
          <w:p w14:paraId="14A2F3B4" w14:textId="77777777" w:rsidR="006A5C41" w:rsidRPr="000875A7" w:rsidRDefault="006A5C41" w:rsidP="006A5C41">
            <w:pPr>
              <w:pStyle w:val="ListParagraph"/>
              <w:keepLines/>
              <w:numPr>
                <w:ilvl w:val="0"/>
                <w:numId w:val="1"/>
              </w:numPr>
              <w:spacing w:before="120"/>
              <w:ind w:left="0" w:firstLine="0"/>
              <w:contextualSpacing w:val="0"/>
              <w:jc w:val="left"/>
              <w:rPr>
                <w:rFonts w:ascii="Arial" w:hAnsi="Arial" w:cs="Arial"/>
                <w:sz w:val="18"/>
              </w:rPr>
            </w:pPr>
          </w:p>
        </w:tc>
        <w:tc>
          <w:tcPr>
            <w:tcW w:w="1845" w:type="dxa"/>
          </w:tcPr>
          <w:p w14:paraId="4A6BF0DE" w14:textId="77777777" w:rsidR="006A5C41" w:rsidRPr="000875A7" w:rsidRDefault="006A5C41" w:rsidP="006A5C41">
            <w:pPr>
              <w:keepLines/>
              <w:spacing w:before="120"/>
              <w:jc w:val="left"/>
              <w:rPr>
                <w:rFonts w:ascii="Arial" w:hAnsi="Arial" w:cs="Arial"/>
                <w:bCs/>
                <w:sz w:val="18"/>
                <w:szCs w:val="18"/>
              </w:rPr>
            </w:pPr>
            <w:r w:rsidRPr="000875A7">
              <w:rPr>
                <w:rFonts w:ascii="Arial" w:hAnsi="Arial" w:cs="Arial"/>
                <w:bCs/>
                <w:sz w:val="18"/>
                <w:szCs w:val="18"/>
              </w:rPr>
              <w:t>Badenoch Integrated Logging Pty Ltd (ACN</w:t>
            </w:r>
            <w:r>
              <w:rPr>
                <w:rFonts w:ascii="Arial" w:hAnsi="Arial" w:cs="Arial"/>
                <w:bCs/>
                <w:sz w:val="18"/>
                <w:szCs w:val="18"/>
              </w:rPr>
              <w:t> </w:t>
            </w:r>
            <w:r w:rsidRPr="000875A7">
              <w:rPr>
                <w:rFonts w:ascii="Arial" w:hAnsi="Arial" w:cs="Arial"/>
                <w:bCs/>
                <w:sz w:val="18"/>
                <w:szCs w:val="18"/>
              </w:rPr>
              <w:t>097</w:t>
            </w:r>
            <w:r>
              <w:rPr>
                <w:rFonts w:ascii="Arial" w:hAnsi="Arial" w:cs="Arial"/>
                <w:bCs/>
                <w:sz w:val="18"/>
                <w:szCs w:val="18"/>
              </w:rPr>
              <w:t> </w:t>
            </w:r>
            <w:r w:rsidRPr="000875A7">
              <w:rPr>
                <w:rFonts w:ascii="Arial" w:hAnsi="Arial" w:cs="Arial"/>
                <w:bCs/>
                <w:sz w:val="18"/>
                <w:szCs w:val="18"/>
              </w:rPr>
              <w:t>956</w:t>
            </w:r>
            <w:r>
              <w:rPr>
                <w:rFonts w:ascii="Arial" w:hAnsi="Arial" w:cs="Arial"/>
                <w:bCs/>
                <w:sz w:val="18"/>
                <w:szCs w:val="18"/>
              </w:rPr>
              <w:t> </w:t>
            </w:r>
            <w:r w:rsidRPr="000875A7">
              <w:rPr>
                <w:rFonts w:ascii="Arial" w:hAnsi="Arial" w:cs="Arial"/>
                <w:bCs/>
                <w:sz w:val="18"/>
                <w:szCs w:val="18"/>
              </w:rPr>
              <w:t>995)</w:t>
            </w:r>
          </w:p>
        </w:tc>
        <w:tc>
          <w:tcPr>
            <w:tcW w:w="2410" w:type="dxa"/>
            <w:gridSpan w:val="2"/>
          </w:tcPr>
          <w:p w14:paraId="2A04627F" w14:textId="77777777" w:rsidR="006A5C41" w:rsidRPr="000875A7" w:rsidRDefault="006A5C41" w:rsidP="006A5C41">
            <w:pPr>
              <w:keepLines/>
              <w:spacing w:before="120"/>
              <w:jc w:val="left"/>
              <w:rPr>
                <w:rFonts w:ascii="Arial" w:hAnsi="Arial" w:cs="Arial"/>
                <w:sz w:val="18"/>
                <w:szCs w:val="18"/>
              </w:rPr>
            </w:pPr>
            <w:r w:rsidRPr="000875A7">
              <w:rPr>
                <w:rFonts w:ascii="Arial" w:hAnsi="Arial" w:cs="Arial"/>
                <w:sz w:val="18"/>
                <w:szCs w:val="18"/>
              </w:rPr>
              <w:t>Daniel Matthew Bryant and Craig David Crosbie in their capacities as joint and several liquidators</w:t>
            </w:r>
          </w:p>
          <w:p w14:paraId="0543608E"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(M4/2025)</w:t>
            </w:r>
          </w:p>
          <w:p w14:paraId="04DBE6D4" w14:textId="77777777" w:rsidR="006A5C41" w:rsidRPr="000875A7" w:rsidRDefault="006A5C41" w:rsidP="006A5C41">
            <w:pPr>
              <w:keepLines/>
              <w:jc w:val="left"/>
              <w:rPr>
                <w:rFonts w:ascii="Arial" w:hAnsi="Arial" w:cs="Arial"/>
                <w:sz w:val="18"/>
                <w:szCs w:val="18"/>
              </w:rPr>
            </w:pPr>
          </w:p>
        </w:tc>
        <w:tc>
          <w:tcPr>
            <w:tcW w:w="2693" w:type="dxa"/>
            <w:gridSpan w:val="2"/>
          </w:tcPr>
          <w:p w14:paraId="0333122F" w14:textId="77777777" w:rsidR="006A5C41" w:rsidRPr="000875A7" w:rsidRDefault="006A5C41" w:rsidP="006A5C41">
            <w:pPr>
              <w:keepLines/>
              <w:spacing w:before="120"/>
              <w:jc w:val="left"/>
              <w:rPr>
                <w:rFonts w:ascii="Arial" w:hAnsi="Arial" w:cs="Arial"/>
                <w:sz w:val="18"/>
                <w:szCs w:val="18"/>
              </w:rPr>
            </w:pPr>
            <w:r w:rsidRPr="000875A7">
              <w:rPr>
                <w:rFonts w:ascii="Arial" w:hAnsi="Arial" w:cs="Arial"/>
                <w:sz w:val="18"/>
                <w:szCs w:val="18"/>
              </w:rPr>
              <w:t>Full Court of the Federal Court of Australia</w:t>
            </w:r>
          </w:p>
          <w:p w14:paraId="594D4D45"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FCAFC 167</w:t>
            </w:r>
          </w:p>
        </w:tc>
        <w:tc>
          <w:tcPr>
            <w:tcW w:w="2126" w:type="dxa"/>
            <w:gridSpan w:val="2"/>
          </w:tcPr>
          <w:p w14:paraId="059A32C1" w14:textId="77777777" w:rsidR="006A5C41" w:rsidRPr="000875A7" w:rsidRDefault="006A5C41" w:rsidP="006A5C41">
            <w:pPr>
              <w:keepLines/>
              <w:spacing w:before="120"/>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69</w:t>
            </w:r>
          </w:p>
        </w:tc>
      </w:tr>
      <w:tr w:rsidR="006A5C41" w:rsidRPr="000875A7" w14:paraId="513F9026" w14:textId="77777777" w:rsidTr="00DC6E21">
        <w:trPr>
          <w:gridAfter w:val="1"/>
          <w:wAfter w:w="6" w:type="dxa"/>
          <w:cantSplit/>
          <w:trHeight w:val="400"/>
        </w:trPr>
        <w:tc>
          <w:tcPr>
            <w:tcW w:w="600" w:type="dxa"/>
            <w:shd w:val="clear" w:color="auto" w:fill="auto"/>
          </w:tcPr>
          <w:p w14:paraId="30CF036D"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10C3417F"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Badenoch Integrated Logging Pty Ltd</w:t>
            </w:r>
          </w:p>
        </w:tc>
        <w:tc>
          <w:tcPr>
            <w:tcW w:w="2410" w:type="dxa"/>
            <w:gridSpan w:val="2"/>
          </w:tcPr>
          <w:p w14:paraId="2DB450E5"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Daniel Matthew Bryant and Craig David Crosbie in their capacities as joint and several liquidators</w:t>
            </w:r>
          </w:p>
          <w:p w14:paraId="79903E06"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(M5/2025)</w:t>
            </w:r>
          </w:p>
          <w:p w14:paraId="2DA86E68" w14:textId="77777777" w:rsidR="006A5C41" w:rsidRPr="000875A7" w:rsidRDefault="006A5C41" w:rsidP="006A5C41">
            <w:pPr>
              <w:keepLines/>
              <w:jc w:val="left"/>
              <w:rPr>
                <w:rFonts w:ascii="Arial" w:hAnsi="Arial" w:cs="Arial"/>
                <w:sz w:val="18"/>
                <w:szCs w:val="18"/>
              </w:rPr>
            </w:pPr>
          </w:p>
        </w:tc>
        <w:tc>
          <w:tcPr>
            <w:tcW w:w="2693" w:type="dxa"/>
            <w:gridSpan w:val="2"/>
          </w:tcPr>
          <w:p w14:paraId="31A059EF"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Full Court of the Federal Court of Australia</w:t>
            </w:r>
          </w:p>
          <w:p w14:paraId="6FA6EA9B"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FCAFC 167</w:t>
            </w:r>
          </w:p>
        </w:tc>
        <w:tc>
          <w:tcPr>
            <w:tcW w:w="2126" w:type="dxa"/>
            <w:gridSpan w:val="2"/>
          </w:tcPr>
          <w:p w14:paraId="718332C4"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69</w:t>
            </w:r>
          </w:p>
        </w:tc>
      </w:tr>
      <w:tr w:rsidR="006A5C41" w:rsidRPr="000875A7" w14:paraId="6821453E" w14:textId="77777777" w:rsidTr="00DC6E21">
        <w:trPr>
          <w:gridAfter w:val="1"/>
          <w:wAfter w:w="6" w:type="dxa"/>
          <w:cantSplit/>
          <w:trHeight w:val="400"/>
        </w:trPr>
        <w:tc>
          <w:tcPr>
            <w:tcW w:w="600" w:type="dxa"/>
            <w:shd w:val="clear" w:color="auto" w:fill="auto"/>
          </w:tcPr>
          <w:p w14:paraId="0E89E0E4"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5A85518F"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Kumar</w:t>
            </w:r>
          </w:p>
        </w:tc>
        <w:tc>
          <w:tcPr>
            <w:tcW w:w="2410" w:type="dxa"/>
            <w:gridSpan w:val="2"/>
          </w:tcPr>
          <w:p w14:paraId="4796C6C5"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Minister for Immigration and Multicultural Affairs &amp; Ors</w:t>
            </w:r>
          </w:p>
          <w:p w14:paraId="7E545C03" w14:textId="77777777" w:rsidR="006A5C41" w:rsidRDefault="006A5C41" w:rsidP="006A5C41">
            <w:pPr>
              <w:keepLines/>
              <w:jc w:val="left"/>
              <w:rPr>
                <w:rFonts w:ascii="Arial" w:hAnsi="Arial" w:cs="Arial"/>
                <w:sz w:val="18"/>
                <w:szCs w:val="18"/>
              </w:rPr>
            </w:pPr>
            <w:r w:rsidRPr="000875A7">
              <w:rPr>
                <w:rFonts w:ascii="Arial" w:hAnsi="Arial" w:cs="Arial"/>
                <w:sz w:val="18"/>
                <w:szCs w:val="18"/>
              </w:rPr>
              <w:t>(B77/2024)</w:t>
            </w:r>
          </w:p>
          <w:p w14:paraId="055AE73D" w14:textId="77777777" w:rsidR="006A5C41" w:rsidRPr="000875A7" w:rsidRDefault="006A5C41" w:rsidP="006A5C41">
            <w:pPr>
              <w:keepLines/>
              <w:jc w:val="left"/>
              <w:rPr>
                <w:rFonts w:ascii="Arial" w:hAnsi="Arial" w:cs="Arial"/>
                <w:sz w:val="18"/>
                <w:szCs w:val="18"/>
              </w:rPr>
            </w:pPr>
          </w:p>
        </w:tc>
        <w:tc>
          <w:tcPr>
            <w:tcW w:w="2693" w:type="dxa"/>
            <w:gridSpan w:val="2"/>
          </w:tcPr>
          <w:p w14:paraId="0B65C44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High Court of Australia</w:t>
            </w:r>
          </w:p>
          <w:p w14:paraId="5A27F60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HCASJ 41</w:t>
            </w:r>
          </w:p>
        </w:tc>
        <w:tc>
          <w:tcPr>
            <w:tcW w:w="2126" w:type="dxa"/>
            <w:gridSpan w:val="2"/>
          </w:tcPr>
          <w:p w14:paraId="4A16CF73"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70</w:t>
            </w:r>
          </w:p>
        </w:tc>
      </w:tr>
      <w:tr w:rsidR="006A5C41" w:rsidRPr="000875A7" w14:paraId="3F23A86E" w14:textId="77777777" w:rsidTr="00DC6E21">
        <w:trPr>
          <w:gridAfter w:val="1"/>
          <w:wAfter w:w="6" w:type="dxa"/>
          <w:cantSplit/>
          <w:trHeight w:val="400"/>
        </w:trPr>
        <w:tc>
          <w:tcPr>
            <w:tcW w:w="600" w:type="dxa"/>
            <w:shd w:val="clear" w:color="auto" w:fill="auto"/>
          </w:tcPr>
          <w:p w14:paraId="5F6A4CE3"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0C1499DA"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Kumar</w:t>
            </w:r>
          </w:p>
        </w:tc>
        <w:tc>
          <w:tcPr>
            <w:tcW w:w="2410" w:type="dxa"/>
            <w:gridSpan w:val="2"/>
          </w:tcPr>
          <w:p w14:paraId="0D5EFD91"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Minister for Immigration, Citizenship and Multicultural Affairs &amp; Anor</w:t>
            </w:r>
          </w:p>
          <w:p w14:paraId="10324E17" w14:textId="77777777" w:rsidR="006A5C41" w:rsidRDefault="006A5C41" w:rsidP="006A5C41">
            <w:pPr>
              <w:keepLines/>
              <w:jc w:val="left"/>
              <w:rPr>
                <w:rFonts w:ascii="Arial" w:hAnsi="Arial" w:cs="Arial"/>
                <w:sz w:val="18"/>
                <w:szCs w:val="18"/>
              </w:rPr>
            </w:pPr>
            <w:r w:rsidRPr="000875A7">
              <w:rPr>
                <w:rFonts w:ascii="Arial" w:hAnsi="Arial" w:cs="Arial"/>
                <w:sz w:val="18"/>
                <w:szCs w:val="18"/>
              </w:rPr>
              <w:t>(B2/2025)</w:t>
            </w:r>
          </w:p>
          <w:p w14:paraId="74EA747C" w14:textId="77777777" w:rsidR="006A5C41" w:rsidRPr="000875A7" w:rsidRDefault="006A5C41" w:rsidP="006A5C41">
            <w:pPr>
              <w:keepLines/>
              <w:jc w:val="left"/>
              <w:rPr>
                <w:rFonts w:ascii="Arial" w:hAnsi="Arial" w:cs="Arial"/>
                <w:sz w:val="18"/>
                <w:szCs w:val="18"/>
              </w:rPr>
            </w:pPr>
          </w:p>
        </w:tc>
        <w:tc>
          <w:tcPr>
            <w:tcW w:w="2693" w:type="dxa"/>
            <w:gridSpan w:val="2"/>
          </w:tcPr>
          <w:p w14:paraId="6183B8B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Full Court of the Federal Court of Australia</w:t>
            </w:r>
          </w:p>
          <w:p w14:paraId="15527ED4"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FCAFC 79</w:t>
            </w:r>
          </w:p>
        </w:tc>
        <w:tc>
          <w:tcPr>
            <w:tcW w:w="2126" w:type="dxa"/>
            <w:gridSpan w:val="2"/>
          </w:tcPr>
          <w:p w14:paraId="18D85AE4"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71</w:t>
            </w:r>
          </w:p>
        </w:tc>
      </w:tr>
      <w:tr w:rsidR="006A5C41" w:rsidRPr="000875A7" w14:paraId="431978CE" w14:textId="77777777" w:rsidTr="00DC6E21">
        <w:trPr>
          <w:gridAfter w:val="1"/>
          <w:wAfter w:w="6" w:type="dxa"/>
          <w:cantSplit/>
          <w:trHeight w:val="400"/>
        </w:trPr>
        <w:tc>
          <w:tcPr>
            <w:tcW w:w="600" w:type="dxa"/>
            <w:shd w:val="clear" w:color="auto" w:fill="auto"/>
          </w:tcPr>
          <w:p w14:paraId="5601685D"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0F0DA0EA" w14:textId="77777777" w:rsidR="006A5C41" w:rsidRPr="000875A7" w:rsidRDefault="006A5C41" w:rsidP="006A5C41">
            <w:pPr>
              <w:keepLines/>
              <w:jc w:val="left"/>
              <w:rPr>
                <w:rFonts w:ascii="Arial" w:hAnsi="Arial" w:cs="Arial"/>
                <w:bCs/>
                <w:sz w:val="18"/>
                <w:szCs w:val="18"/>
              </w:rPr>
            </w:pPr>
            <w:proofErr w:type="spellStart"/>
            <w:r w:rsidRPr="000875A7">
              <w:rPr>
                <w:rFonts w:ascii="Arial" w:hAnsi="Arial" w:cs="Arial"/>
                <w:bCs/>
                <w:sz w:val="18"/>
                <w:szCs w:val="18"/>
              </w:rPr>
              <w:t>Forostenko</w:t>
            </w:r>
            <w:proofErr w:type="spellEnd"/>
          </w:p>
        </w:tc>
        <w:tc>
          <w:tcPr>
            <w:tcW w:w="2410" w:type="dxa"/>
            <w:gridSpan w:val="2"/>
          </w:tcPr>
          <w:p w14:paraId="18E2DE6B" w14:textId="77777777" w:rsidR="006A5C41" w:rsidRPr="000875A7" w:rsidRDefault="006A5C41" w:rsidP="006A5C41">
            <w:pPr>
              <w:keepLines/>
              <w:jc w:val="left"/>
              <w:rPr>
                <w:rFonts w:ascii="Arial" w:hAnsi="Arial" w:cs="Arial"/>
                <w:sz w:val="18"/>
                <w:szCs w:val="18"/>
              </w:rPr>
            </w:pPr>
            <w:proofErr w:type="spellStart"/>
            <w:r w:rsidRPr="000875A7">
              <w:rPr>
                <w:rFonts w:ascii="Arial" w:hAnsi="Arial" w:cs="Arial"/>
                <w:sz w:val="18"/>
                <w:szCs w:val="18"/>
              </w:rPr>
              <w:t>Springfree</w:t>
            </w:r>
            <w:proofErr w:type="spellEnd"/>
            <w:r w:rsidRPr="000875A7">
              <w:rPr>
                <w:rFonts w:ascii="Arial" w:hAnsi="Arial" w:cs="Arial"/>
                <w:sz w:val="18"/>
                <w:szCs w:val="18"/>
              </w:rPr>
              <w:t xml:space="preserve"> Trampoline Australia Pty Ltd</w:t>
            </w:r>
          </w:p>
          <w:p w14:paraId="527B6531"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(B4/2025)</w:t>
            </w:r>
          </w:p>
        </w:tc>
        <w:tc>
          <w:tcPr>
            <w:tcW w:w="2693" w:type="dxa"/>
            <w:gridSpan w:val="2"/>
          </w:tcPr>
          <w:p w14:paraId="62E5FD16"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Queensland</w:t>
            </w:r>
          </w:p>
          <w:p w14:paraId="2C2B319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101A970C"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QCA 255</w:t>
            </w:r>
          </w:p>
          <w:p w14:paraId="67216061" w14:textId="77777777" w:rsidR="006A5C41" w:rsidRPr="000875A7" w:rsidRDefault="006A5C41" w:rsidP="006A5C41">
            <w:pPr>
              <w:keepLines/>
              <w:jc w:val="left"/>
              <w:rPr>
                <w:rFonts w:ascii="Arial" w:hAnsi="Arial" w:cs="Arial"/>
                <w:sz w:val="18"/>
                <w:szCs w:val="18"/>
              </w:rPr>
            </w:pPr>
          </w:p>
        </w:tc>
        <w:tc>
          <w:tcPr>
            <w:tcW w:w="2126" w:type="dxa"/>
            <w:gridSpan w:val="2"/>
          </w:tcPr>
          <w:p w14:paraId="067B4BD9"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72</w:t>
            </w:r>
          </w:p>
        </w:tc>
      </w:tr>
      <w:tr w:rsidR="006A5C41" w:rsidRPr="000875A7" w14:paraId="5FD2E574" w14:textId="77777777" w:rsidTr="00DC6E21">
        <w:trPr>
          <w:gridAfter w:val="1"/>
          <w:wAfter w:w="6" w:type="dxa"/>
          <w:cantSplit/>
          <w:trHeight w:val="400"/>
        </w:trPr>
        <w:tc>
          <w:tcPr>
            <w:tcW w:w="600" w:type="dxa"/>
            <w:shd w:val="clear" w:color="auto" w:fill="auto"/>
          </w:tcPr>
          <w:p w14:paraId="433C60C9"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7E59D2B6"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Footscray Football Club Limited (ACN 005 226 595)</w:t>
            </w:r>
          </w:p>
        </w:tc>
        <w:tc>
          <w:tcPr>
            <w:tcW w:w="2410" w:type="dxa"/>
            <w:gridSpan w:val="2"/>
          </w:tcPr>
          <w:p w14:paraId="56F58C33" w14:textId="77777777" w:rsidR="006A5C41" w:rsidRPr="000875A7" w:rsidRDefault="006A5C41" w:rsidP="006A5C41">
            <w:pPr>
              <w:keepLines/>
              <w:jc w:val="left"/>
              <w:rPr>
                <w:rFonts w:ascii="Arial" w:hAnsi="Arial" w:cs="Arial"/>
                <w:sz w:val="18"/>
                <w:szCs w:val="18"/>
              </w:rPr>
            </w:pPr>
            <w:proofErr w:type="spellStart"/>
            <w:r w:rsidRPr="000875A7">
              <w:rPr>
                <w:rFonts w:ascii="Arial" w:hAnsi="Arial" w:cs="Arial"/>
                <w:sz w:val="18"/>
                <w:szCs w:val="18"/>
              </w:rPr>
              <w:t>Kneale</w:t>
            </w:r>
            <w:proofErr w:type="spellEnd"/>
          </w:p>
          <w:p w14:paraId="25105293"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(M3/2025)</w:t>
            </w:r>
          </w:p>
        </w:tc>
        <w:tc>
          <w:tcPr>
            <w:tcW w:w="2693" w:type="dxa"/>
            <w:gridSpan w:val="2"/>
          </w:tcPr>
          <w:p w14:paraId="7E3CA744"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Victoria</w:t>
            </w:r>
          </w:p>
          <w:p w14:paraId="77E9E20C"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6291DA6C"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VSCA 314</w:t>
            </w:r>
          </w:p>
          <w:p w14:paraId="10754903" w14:textId="77777777" w:rsidR="006A5C41" w:rsidRPr="000875A7" w:rsidRDefault="006A5C41" w:rsidP="006A5C41">
            <w:pPr>
              <w:keepLines/>
              <w:jc w:val="left"/>
              <w:rPr>
                <w:rFonts w:ascii="Arial" w:hAnsi="Arial" w:cs="Arial"/>
                <w:sz w:val="18"/>
                <w:szCs w:val="18"/>
              </w:rPr>
            </w:pPr>
          </w:p>
        </w:tc>
        <w:tc>
          <w:tcPr>
            <w:tcW w:w="2126" w:type="dxa"/>
            <w:gridSpan w:val="2"/>
          </w:tcPr>
          <w:p w14:paraId="7E7EC184"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73</w:t>
            </w:r>
          </w:p>
        </w:tc>
      </w:tr>
      <w:tr w:rsidR="006A5C41" w:rsidRPr="000875A7" w14:paraId="76AC10E7" w14:textId="77777777" w:rsidTr="00DC6E21">
        <w:trPr>
          <w:gridAfter w:val="1"/>
          <w:wAfter w:w="6" w:type="dxa"/>
          <w:cantSplit/>
          <w:trHeight w:val="400"/>
        </w:trPr>
        <w:tc>
          <w:tcPr>
            <w:tcW w:w="600" w:type="dxa"/>
            <w:shd w:val="clear" w:color="auto" w:fill="auto"/>
          </w:tcPr>
          <w:p w14:paraId="38B980C3"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3F8D88B7" w14:textId="77777777" w:rsidR="006A5C41" w:rsidRPr="000875A7" w:rsidRDefault="006A5C41" w:rsidP="006A5C41">
            <w:pPr>
              <w:keepLines/>
              <w:jc w:val="left"/>
              <w:rPr>
                <w:rFonts w:ascii="Arial" w:hAnsi="Arial" w:cs="Arial"/>
                <w:bCs/>
                <w:sz w:val="18"/>
                <w:szCs w:val="18"/>
              </w:rPr>
            </w:pPr>
            <w:proofErr w:type="spellStart"/>
            <w:r w:rsidRPr="000875A7">
              <w:rPr>
                <w:rFonts w:ascii="Arial" w:hAnsi="Arial" w:cs="Arial"/>
                <w:bCs/>
                <w:sz w:val="18"/>
                <w:szCs w:val="18"/>
              </w:rPr>
              <w:t>Girchow</w:t>
            </w:r>
            <w:proofErr w:type="spellEnd"/>
            <w:r w:rsidRPr="000875A7">
              <w:rPr>
                <w:rFonts w:ascii="Arial" w:hAnsi="Arial" w:cs="Arial"/>
                <w:bCs/>
                <w:sz w:val="18"/>
                <w:szCs w:val="18"/>
              </w:rPr>
              <w:t xml:space="preserve"> Enterprises Pty Ltd &amp; Ors</w:t>
            </w:r>
          </w:p>
        </w:tc>
        <w:tc>
          <w:tcPr>
            <w:tcW w:w="2410" w:type="dxa"/>
            <w:gridSpan w:val="2"/>
          </w:tcPr>
          <w:p w14:paraId="33C2A016"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Husseini &amp; Ors</w:t>
            </w:r>
          </w:p>
          <w:p w14:paraId="4C842A08"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(S153/2024)</w:t>
            </w:r>
          </w:p>
        </w:tc>
        <w:tc>
          <w:tcPr>
            <w:tcW w:w="2693" w:type="dxa"/>
            <w:gridSpan w:val="2"/>
          </w:tcPr>
          <w:p w14:paraId="054D5E0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Full Court of the Federal Court of Australia</w:t>
            </w:r>
          </w:p>
          <w:p w14:paraId="041D2CAE"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FCAFC 143</w:t>
            </w:r>
          </w:p>
          <w:p w14:paraId="6E47C588" w14:textId="77777777" w:rsidR="006A5C41" w:rsidRPr="000875A7" w:rsidRDefault="006A5C41" w:rsidP="006A5C41">
            <w:pPr>
              <w:keepLines/>
              <w:jc w:val="left"/>
              <w:rPr>
                <w:rFonts w:ascii="Arial" w:hAnsi="Arial" w:cs="Arial"/>
                <w:sz w:val="18"/>
                <w:szCs w:val="18"/>
              </w:rPr>
            </w:pPr>
          </w:p>
        </w:tc>
        <w:tc>
          <w:tcPr>
            <w:tcW w:w="2126" w:type="dxa"/>
            <w:gridSpan w:val="2"/>
          </w:tcPr>
          <w:p w14:paraId="5271E6B2"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74</w:t>
            </w:r>
          </w:p>
        </w:tc>
      </w:tr>
      <w:tr w:rsidR="006A5C41" w:rsidRPr="000875A7" w14:paraId="520BEED8" w14:textId="77777777" w:rsidTr="00DC6E21">
        <w:trPr>
          <w:gridAfter w:val="1"/>
          <w:wAfter w:w="6" w:type="dxa"/>
          <w:cantSplit/>
          <w:trHeight w:val="400"/>
        </w:trPr>
        <w:tc>
          <w:tcPr>
            <w:tcW w:w="600" w:type="dxa"/>
            <w:shd w:val="clear" w:color="auto" w:fill="auto"/>
          </w:tcPr>
          <w:p w14:paraId="421170BE"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321F088F"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Tan &amp; Anor</w:t>
            </w:r>
          </w:p>
        </w:tc>
        <w:tc>
          <w:tcPr>
            <w:tcW w:w="2410" w:type="dxa"/>
            <w:gridSpan w:val="2"/>
          </w:tcPr>
          <w:p w14:paraId="6B98202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Blue Mirror Pty Ltd (ACN</w:t>
            </w:r>
            <w:r>
              <w:rPr>
                <w:rFonts w:ascii="Arial" w:hAnsi="Arial" w:cs="Arial"/>
                <w:sz w:val="18"/>
                <w:szCs w:val="18"/>
              </w:rPr>
              <w:t> </w:t>
            </w:r>
            <w:r w:rsidRPr="000875A7">
              <w:rPr>
                <w:rFonts w:ascii="Arial" w:hAnsi="Arial" w:cs="Arial"/>
                <w:sz w:val="18"/>
                <w:szCs w:val="18"/>
              </w:rPr>
              <w:t>640</w:t>
            </w:r>
            <w:r>
              <w:rPr>
                <w:rFonts w:ascii="Arial" w:hAnsi="Arial" w:cs="Arial"/>
                <w:sz w:val="18"/>
                <w:szCs w:val="18"/>
              </w:rPr>
              <w:t> </w:t>
            </w:r>
            <w:r w:rsidRPr="000875A7">
              <w:rPr>
                <w:rFonts w:ascii="Arial" w:hAnsi="Arial" w:cs="Arial"/>
                <w:sz w:val="18"/>
                <w:szCs w:val="18"/>
              </w:rPr>
              <w:t>259</w:t>
            </w:r>
            <w:r>
              <w:rPr>
                <w:rFonts w:ascii="Arial" w:hAnsi="Arial" w:cs="Arial"/>
                <w:sz w:val="18"/>
                <w:szCs w:val="18"/>
              </w:rPr>
              <w:t> </w:t>
            </w:r>
            <w:r w:rsidRPr="000875A7">
              <w:rPr>
                <w:rFonts w:ascii="Arial" w:hAnsi="Arial" w:cs="Arial"/>
                <w:sz w:val="18"/>
                <w:szCs w:val="18"/>
              </w:rPr>
              <w:t>445) &amp; Anor</w:t>
            </w:r>
          </w:p>
          <w:p w14:paraId="46156515"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(S158/2024)</w:t>
            </w:r>
          </w:p>
        </w:tc>
        <w:tc>
          <w:tcPr>
            <w:tcW w:w="2693" w:type="dxa"/>
            <w:gridSpan w:val="2"/>
          </w:tcPr>
          <w:p w14:paraId="3DD3C167"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New South Wales</w:t>
            </w:r>
          </w:p>
          <w:p w14:paraId="7FAF600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06042E63"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NSWCA 253</w:t>
            </w:r>
          </w:p>
          <w:p w14:paraId="69743BD8" w14:textId="77777777" w:rsidR="006A5C41" w:rsidRPr="000875A7" w:rsidRDefault="006A5C41" w:rsidP="006A5C41">
            <w:pPr>
              <w:keepLines/>
              <w:jc w:val="left"/>
              <w:rPr>
                <w:rFonts w:ascii="Arial" w:hAnsi="Arial" w:cs="Arial"/>
                <w:sz w:val="18"/>
                <w:szCs w:val="18"/>
              </w:rPr>
            </w:pPr>
          </w:p>
        </w:tc>
        <w:tc>
          <w:tcPr>
            <w:tcW w:w="2126" w:type="dxa"/>
            <w:gridSpan w:val="2"/>
          </w:tcPr>
          <w:p w14:paraId="2B28A9EF"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75</w:t>
            </w:r>
          </w:p>
        </w:tc>
      </w:tr>
      <w:tr w:rsidR="006A5C41" w:rsidRPr="000875A7" w14:paraId="2DB62D0E" w14:textId="77777777" w:rsidTr="00DC6E21">
        <w:trPr>
          <w:gridAfter w:val="1"/>
          <w:wAfter w:w="6" w:type="dxa"/>
          <w:cantSplit/>
          <w:trHeight w:val="400"/>
        </w:trPr>
        <w:tc>
          <w:tcPr>
            <w:tcW w:w="600" w:type="dxa"/>
            <w:shd w:val="clear" w:color="auto" w:fill="auto"/>
          </w:tcPr>
          <w:p w14:paraId="2ED6B713"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7E3A2F3D"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Hytera Communications Corporation Ltd &amp; Anor</w:t>
            </w:r>
          </w:p>
          <w:p w14:paraId="1933211D" w14:textId="77777777" w:rsidR="006A5C41" w:rsidRPr="000875A7" w:rsidRDefault="006A5C41" w:rsidP="006A5C41">
            <w:pPr>
              <w:keepLines/>
              <w:jc w:val="left"/>
              <w:rPr>
                <w:rFonts w:ascii="Arial" w:hAnsi="Arial" w:cs="Arial"/>
                <w:bCs/>
                <w:sz w:val="18"/>
                <w:szCs w:val="18"/>
              </w:rPr>
            </w:pPr>
          </w:p>
        </w:tc>
        <w:tc>
          <w:tcPr>
            <w:tcW w:w="2410" w:type="dxa"/>
            <w:gridSpan w:val="2"/>
          </w:tcPr>
          <w:p w14:paraId="598A0304"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Motorola Solutions Inc.</w:t>
            </w:r>
          </w:p>
          <w:p w14:paraId="1EA2941C"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(S7/2025)</w:t>
            </w:r>
          </w:p>
        </w:tc>
        <w:tc>
          <w:tcPr>
            <w:tcW w:w="2693" w:type="dxa"/>
            <w:gridSpan w:val="2"/>
          </w:tcPr>
          <w:p w14:paraId="5E18BFF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 xml:space="preserve">Full Court of the Federal Court of Australia </w:t>
            </w:r>
          </w:p>
          <w:p w14:paraId="7689B06F"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FCAFC 168</w:t>
            </w:r>
          </w:p>
          <w:p w14:paraId="1B4291A1" w14:textId="77777777" w:rsidR="006A5C41" w:rsidRPr="000875A7" w:rsidRDefault="006A5C41" w:rsidP="006A5C41">
            <w:pPr>
              <w:keepLines/>
              <w:jc w:val="left"/>
              <w:rPr>
                <w:rFonts w:ascii="Arial" w:hAnsi="Arial" w:cs="Arial"/>
                <w:sz w:val="18"/>
                <w:szCs w:val="18"/>
              </w:rPr>
            </w:pPr>
          </w:p>
        </w:tc>
        <w:tc>
          <w:tcPr>
            <w:tcW w:w="2126" w:type="dxa"/>
            <w:gridSpan w:val="2"/>
          </w:tcPr>
          <w:p w14:paraId="63D99857"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76</w:t>
            </w:r>
          </w:p>
        </w:tc>
      </w:tr>
      <w:tr w:rsidR="006A5C41" w:rsidRPr="000875A7" w14:paraId="7E1A5FC0" w14:textId="77777777" w:rsidTr="00DC6E21">
        <w:trPr>
          <w:gridAfter w:val="1"/>
          <w:wAfter w:w="6" w:type="dxa"/>
          <w:cantSplit/>
          <w:trHeight w:val="400"/>
        </w:trPr>
        <w:tc>
          <w:tcPr>
            <w:tcW w:w="600" w:type="dxa"/>
            <w:shd w:val="clear" w:color="auto" w:fill="auto"/>
          </w:tcPr>
          <w:p w14:paraId="11672F9B"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3E99FD57"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McIver</w:t>
            </w:r>
          </w:p>
        </w:tc>
        <w:tc>
          <w:tcPr>
            <w:tcW w:w="2410" w:type="dxa"/>
            <w:gridSpan w:val="2"/>
          </w:tcPr>
          <w:p w14:paraId="3498C225"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Australian Capital Territory</w:t>
            </w:r>
          </w:p>
          <w:p w14:paraId="635CC4D4"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(C3/2025)</w:t>
            </w:r>
          </w:p>
        </w:tc>
        <w:tc>
          <w:tcPr>
            <w:tcW w:w="2693" w:type="dxa"/>
            <w:gridSpan w:val="2"/>
          </w:tcPr>
          <w:p w14:paraId="78F7EC7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the Australian Capital Territory</w:t>
            </w:r>
          </w:p>
          <w:p w14:paraId="5A38010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318B406E"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ACTCA 36</w:t>
            </w:r>
          </w:p>
          <w:p w14:paraId="46339739" w14:textId="77777777" w:rsidR="006A5C41" w:rsidRPr="000875A7" w:rsidRDefault="006A5C41" w:rsidP="006A5C41">
            <w:pPr>
              <w:keepLines/>
              <w:jc w:val="left"/>
              <w:rPr>
                <w:rFonts w:ascii="Arial" w:hAnsi="Arial" w:cs="Arial"/>
                <w:sz w:val="18"/>
                <w:szCs w:val="18"/>
              </w:rPr>
            </w:pPr>
          </w:p>
        </w:tc>
        <w:tc>
          <w:tcPr>
            <w:tcW w:w="2126" w:type="dxa"/>
            <w:gridSpan w:val="2"/>
          </w:tcPr>
          <w:p w14:paraId="443D48B0"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78</w:t>
            </w:r>
          </w:p>
        </w:tc>
      </w:tr>
      <w:tr w:rsidR="006A5C41" w:rsidRPr="000875A7" w14:paraId="2DC61000" w14:textId="77777777" w:rsidTr="00DC6E21">
        <w:trPr>
          <w:gridAfter w:val="1"/>
          <w:wAfter w:w="6" w:type="dxa"/>
          <w:cantSplit/>
          <w:trHeight w:val="400"/>
        </w:trPr>
        <w:tc>
          <w:tcPr>
            <w:tcW w:w="600" w:type="dxa"/>
            <w:shd w:val="clear" w:color="auto" w:fill="auto"/>
          </w:tcPr>
          <w:p w14:paraId="54D84475"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07C71227"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Williams</w:t>
            </w:r>
          </w:p>
        </w:tc>
        <w:tc>
          <w:tcPr>
            <w:tcW w:w="2410" w:type="dxa"/>
            <w:gridSpan w:val="2"/>
          </w:tcPr>
          <w:p w14:paraId="7B1006E1"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Australian Capital Territory</w:t>
            </w:r>
          </w:p>
          <w:p w14:paraId="30E4E617"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(C4/2025)</w:t>
            </w:r>
          </w:p>
        </w:tc>
        <w:tc>
          <w:tcPr>
            <w:tcW w:w="2693" w:type="dxa"/>
            <w:gridSpan w:val="2"/>
          </w:tcPr>
          <w:p w14:paraId="585BE00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the Australian Capital Territory</w:t>
            </w:r>
          </w:p>
          <w:p w14:paraId="57AEB7BF"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64CC0B9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ACTCA 36</w:t>
            </w:r>
          </w:p>
          <w:p w14:paraId="02E5FE66" w14:textId="77777777" w:rsidR="006A5C41" w:rsidRPr="000875A7" w:rsidRDefault="006A5C41" w:rsidP="006A5C41">
            <w:pPr>
              <w:keepLines/>
              <w:jc w:val="left"/>
              <w:rPr>
                <w:rFonts w:ascii="Arial" w:hAnsi="Arial" w:cs="Arial"/>
                <w:sz w:val="18"/>
                <w:szCs w:val="18"/>
              </w:rPr>
            </w:pPr>
          </w:p>
        </w:tc>
        <w:tc>
          <w:tcPr>
            <w:tcW w:w="2126" w:type="dxa"/>
            <w:gridSpan w:val="2"/>
          </w:tcPr>
          <w:p w14:paraId="4C5D2E4D"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79</w:t>
            </w:r>
          </w:p>
        </w:tc>
      </w:tr>
      <w:tr w:rsidR="006A5C41" w:rsidRPr="000875A7" w14:paraId="45DD361B" w14:textId="77777777" w:rsidTr="00DC6E21">
        <w:trPr>
          <w:gridAfter w:val="1"/>
          <w:wAfter w:w="6" w:type="dxa"/>
          <w:cantSplit/>
          <w:trHeight w:val="400"/>
        </w:trPr>
        <w:tc>
          <w:tcPr>
            <w:tcW w:w="600" w:type="dxa"/>
            <w:shd w:val="clear" w:color="auto" w:fill="auto"/>
          </w:tcPr>
          <w:p w14:paraId="22609A2E"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6F07A9CE"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Harris Health Care Pty Limited ACN 071 243 617</w:t>
            </w:r>
          </w:p>
        </w:tc>
        <w:tc>
          <w:tcPr>
            <w:tcW w:w="2410" w:type="dxa"/>
            <w:gridSpan w:val="2"/>
          </w:tcPr>
          <w:p w14:paraId="140A2E8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Alan John Hayes in his capacity as liquidator of Sirrah Pty Ltd (In Liquidation) &amp; Ors</w:t>
            </w:r>
          </w:p>
          <w:p w14:paraId="65A80A6B" w14:textId="77777777" w:rsidR="006A5C41" w:rsidRDefault="006A5C41" w:rsidP="006A5C41">
            <w:pPr>
              <w:keepLines/>
              <w:jc w:val="left"/>
              <w:rPr>
                <w:rFonts w:ascii="Arial" w:hAnsi="Arial" w:cs="Arial"/>
                <w:sz w:val="18"/>
                <w:szCs w:val="18"/>
              </w:rPr>
            </w:pPr>
            <w:r w:rsidRPr="000875A7">
              <w:rPr>
                <w:rFonts w:ascii="Arial" w:hAnsi="Arial" w:cs="Arial"/>
                <w:sz w:val="18"/>
                <w:szCs w:val="18"/>
              </w:rPr>
              <w:t>(S8/2025)</w:t>
            </w:r>
          </w:p>
          <w:p w14:paraId="7AA4A41A" w14:textId="77777777" w:rsidR="006A5C41" w:rsidRPr="000875A7" w:rsidRDefault="006A5C41" w:rsidP="006A5C41">
            <w:pPr>
              <w:keepLines/>
              <w:jc w:val="left"/>
              <w:rPr>
                <w:rFonts w:ascii="Arial" w:hAnsi="Arial" w:cs="Arial"/>
                <w:sz w:val="18"/>
                <w:szCs w:val="18"/>
              </w:rPr>
            </w:pPr>
          </w:p>
        </w:tc>
        <w:tc>
          <w:tcPr>
            <w:tcW w:w="2693" w:type="dxa"/>
            <w:gridSpan w:val="2"/>
          </w:tcPr>
          <w:p w14:paraId="1938759B"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New South Wales</w:t>
            </w:r>
          </w:p>
          <w:p w14:paraId="26046E0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12FE27FD"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NSWCA 301</w:t>
            </w:r>
          </w:p>
          <w:p w14:paraId="3B50CAC9" w14:textId="77777777" w:rsidR="006A5C41" w:rsidRPr="000875A7" w:rsidRDefault="006A5C41" w:rsidP="006A5C41">
            <w:pPr>
              <w:keepLines/>
              <w:jc w:val="left"/>
              <w:rPr>
                <w:rFonts w:ascii="Arial" w:hAnsi="Arial" w:cs="Arial"/>
                <w:sz w:val="18"/>
                <w:szCs w:val="18"/>
              </w:rPr>
            </w:pPr>
          </w:p>
        </w:tc>
        <w:tc>
          <w:tcPr>
            <w:tcW w:w="2126" w:type="dxa"/>
            <w:gridSpan w:val="2"/>
          </w:tcPr>
          <w:p w14:paraId="25804B80"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80</w:t>
            </w:r>
          </w:p>
        </w:tc>
      </w:tr>
      <w:tr w:rsidR="006A5C41" w:rsidRPr="000875A7" w14:paraId="305057D7" w14:textId="77777777" w:rsidTr="00DC6E21">
        <w:trPr>
          <w:gridAfter w:val="1"/>
          <w:wAfter w:w="6" w:type="dxa"/>
          <w:cantSplit/>
          <w:trHeight w:val="400"/>
        </w:trPr>
        <w:tc>
          <w:tcPr>
            <w:tcW w:w="600" w:type="dxa"/>
            <w:shd w:val="clear" w:color="auto" w:fill="auto"/>
          </w:tcPr>
          <w:p w14:paraId="2E81E253" w14:textId="77777777" w:rsidR="006A5C41" w:rsidRPr="000875A7" w:rsidRDefault="006A5C41" w:rsidP="006A5C41">
            <w:pPr>
              <w:pStyle w:val="ListParagraph"/>
              <w:keepLines/>
              <w:numPr>
                <w:ilvl w:val="0"/>
                <w:numId w:val="1"/>
              </w:numPr>
              <w:spacing w:before="120"/>
              <w:ind w:left="0" w:firstLine="0"/>
              <w:contextualSpacing w:val="0"/>
              <w:jc w:val="left"/>
              <w:rPr>
                <w:rFonts w:ascii="Arial" w:hAnsi="Arial" w:cs="Arial"/>
                <w:sz w:val="18"/>
              </w:rPr>
            </w:pPr>
          </w:p>
        </w:tc>
        <w:tc>
          <w:tcPr>
            <w:tcW w:w="1845" w:type="dxa"/>
          </w:tcPr>
          <w:p w14:paraId="47D46185" w14:textId="77777777" w:rsidR="006A5C41" w:rsidRPr="000875A7" w:rsidRDefault="006A5C41" w:rsidP="006A5C41">
            <w:pPr>
              <w:keepLines/>
              <w:spacing w:before="120"/>
              <w:jc w:val="left"/>
              <w:rPr>
                <w:rFonts w:ascii="Arial" w:hAnsi="Arial" w:cs="Arial"/>
                <w:bCs/>
                <w:sz w:val="18"/>
                <w:szCs w:val="18"/>
              </w:rPr>
            </w:pPr>
            <w:r w:rsidRPr="000875A7">
              <w:rPr>
                <w:rFonts w:ascii="Arial" w:hAnsi="Arial" w:cs="Arial"/>
                <w:bCs/>
                <w:sz w:val="18"/>
                <w:szCs w:val="18"/>
              </w:rPr>
              <w:t>JR</w:t>
            </w:r>
          </w:p>
        </w:tc>
        <w:tc>
          <w:tcPr>
            <w:tcW w:w="2410" w:type="dxa"/>
            <w:gridSpan w:val="2"/>
          </w:tcPr>
          <w:p w14:paraId="39ADFD37" w14:textId="77777777" w:rsidR="006A5C41" w:rsidRPr="000875A7" w:rsidRDefault="006A5C41" w:rsidP="006A5C41">
            <w:pPr>
              <w:keepLines/>
              <w:spacing w:before="120"/>
              <w:jc w:val="left"/>
              <w:rPr>
                <w:rFonts w:ascii="Arial" w:hAnsi="Arial" w:cs="Arial"/>
                <w:sz w:val="18"/>
                <w:szCs w:val="18"/>
              </w:rPr>
            </w:pPr>
            <w:r w:rsidRPr="000875A7">
              <w:rPr>
                <w:rFonts w:ascii="Arial" w:hAnsi="Arial" w:cs="Arial"/>
                <w:sz w:val="18"/>
                <w:szCs w:val="18"/>
              </w:rPr>
              <w:t>State of New South Wales</w:t>
            </w:r>
          </w:p>
          <w:p w14:paraId="62D7EEE9"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(S11/2025)</w:t>
            </w:r>
          </w:p>
        </w:tc>
        <w:tc>
          <w:tcPr>
            <w:tcW w:w="2693" w:type="dxa"/>
            <w:gridSpan w:val="2"/>
          </w:tcPr>
          <w:p w14:paraId="10F548DF" w14:textId="77777777" w:rsidR="006A5C41" w:rsidRPr="000875A7" w:rsidRDefault="006A5C41" w:rsidP="006A5C41">
            <w:pPr>
              <w:keepLines/>
              <w:spacing w:before="120"/>
              <w:jc w:val="left"/>
              <w:rPr>
                <w:rFonts w:ascii="Arial" w:hAnsi="Arial" w:cs="Arial"/>
                <w:sz w:val="18"/>
                <w:szCs w:val="18"/>
              </w:rPr>
            </w:pPr>
            <w:r w:rsidRPr="000875A7">
              <w:rPr>
                <w:rFonts w:ascii="Arial" w:hAnsi="Arial" w:cs="Arial"/>
                <w:sz w:val="18"/>
                <w:szCs w:val="18"/>
              </w:rPr>
              <w:t>Supreme Court of New South Wales</w:t>
            </w:r>
          </w:p>
          <w:p w14:paraId="2CF95FE4"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75E06F3D"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NSWCA 308</w:t>
            </w:r>
          </w:p>
          <w:p w14:paraId="3E1866F4" w14:textId="77777777" w:rsidR="006A5C41" w:rsidRPr="000875A7" w:rsidRDefault="006A5C41" w:rsidP="006A5C41">
            <w:pPr>
              <w:keepLines/>
              <w:jc w:val="left"/>
              <w:rPr>
                <w:rFonts w:ascii="Arial" w:hAnsi="Arial" w:cs="Arial"/>
                <w:sz w:val="18"/>
                <w:szCs w:val="18"/>
              </w:rPr>
            </w:pPr>
          </w:p>
        </w:tc>
        <w:tc>
          <w:tcPr>
            <w:tcW w:w="2126" w:type="dxa"/>
            <w:gridSpan w:val="2"/>
          </w:tcPr>
          <w:p w14:paraId="493278C7" w14:textId="77777777" w:rsidR="006A5C41" w:rsidRPr="000875A7" w:rsidRDefault="006A5C41" w:rsidP="006A5C41">
            <w:pPr>
              <w:keepLines/>
              <w:spacing w:before="120"/>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83</w:t>
            </w:r>
          </w:p>
        </w:tc>
      </w:tr>
      <w:tr w:rsidR="006A5C41" w:rsidRPr="000875A7" w14:paraId="6CCCCAC4" w14:textId="77777777" w:rsidTr="00DC6E21">
        <w:trPr>
          <w:gridAfter w:val="1"/>
          <w:wAfter w:w="6" w:type="dxa"/>
          <w:cantSplit/>
          <w:trHeight w:val="400"/>
        </w:trPr>
        <w:tc>
          <w:tcPr>
            <w:tcW w:w="600" w:type="dxa"/>
            <w:shd w:val="clear" w:color="auto" w:fill="auto"/>
          </w:tcPr>
          <w:p w14:paraId="15469C03" w14:textId="77777777" w:rsidR="006A5C41" w:rsidRPr="000875A7" w:rsidRDefault="006A5C41" w:rsidP="006A5C41">
            <w:pPr>
              <w:pStyle w:val="ListParagraph"/>
              <w:keepLines/>
              <w:numPr>
                <w:ilvl w:val="0"/>
                <w:numId w:val="1"/>
              </w:numPr>
              <w:ind w:left="0" w:firstLine="0"/>
              <w:contextualSpacing w:val="0"/>
              <w:jc w:val="left"/>
              <w:rPr>
                <w:rFonts w:ascii="Arial" w:hAnsi="Arial" w:cs="Arial"/>
                <w:sz w:val="18"/>
              </w:rPr>
            </w:pPr>
          </w:p>
        </w:tc>
        <w:tc>
          <w:tcPr>
            <w:tcW w:w="1845" w:type="dxa"/>
          </w:tcPr>
          <w:p w14:paraId="50DBEED0"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Jensen</w:t>
            </w:r>
          </w:p>
        </w:tc>
        <w:tc>
          <w:tcPr>
            <w:tcW w:w="2410" w:type="dxa"/>
            <w:gridSpan w:val="2"/>
          </w:tcPr>
          <w:p w14:paraId="20658598"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State of New South Wales</w:t>
            </w:r>
          </w:p>
          <w:p w14:paraId="71C2DE8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(S12/2025)</w:t>
            </w:r>
          </w:p>
        </w:tc>
        <w:tc>
          <w:tcPr>
            <w:tcW w:w="2693" w:type="dxa"/>
            <w:gridSpan w:val="2"/>
          </w:tcPr>
          <w:p w14:paraId="5BDEBCE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New South Wales</w:t>
            </w:r>
          </w:p>
          <w:p w14:paraId="0B00B844"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35A9C8D8"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NSWCA 308</w:t>
            </w:r>
          </w:p>
          <w:p w14:paraId="4D8ACC87" w14:textId="77777777" w:rsidR="006A5C41" w:rsidRPr="000875A7" w:rsidRDefault="006A5C41" w:rsidP="006A5C41">
            <w:pPr>
              <w:keepLines/>
              <w:jc w:val="left"/>
              <w:rPr>
                <w:rFonts w:ascii="Arial" w:hAnsi="Arial" w:cs="Arial"/>
                <w:sz w:val="18"/>
                <w:szCs w:val="18"/>
              </w:rPr>
            </w:pPr>
          </w:p>
        </w:tc>
        <w:tc>
          <w:tcPr>
            <w:tcW w:w="2126" w:type="dxa"/>
            <w:gridSpan w:val="2"/>
          </w:tcPr>
          <w:p w14:paraId="60D52A83"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84</w:t>
            </w:r>
          </w:p>
        </w:tc>
      </w:tr>
      <w:tr w:rsidR="006A5C41" w:rsidRPr="000875A7" w14:paraId="79D68CF3" w14:textId="77777777" w:rsidTr="00DC6E21">
        <w:trPr>
          <w:gridAfter w:val="1"/>
          <w:wAfter w:w="6" w:type="dxa"/>
          <w:cantSplit/>
          <w:trHeight w:val="400"/>
        </w:trPr>
        <w:tc>
          <w:tcPr>
            <w:tcW w:w="600" w:type="dxa"/>
            <w:shd w:val="clear" w:color="auto" w:fill="auto"/>
          </w:tcPr>
          <w:p w14:paraId="078B9F9E" w14:textId="77777777" w:rsidR="006A5C41" w:rsidRPr="000875A7" w:rsidRDefault="006A5C41" w:rsidP="006A5C41">
            <w:pPr>
              <w:pStyle w:val="ListParagraph"/>
              <w:keepLines/>
              <w:numPr>
                <w:ilvl w:val="0"/>
                <w:numId w:val="1"/>
              </w:numPr>
              <w:ind w:right="-27"/>
              <w:contextualSpacing w:val="0"/>
              <w:jc w:val="left"/>
              <w:rPr>
                <w:rFonts w:ascii="Arial" w:hAnsi="Arial" w:cs="Arial"/>
                <w:sz w:val="18"/>
              </w:rPr>
            </w:pPr>
          </w:p>
        </w:tc>
        <w:tc>
          <w:tcPr>
            <w:tcW w:w="1845" w:type="dxa"/>
          </w:tcPr>
          <w:p w14:paraId="12771EC8" w14:textId="77777777" w:rsidR="006A5C41" w:rsidRPr="000875A7" w:rsidRDefault="006A5C41" w:rsidP="006A5C41">
            <w:pPr>
              <w:keepLines/>
              <w:jc w:val="left"/>
              <w:rPr>
                <w:rFonts w:ascii="Arial" w:hAnsi="Arial" w:cs="Arial"/>
                <w:bCs/>
                <w:sz w:val="18"/>
                <w:szCs w:val="18"/>
              </w:rPr>
            </w:pPr>
            <w:r w:rsidRPr="000875A7">
              <w:rPr>
                <w:rFonts w:ascii="Arial" w:hAnsi="Arial" w:cs="Arial"/>
                <w:bCs/>
                <w:sz w:val="18"/>
                <w:szCs w:val="18"/>
              </w:rPr>
              <w:t>Dickens</w:t>
            </w:r>
          </w:p>
        </w:tc>
        <w:tc>
          <w:tcPr>
            <w:tcW w:w="2410" w:type="dxa"/>
            <w:gridSpan w:val="2"/>
          </w:tcPr>
          <w:p w14:paraId="7EE4A2D6"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State of New South Wales</w:t>
            </w:r>
          </w:p>
          <w:p w14:paraId="2447F730"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(S13/2025)</w:t>
            </w:r>
          </w:p>
        </w:tc>
        <w:tc>
          <w:tcPr>
            <w:tcW w:w="2693" w:type="dxa"/>
            <w:gridSpan w:val="2"/>
          </w:tcPr>
          <w:p w14:paraId="77E2A142"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Supreme Court of New South Wales</w:t>
            </w:r>
          </w:p>
          <w:p w14:paraId="4C51635A"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(Court of Appeal)</w:t>
            </w:r>
          </w:p>
          <w:p w14:paraId="695D4FA1" w14:textId="77777777" w:rsidR="006A5C41" w:rsidRPr="000875A7" w:rsidRDefault="006A5C41" w:rsidP="006A5C41">
            <w:pPr>
              <w:keepLines/>
              <w:jc w:val="left"/>
              <w:rPr>
                <w:rFonts w:ascii="Arial" w:hAnsi="Arial" w:cs="Arial"/>
                <w:sz w:val="18"/>
                <w:szCs w:val="18"/>
              </w:rPr>
            </w:pPr>
            <w:r w:rsidRPr="000875A7">
              <w:rPr>
                <w:rFonts w:ascii="Arial" w:hAnsi="Arial" w:cs="Arial"/>
                <w:sz w:val="18"/>
                <w:szCs w:val="18"/>
              </w:rPr>
              <w:t>[2024] NSWCA 308</w:t>
            </w:r>
          </w:p>
          <w:p w14:paraId="3BC4CED2" w14:textId="77777777" w:rsidR="006A5C41" w:rsidRPr="000875A7" w:rsidRDefault="006A5C41" w:rsidP="006A5C41">
            <w:pPr>
              <w:keepLines/>
              <w:jc w:val="left"/>
              <w:rPr>
                <w:rFonts w:ascii="Arial" w:hAnsi="Arial" w:cs="Arial"/>
                <w:sz w:val="18"/>
                <w:szCs w:val="18"/>
              </w:rPr>
            </w:pPr>
          </w:p>
        </w:tc>
        <w:tc>
          <w:tcPr>
            <w:tcW w:w="2126" w:type="dxa"/>
            <w:gridSpan w:val="2"/>
          </w:tcPr>
          <w:p w14:paraId="083F2762" w14:textId="77777777" w:rsidR="006A5C41" w:rsidRPr="000875A7" w:rsidRDefault="006A5C41" w:rsidP="006A5C41">
            <w:pPr>
              <w:keepLines/>
              <w:jc w:val="left"/>
              <w:rPr>
                <w:rFonts w:ascii="Arial" w:hAnsi="Arial" w:cs="Arial"/>
                <w:sz w:val="18"/>
                <w:szCs w:val="18"/>
                <w:highlight w:val="yellow"/>
              </w:rPr>
            </w:pPr>
            <w:r w:rsidRPr="000875A7">
              <w:rPr>
                <w:rFonts w:ascii="Arial" w:hAnsi="Arial" w:cs="Arial"/>
                <w:sz w:val="18"/>
                <w:szCs w:val="18"/>
              </w:rPr>
              <w:t>Special leave refused with costs</w:t>
            </w:r>
            <w:r w:rsidRPr="000875A7">
              <w:rPr>
                <w:rFonts w:ascii="Arial" w:hAnsi="Arial" w:cs="Arial"/>
                <w:sz w:val="18"/>
                <w:szCs w:val="18"/>
              </w:rPr>
              <w:br/>
              <w:t xml:space="preserve">[2025] </w:t>
            </w:r>
            <w:proofErr w:type="spellStart"/>
            <w:r w:rsidRPr="000875A7">
              <w:rPr>
                <w:rFonts w:ascii="Arial" w:hAnsi="Arial" w:cs="Arial"/>
                <w:sz w:val="18"/>
                <w:szCs w:val="18"/>
              </w:rPr>
              <w:t>HCADisp</w:t>
            </w:r>
            <w:proofErr w:type="spellEnd"/>
            <w:r w:rsidRPr="000875A7">
              <w:rPr>
                <w:rFonts w:ascii="Arial" w:hAnsi="Arial" w:cs="Arial"/>
                <w:sz w:val="18"/>
                <w:szCs w:val="18"/>
              </w:rPr>
              <w:t xml:space="preserve"> 85</w:t>
            </w:r>
          </w:p>
        </w:tc>
      </w:tr>
    </w:tbl>
    <w:p w14:paraId="36EA48E1" w14:textId="77777777" w:rsidR="006A5C41" w:rsidRPr="007E332C" w:rsidRDefault="006A5C41" w:rsidP="006A5C41">
      <w:pPr>
        <w:jc w:val="left"/>
        <w:rPr>
          <w:rFonts w:ascii="Arial" w:hAnsi="Arial" w:cs="Arial"/>
          <w:sz w:val="18"/>
        </w:rPr>
      </w:pPr>
    </w:p>
    <w:p w14:paraId="623BEBFE" w14:textId="77777777" w:rsidR="0061285F" w:rsidRPr="0056409B" w:rsidRDefault="0061285F" w:rsidP="006A5C41">
      <w:pPr>
        <w:jc w:val="left"/>
        <w:rPr>
          <w:rFonts w:ascii="Arial" w:hAnsi="Arial" w:cs="Arial"/>
        </w:rPr>
      </w:pPr>
    </w:p>
    <w:p w14:paraId="310CB00C" w14:textId="77777777" w:rsidR="0061285F" w:rsidRPr="007E332C" w:rsidRDefault="0061285F" w:rsidP="006A5C41">
      <w:pPr>
        <w:jc w:val="left"/>
        <w:rPr>
          <w:rFonts w:ascii="Arial" w:hAnsi="Arial" w:cs="Arial"/>
          <w:sz w:val="18"/>
        </w:rPr>
      </w:pPr>
    </w:p>
    <w:sectPr w:rsidR="0061285F" w:rsidRPr="007E332C" w:rsidSect="008C0B2A">
      <w:headerReference w:type="default" r:id="rId1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4563" w14:textId="77777777" w:rsidR="00A775FC" w:rsidRDefault="00A775FC">
      <w:r>
        <w:separator/>
      </w:r>
    </w:p>
  </w:endnote>
  <w:endnote w:type="continuationSeparator" w:id="0">
    <w:p w14:paraId="6618FA56" w14:textId="77777777" w:rsidR="00A775FC" w:rsidRDefault="00A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7AD4" w14:textId="77777777" w:rsidR="00F03C18" w:rsidRDefault="00F03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6560" w14:textId="77777777" w:rsidR="00273A85" w:rsidRDefault="00F22EF6">
    <w:pPr>
      <w:pStyle w:val="Footer"/>
      <w:jc w:val="right"/>
    </w:pPr>
    <w:r>
      <w:fldChar w:fldCharType="begin"/>
    </w:r>
    <w:r>
      <w:instrText xml:space="preserve"> PAGE   \* MERGEFORMAT </w:instrText>
    </w:r>
    <w:r>
      <w:fldChar w:fldCharType="separate"/>
    </w:r>
    <w:r>
      <w:rPr>
        <w:noProof/>
      </w:rPr>
      <w:t>18</w:t>
    </w:r>
    <w:r>
      <w:fldChar w:fldCharType="end"/>
    </w:r>
  </w:p>
  <w:p w14:paraId="6010D270" w14:textId="77777777" w:rsidR="00273A85" w:rsidRDefault="00273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CE8" w14:textId="77777777" w:rsidR="00F03C18" w:rsidRDefault="00F0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1C79" w14:textId="77777777" w:rsidR="00A775FC" w:rsidRDefault="00A775FC">
      <w:r>
        <w:separator/>
      </w:r>
    </w:p>
  </w:footnote>
  <w:footnote w:type="continuationSeparator" w:id="0">
    <w:p w14:paraId="32E1A168" w14:textId="77777777" w:rsidR="00A775FC" w:rsidRDefault="00A7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34D5" w14:textId="77777777" w:rsidR="00F03C18" w:rsidRDefault="00F03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C899" w14:textId="41842365" w:rsidR="00273A85" w:rsidRDefault="00F22EF6" w:rsidP="00152EC9">
    <w:pPr>
      <w:pStyle w:val="Header"/>
      <w:jc w:val="center"/>
      <w:rPr>
        <w:rStyle w:val="PageNumber"/>
        <w:rFonts w:cs="Verdana"/>
        <w:sz w:val="18"/>
        <w:szCs w:val="18"/>
      </w:rPr>
    </w:pPr>
    <w:r>
      <w:rPr>
        <w:rStyle w:val="PageNumber"/>
        <w:rFonts w:cs="Verdana"/>
      </w:rPr>
      <w:tab/>
    </w:r>
    <w:r>
      <w:rPr>
        <w:rStyle w:val="PageNumber"/>
        <w:rFonts w:cs="Verdana"/>
      </w:rPr>
      <w:tab/>
    </w:r>
  </w:p>
  <w:p w14:paraId="00804B4F" w14:textId="77777777" w:rsidR="00273A85" w:rsidRDefault="00273A85" w:rsidP="00152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37E3" w14:textId="77777777" w:rsidR="00F03C18" w:rsidRDefault="00F03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BC5B" w14:textId="69FD4C6B" w:rsidR="00273A85" w:rsidRDefault="00F22EF6">
    <w:pPr>
      <w:pStyle w:val="Footer"/>
      <w:rPr>
        <w:rStyle w:val="PageNumber"/>
        <w:rFonts w:cs="Verdana"/>
      </w:rPr>
    </w:pPr>
    <w:r>
      <w:tab/>
    </w:r>
    <w:r>
      <w:rPr>
        <w:rStyle w:val="PageNumber"/>
        <w:rFonts w:cs="Verdana"/>
      </w:rPr>
      <w:tab/>
    </w:r>
  </w:p>
  <w:p w14:paraId="418BCE5E" w14:textId="77777777" w:rsidR="00273A85" w:rsidRDefault="00273A85">
    <w:pPr>
      <w:pStyle w:val="Footer"/>
    </w:pPr>
  </w:p>
  <w:p w14:paraId="2B78D62C" w14:textId="77777777" w:rsidR="00273A85" w:rsidRDefault="00273A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21E7" w14:textId="77777777" w:rsidR="00273A85" w:rsidRDefault="00F22EF6">
    <w:pPr>
      <w:pStyle w:val="Footer"/>
      <w:rPr>
        <w:rStyle w:val="PageNumber"/>
        <w:rFonts w:cs="Verdana"/>
      </w:rPr>
    </w:pPr>
    <w:r>
      <w:tab/>
    </w:r>
    <w:r>
      <w:rPr>
        <w:rStyle w:val="PageNumber"/>
        <w:rFonts w:cs="Verdana"/>
      </w:rPr>
      <w:tab/>
      <w:t>4. Original Jurisdiction</w:t>
    </w:r>
  </w:p>
  <w:p w14:paraId="5E216D56" w14:textId="77777777" w:rsidR="00273A85" w:rsidRDefault="00273A85">
    <w:pPr>
      <w:pStyle w:val="Footer"/>
    </w:pPr>
  </w:p>
  <w:p w14:paraId="436C74F4" w14:textId="77777777" w:rsidR="00273A85" w:rsidRDefault="00273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0F50" w14:textId="77777777" w:rsidR="00273A85" w:rsidRDefault="00F22EF6" w:rsidP="00152EC9">
    <w:pPr>
      <w:pStyle w:val="Footer"/>
    </w:pPr>
    <w:r>
      <w:tab/>
    </w:r>
    <w:r>
      <w:rPr>
        <w:rStyle w:val="PageNumber"/>
        <w:rFonts w:cs="Verdana"/>
      </w:rPr>
      <w:tab/>
      <w:t>5. Section 40 Removal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A4DF" w14:textId="77777777" w:rsidR="00273A85" w:rsidRDefault="00F22EF6">
    <w:pPr>
      <w:pStyle w:val="Footer"/>
      <w:rPr>
        <w:rStyle w:val="PageNumber"/>
        <w:rFonts w:cs="Verdana"/>
      </w:rPr>
    </w:pPr>
    <w:r>
      <w:tab/>
    </w:r>
    <w:r>
      <w:rPr>
        <w:rStyle w:val="PageNumber"/>
        <w:rFonts w:cs="Verdana"/>
      </w:rPr>
      <w:tab/>
      <w:t>6: Special Leave Granted</w:t>
    </w:r>
  </w:p>
  <w:p w14:paraId="33B8BFE7" w14:textId="77777777" w:rsidR="00273A85" w:rsidRDefault="00273A85">
    <w:pPr>
      <w:pStyle w:val="Footer"/>
    </w:pPr>
  </w:p>
  <w:p w14:paraId="51A6BFEF" w14:textId="77777777" w:rsidR="00273A85" w:rsidRDefault="00273A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7456" w14:textId="77777777" w:rsidR="00273A85" w:rsidRDefault="00F22EF6">
    <w:pPr>
      <w:pStyle w:val="Footer"/>
      <w:rPr>
        <w:rStyle w:val="PageNumber"/>
        <w:rFonts w:cs="Verdana"/>
      </w:rPr>
    </w:pPr>
    <w:r>
      <w:tab/>
    </w:r>
    <w:r>
      <w:rPr>
        <w:rStyle w:val="PageNumber"/>
        <w:rFonts w:cs="Verdana"/>
      </w:rPr>
      <w:tab/>
      <w:t>7. Cases Not Proceeding Or Vacated</w:t>
    </w:r>
  </w:p>
  <w:p w14:paraId="1284E8CD" w14:textId="77777777" w:rsidR="00273A85" w:rsidRDefault="00273A85">
    <w:pPr>
      <w:pStyle w:val="Footer"/>
    </w:pPr>
  </w:p>
  <w:p w14:paraId="0FE3C722" w14:textId="77777777" w:rsidR="00273A85" w:rsidRDefault="00273A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21AD" w14:textId="77777777" w:rsidR="00273A85" w:rsidRDefault="00F22EF6">
    <w:pPr>
      <w:pStyle w:val="Footer"/>
    </w:pPr>
    <w:r>
      <w:tab/>
    </w:r>
    <w:r>
      <w:rPr>
        <w:rStyle w:val="PageNumber"/>
        <w:rFonts w:cs="Verdana"/>
      </w:rPr>
      <w:tab/>
      <w:t>8: Special Leave Refused</w:t>
    </w:r>
  </w:p>
  <w:p w14:paraId="0BCECB42" w14:textId="77777777" w:rsidR="00273A85" w:rsidRDefault="00273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26"/>
    <w:multiLevelType w:val="singleLevel"/>
    <w:tmpl w:val="E68A03FA"/>
    <w:lvl w:ilvl="0">
      <w:start w:val="1"/>
      <w:numFmt w:val="decimal"/>
      <w:lvlText w:val="%1."/>
      <w:lvlJc w:val="left"/>
      <w:pPr>
        <w:ind w:left="720" w:hanging="720"/>
      </w:pPr>
      <w:rPr>
        <w:rFonts w:cs="Times New Roman"/>
      </w:rPr>
    </w:lvl>
  </w:abstractNum>
  <w:abstractNum w:abstractNumId="1" w15:restartNumberingAfterBreak="0">
    <w:nsid w:val="029E25E7"/>
    <w:multiLevelType w:val="singleLevel"/>
    <w:tmpl w:val="E68A03FA"/>
    <w:lvl w:ilvl="0">
      <w:start w:val="1"/>
      <w:numFmt w:val="decimal"/>
      <w:lvlText w:val="%1."/>
      <w:lvlJc w:val="left"/>
      <w:pPr>
        <w:ind w:left="720" w:hanging="720"/>
      </w:pPr>
      <w:rPr>
        <w:rFonts w:cs="Times New Roman"/>
      </w:rPr>
    </w:lvl>
  </w:abstractNum>
  <w:abstractNum w:abstractNumId="2" w15:restartNumberingAfterBreak="0">
    <w:nsid w:val="05901555"/>
    <w:multiLevelType w:val="singleLevel"/>
    <w:tmpl w:val="E68A03FA"/>
    <w:lvl w:ilvl="0">
      <w:start w:val="1"/>
      <w:numFmt w:val="decimal"/>
      <w:lvlText w:val="%1."/>
      <w:lvlJc w:val="left"/>
      <w:pPr>
        <w:ind w:left="720" w:hanging="720"/>
      </w:pPr>
      <w:rPr>
        <w:rFonts w:cs="Times New Roman"/>
      </w:rPr>
    </w:lvl>
  </w:abstractNum>
  <w:abstractNum w:abstractNumId="3" w15:restartNumberingAfterBreak="0">
    <w:nsid w:val="1DDD5510"/>
    <w:multiLevelType w:val="singleLevel"/>
    <w:tmpl w:val="E68A03FA"/>
    <w:lvl w:ilvl="0">
      <w:start w:val="1"/>
      <w:numFmt w:val="decimal"/>
      <w:lvlText w:val="%1."/>
      <w:lvlJc w:val="left"/>
      <w:pPr>
        <w:ind w:left="720" w:hanging="720"/>
      </w:pPr>
      <w:rPr>
        <w:rFonts w:cs="Times New Roman"/>
      </w:rPr>
    </w:lvl>
  </w:abstractNum>
  <w:abstractNum w:abstractNumId="4" w15:restartNumberingAfterBreak="0">
    <w:nsid w:val="257D769C"/>
    <w:multiLevelType w:val="hybridMultilevel"/>
    <w:tmpl w:val="0ACC87AE"/>
    <w:lvl w:ilvl="0" w:tplc="773A644A">
      <w:numFmt w:val="bullet"/>
      <w:lvlText w:val="-"/>
      <w:lvlJc w:val="left"/>
      <w:pPr>
        <w:ind w:left="720" w:hanging="360"/>
      </w:pPr>
      <w:rPr>
        <w:rFonts w:ascii="Verdana" w:eastAsia="Times New Roman"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124A2"/>
    <w:multiLevelType w:val="singleLevel"/>
    <w:tmpl w:val="E68A03FA"/>
    <w:lvl w:ilvl="0">
      <w:start w:val="1"/>
      <w:numFmt w:val="decimal"/>
      <w:lvlText w:val="%1."/>
      <w:lvlJc w:val="left"/>
      <w:pPr>
        <w:ind w:left="720" w:hanging="720"/>
      </w:pPr>
      <w:rPr>
        <w:rFonts w:cs="Times New Roman"/>
      </w:rPr>
    </w:lvl>
  </w:abstractNum>
  <w:abstractNum w:abstractNumId="6" w15:restartNumberingAfterBreak="0">
    <w:nsid w:val="3FB07CE6"/>
    <w:multiLevelType w:val="singleLevel"/>
    <w:tmpl w:val="E68A03FA"/>
    <w:lvl w:ilvl="0">
      <w:start w:val="1"/>
      <w:numFmt w:val="decimal"/>
      <w:lvlText w:val="%1."/>
      <w:lvlJc w:val="left"/>
      <w:pPr>
        <w:ind w:left="720" w:hanging="720"/>
      </w:pPr>
      <w:rPr>
        <w:rFonts w:cs="Times New Roman"/>
      </w:rPr>
    </w:lvl>
  </w:abstractNum>
  <w:abstractNum w:abstractNumId="7" w15:restartNumberingAfterBreak="0">
    <w:nsid w:val="581B5943"/>
    <w:multiLevelType w:val="singleLevel"/>
    <w:tmpl w:val="E68A03FA"/>
    <w:lvl w:ilvl="0">
      <w:start w:val="1"/>
      <w:numFmt w:val="decimal"/>
      <w:lvlText w:val="%1."/>
      <w:lvlJc w:val="left"/>
      <w:pPr>
        <w:ind w:left="720" w:hanging="720"/>
      </w:pPr>
      <w:rPr>
        <w:rFonts w:cs="Times New Roman"/>
      </w:rPr>
    </w:lvl>
  </w:abstractNum>
  <w:abstractNum w:abstractNumId="8" w15:restartNumberingAfterBreak="0">
    <w:nsid w:val="5B261CCB"/>
    <w:multiLevelType w:val="singleLevel"/>
    <w:tmpl w:val="E68A03FA"/>
    <w:lvl w:ilvl="0">
      <w:start w:val="1"/>
      <w:numFmt w:val="decimal"/>
      <w:lvlText w:val="%1."/>
      <w:lvlJc w:val="left"/>
      <w:pPr>
        <w:ind w:left="720" w:hanging="720"/>
      </w:pPr>
      <w:rPr>
        <w:rFonts w:cs="Times New Roman"/>
      </w:rPr>
    </w:lvl>
  </w:abstractNum>
  <w:abstractNum w:abstractNumId="9" w15:restartNumberingAfterBreak="0">
    <w:nsid w:val="63BF6F4B"/>
    <w:multiLevelType w:val="singleLevel"/>
    <w:tmpl w:val="E68A03FA"/>
    <w:lvl w:ilvl="0">
      <w:start w:val="1"/>
      <w:numFmt w:val="decimal"/>
      <w:lvlText w:val="%1."/>
      <w:lvlJc w:val="left"/>
      <w:pPr>
        <w:ind w:left="720" w:hanging="720"/>
      </w:pPr>
      <w:rPr>
        <w:rFonts w:cs="Times New Roman"/>
      </w:rPr>
    </w:lvl>
  </w:abstractNum>
  <w:abstractNum w:abstractNumId="10" w15:restartNumberingAfterBreak="0">
    <w:nsid w:val="68000A55"/>
    <w:multiLevelType w:val="singleLevel"/>
    <w:tmpl w:val="E68A03FA"/>
    <w:lvl w:ilvl="0">
      <w:start w:val="1"/>
      <w:numFmt w:val="decimal"/>
      <w:lvlText w:val="%1."/>
      <w:lvlJc w:val="left"/>
      <w:pPr>
        <w:ind w:left="720" w:hanging="720"/>
      </w:pPr>
      <w:rPr>
        <w:rFonts w:cs="Times New Roman"/>
      </w:rPr>
    </w:lvl>
  </w:abstractNum>
  <w:abstractNum w:abstractNumId="11" w15:restartNumberingAfterBreak="0">
    <w:nsid w:val="6CF36605"/>
    <w:multiLevelType w:val="singleLevel"/>
    <w:tmpl w:val="E68A03FA"/>
    <w:lvl w:ilvl="0">
      <w:start w:val="1"/>
      <w:numFmt w:val="decimal"/>
      <w:lvlText w:val="%1."/>
      <w:lvlJc w:val="left"/>
      <w:pPr>
        <w:ind w:left="720" w:hanging="720"/>
      </w:pPr>
      <w:rPr>
        <w:rFonts w:cs="Times New Roman"/>
      </w:rPr>
    </w:lvl>
  </w:abstractNum>
  <w:abstractNum w:abstractNumId="12" w15:restartNumberingAfterBreak="0">
    <w:nsid w:val="6E1F71A0"/>
    <w:multiLevelType w:val="singleLevel"/>
    <w:tmpl w:val="E68A03FA"/>
    <w:lvl w:ilvl="0">
      <w:start w:val="1"/>
      <w:numFmt w:val="decimal"/>
      <w:lvlText w:val="%1."/>
      <w:lvlJc w:val="left"/>
      <w:pPr>
        <w:ind w:left="720" w:hanging="720"/>
      </w:pPr>
      <w:rPr>
        <w:rFonts w:cs="Times New Roman"/>
      </w:rPr>
    </w:lvl>
  </w:abstractNum>
  <w:abstractNum w:abstractNumId="13" w15:restartNumberingAfterBreak="0">
    <w:nsid w:val="6E9E6338"/>
    <w:multiLevelType w:val="singleLevel"/>
    <w:tmpl w:val="E68A03FA"/>
    <w:lvl w:ilvl="0">
      <w:start w:val="1"/>
      <w:numFmt w:val="decimal"/>
      <w:lvlText w:val="%1."/>
      <w:lvlJc w:val="left"/>
      <w:pPr>
        <w:ind w:left="720" w:hanging="720"/>
      </w:pPr>
      <w:rPr>
        <w:rFonts w:cs="Times New Roman"/>
      </w:rPr>
    </w:lvl>
  </w:abstractNum>
  <w:num w:numId="1" w16cid:durableId="500319293">
    <w:abstractNumId w:val="10"/>
  </w:num>
  <w:num w:numId="2" w16cid:durableId="151722189">
    <w:abstractNumId w:val="5"/>
  </w:num>
  <w:num w:numId="3" w16cid:durableId="1616015688">
    <w:abstractNumId w:val="8"/>
  </w:num>
  <w:num w:numId="4" w16cid:durableId="1393847789">
    <w:abstractNumId w:val="13"/>
  </w:num>
  <w:num w:numId="5" w16cid:durableId="1872298071">
    <w:abstractNumId w:val="9"/>
  </w:num>
  <w:num w:numId="6" w16cid:durableId="1854489977">
    <w:abstractNumId w:val="4"/>
  </w:num>
  <w:num w:numId="7" w16cid:durableId="203762069">
    <w:abstractNumId w:val="2"/>
  </w:num>
  <w:num w:numId="8" w16cid:durableId="687097133">
    <w:abstractNumId w:val="11"/>
  </w:num>
  <w:num w:numId="9" w16cid:durableId="1231378741">
    <w:abstractNumId w:val="12"/>
  </w:num>
  <w:num w:numId="10" w16cid:durableId="1288049239">
    <w:abstractNumId w:val="6"/>
  </w:num>
  <w:num w:numId="11" w16cid:durableId="335614290">
    <w:abstractNumId w:val="3"/>
  </w:num>
  <w:num w:numId="12" w16cid:durableId="714354633">
    <w:abstractNumId w:val="7"/>
  </w:num>
  <w:num w:numId="13" w16cid:durableId="1083068715">
    <w:abstractNumId w:val="1"/>
  </w:num>
  <w:num w:numId="14" w16cid:durableId="12018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2A"/>
    <w:rsid w:val="00004914"/>
    <w:rsid w:val="00012C4F"/>
    <w:rsid w:val="00013517"/>
    <w:rsid w:val="00022D1B"/>
    <w:rsid w:val="00022FBA"/>
    <w:rsid w:val="00026A33"/>
    <w:rsid w:val="00036A39"/>
    <w:rsid w:val="00040E11"/>
    <w:rsid w:val="000437F5"/>
    <w:rsid w:val="0004794E"/>
    <w:rsid w:val="00051E75"/>
    <w:rsid w:val="000525D2"/>
    <w:rsid w:val="000551E6"/>
    <w:rsid w:val="00055D20"/>
    <w:rsid w:val="000565E4"/>
    <w:rsid w:val="000657F8"/>
    <w:rsid w:val="00077232"/>
    <w:rsid w:val="000848FE"/>
    <w:rsid w:val="0008625A"/>
    <w:rsid w:val="0008693C"/>
    <w:rsid w:val="000941BB"/>
    <w:rsid w:val="000B046C"/>
    <w:rsid w:val="000B38CF"/>
    <w:rsid w:val="000B5A9E"/>
    <w:rsid w:val="000B6913"/>
    <w:rsid w:val="000C1C29"/>
    <w:rsid w:val="000C43F3"/>
    <w:rsid w:val="000C4E5E"/>
    <w:rsid w:val="000C7C92"/>
    <w:rsid w:val="000D29C8"/>
    <w:rsid w:val="000D3196"/>
    <w:rsid w:val="000D7309"/>
    <w:rsid w:val="000E044B"/>
    <w:rsid w:val="000E549D"/>
    <w:rsid w:val="000E632B"/>
    <w:rsid w:val="000E669F"/>
    <w:rsid w:val="000F1C30"/>
    <w:rsid w:val="000F67C5"/>
    <w:rsid w:val="00101CD0"/>
    <w:rsid w:val="00104110"/>
    <w:rsid w:val="00105167"/>
    <w:rsid w:val="00105C1F"/>
    <w:rsid w:val="001061D8"/>
    <w:rsid w:val="00120A48"/>
    <w:rsid w:val="00121330"/>
    <w:rsid w:val="00125EFE"/>
    <w:rsid w:val="00127163"/>
    <w:rsid w:val="0012790B"/>
    <w:rsid w:val="00135258"/>
    <w:rsid w:val="00142FF3"/>
    <w:rsid w:val="0014471F"/>
    <w:rsid w:val="00146357"/>
    <w:rsid w:val="001463D9"/>
    <w:rsid w:val="00151FC8"/>
    <w:rsid w:val="00154AFA"/>
    <w:rsid w:val="00162743"/>
    <w:rsid w:val="00163E63"/>
    <w:rsid w:val="00164E0A"/>
    <w:rsid w:val="0017134C"/>
    <w:rsid w:val="00173EE2"/>
    <w:rsid w:val="001755FB"/>
    <w:rsid w:val="0017630C"/>
    <w:rsid w:val="00182486"/>
    <w:rsid w:val="001869A5"/>
    <w:rsid w:val="00187FB4"/>
    <w:rsid w:val="001903C0"/>
    <w:rsid w:val="00191FC0"/>
    <w:rsid w:val="001940D7"/>
    <w:rsid w:val="0019555D"/>
    <w:rsid w:val="00197C96"/>
    <w:rsid w:val="001A6DE6"/>
    <w:rsid w:val="001A74BD"/>
    <w:rsid w:val="001B13B8"/>
    <w:rsid w:val="001C5466"/>
    <w:rsid w:val="001C742E"/>
    <w:rsid w:val="001D1049"/>
    <w:rsid w:val="001D157A"/>
    <w:rsid w:val="001D1A5F"/>
    <w:rsid w:val="001E6185"/>
    <w:rsid w:val="001E70C5"/>
    <w:rsid w:val="00206842"/>
    <w:rsid w:val="00221D1D"/>
    <w:rsid w:val="002225AF"/>
    <w:rsid w:val="002225DC"/>
    <w:rsid w:val="0022481A"/>
    <w:rsid w:val="00224844"/>
    <w:rsid w:val="00232DCE"/>
    <w:rsid w:val="00234377"/>
    <w:rsid w:val="00235496"/>
    <w:rsid w:val="002358CB"/>
    <w:rsid w:val="00253237"/>
    <w:rsid w:val="00257AE8"/>
    <w:rsid w:val="002616F1"/>
    <w:rsid w:val="00264847"/>
    <w:rsid w:val="00270E57"/>
    <w:rsid w:val="0027107C"/>
    <w:rsid w:val="00273A85"/>
    <w:rsid w:val="00280F1F"/>
    <w:rsid w:val="002837CF"/>
    <w:rsid w:val="002868F8"/>
    <w:rsid w:val="002924C9"/>
    <w:rsid w:val="002963CD"/>
    <w:rsid w:val="002A1036"/>
    <w:rsid w:val="002A157F"/>
    <w:rsid w:val="002B1706"/>
    <w:rsid w:val="002C029B"/>
    <w:rsid w:val="002C0452"/>
    <w:rsid w:val="002D4351"/>
    <w:rsid w:val="002D448B"/>
    <w:rsid w:val="002D5C6E"/>
    <w:rsid w:val="002D662E"/>
    <w:rsid w:val="002D75B9"/>
    <w:rsid w:val="002E23BA"/>
    <w:rsid w:val="002F2EA2"/>
    <w:rsid w:val="002F5CDA"/>
    <w:rsid w:val="002F759C"/>
    <w:rsid w:val="00312654"/>
    <w:rsid w:val="00312E55"/>
    <w:rsid w:val="00322281"/>
    <w:rsid w:val="00327491"/>
    <w:rsid w:val="00333012"/>
    <w:rsid w:val="003362D9"/>
    <w:rsid w:val="00336DE3"/>
    <w:rsid w:val="00344E1B"/>
    <w:rsid w:val="00346086"/>
    <w:rsid w:val="0035180A"/>
    <w:rsid w:val="00353A1C"/>
    <w:rsid w:val="0035406E"/>
    <w:rsid w:val="00354677"/>
    <w:rsid w:val="003546D8"/>
    <w:rsid w:val="00370551"/>
    <w:rsid w:val="003779A4"/>
    <w:rsid w:val="00377C97"/>
    <w:rsid w:val="003807BF"/>
    <w:rsid w:val="00381582"/>
    <w:rsid w:val="00391AAB"/>
    <w:rsid w:val="003929E1"/>
    <w:rsid w:val="00393D3E"/>
    <w:rsid w:val="00396E85"/>
    <w:rsid w:val="003A1D75"/>
    <w:rsid w:val="003B190A"/>
    <w:rsid w:val="003B1F0C"/>
    <w:rsid w:val="003B240B"/>
    <w:rsid w:val="003B30DF"/>
    <w:rsid w:val="003C232D"/>
    <w:rsid w:val="003C3E17"/>
    <w:rsid w:val="003E35B5"/>
    <w:rsid w:val="003E3764"/>
    <w:rsid w:val="003E44E1"/>
    <w:rsid w:val="003F05F5"/>
    <w:rsid w:val="003F281B"/>
    <w:rsid w:val="003F4939"/>
    <w:rsid w:val="003F5C95"/>
    <w:rsid w:val="0040186D"/>
    <w:rsid w:val="00403172"/>
    <w:rsid w:val="00406173"/>
    <w:rsid w:val="004222D6"/>
    <w:rsid w:val="00423343"/>
    <w:rsid w:val="00423F75"/>
    <w:rsid w:val="00426CC0"/>
    <w:rsid w:val="0043275B"/>
    <w:rsid w:val="00432CF0"/>
    <w:rsid w:val="004332DF"/>
    <w:rsid w:val="0043475B"/>
    <w:rsid w:val="004348AE"/>
    <w:rsid w:val="004419A1"/>
    <w:rsid w:val="00441D11"/>
    <w:rsid w:val="00441E56"/>
    <w:rsid w:val="00445A6E"/>
    <w:rsid w:val="00454049"/>
    <w:rsid w:val="00460A7F"/>
    <w:rsid w:val="00462BA5"/>
    <w:rsid w:val="0047096F"/>
    <w:rsid w:val="0047468C"/>
    <w:rsid w:val="00480705"/>
    <w:rsid w:val="00480B00"/>
    <w:rsid w:val="00482F57"/>
    <w:rsid w:val="0048389C"/>
    <w:rsid w:val="00486A8E"/>
    <w:rsid w:val="00492D48"/>
    <w:rsid w:val="00494121"/>
    <w:rsid w:val="00494826"/>
    <w:rsid w:val="004A164C"/>
    <w:rsid w:val="004A24F4"/>
    <w:rsid w:val="004A2965"/>
    <w:rsid w:val="004A3F23"/>
    <w:rsid w:val="004A5A02"/>
    <w:rsid w:val="004B38CB"/>
    <w:rsid w:val="004B3D73"/>
    <w:rsid w:val="004B4827"/>
    <w:rsid w:val="004B5748"/>
    <w:rsid w:val="004C0FFD"/>
    <w:rsid w:val="004C32C4"/>
    <w:rsid w:val="004C4D48"/>
    <w:rsid w:val="004C68D3"/>
    <w:rsid w:val="004D26FC"/>
    <w:rsid w:val="004D35C9"/>
    <w:rsid w:val="004D59AB"/>
    <w:rsid w:val="004E2E01"/>
    <w:rsid w:val="004F3E66"/>
    <w:rsid w:val="0050138B"/>
    <w:rsid w:val="00506464"/>
    <w:rsid w:val="00512893"/>
    <w:rsid w:val="005174C5"/>
    <w:rsid w:val="00523DAB"/>
    <w:rsid w:val="00526178"/>
    <w:rsid w:val="0052743E"/>
    <w:rsid w:val="005274C0"/>
    <w:rsid w:val="00532514"/>
    <w:rsid w:val="00533F2D"/>
    <w:rsid w:val="00540DAD"/>
    <w:rsid w:val="00541BF7"/>
    <w:rsid w:val="005462C9"/>
    <w:rsid w:val="00547828"/>
    <w:rsid w:val="00550192"/>
    <w:rsid w:val="00550DCD"/>
    <w:rsid w:val="0055537C"/>
    <w:rsid w:val="00564ACF"/>
    <w:rsid w:val="00574BB3"/>
    <w:rsid w:val="00576070"/>
    <w:rsid w:val="005903CC"/>
    <w:rsid w:val="00596E85"/>
    <w:rsid w:val="005B2489"/>
    <w:rsid w:val="005B59E8"/>
    <w:rsid w:val="005B6244"/>
    <w:rsid w:val="005B68DF"/>
    <w:rsid w:val="005B7944"/>
    <w:rsid w:val="005B7CF1"/>
    <w:rsid w:val="005C0BB1"/>
    <w:rsid w:val="005C2519"/>
    <w:rsid w:val="005C6FED"/>
    <w:rsid w:val="005D1903"/>
    <w:rsid w:val="005D2478"/>
    <w:rsid w:val="005D2578"/>
    <w:rsid w:val="005D6543"/>
    <w:rsid w:val="005E170B"/>
    <w:rsid w:val="005F4874"/>
    <w:rsid w:val="005F5924"/>
    <w:rsid w:val="005F7789"/>
    <w:rsid w:val="00601335"/>
    <w:rsid w:val="00602EC3"/>
    <w:rsid w:val="0061285F"/>
    <w:rsid w:val="006202D4"/>
    <w:rsid w:val="006228AE"/>
    <w:rsid w:val="00624DF6"/>
    <w:rsid w:val="00630AC0"/>
    <w:rsid w:val="0064049F"/>
    <w:rsid w:val="0064092C"/>
    <w:rsid w:val="006429C0"/>
    <w:rsid w:val="006450FD"/>
    <w:rsid w:val="00645303"/>
    <w:rsid w:val="00650641"/>
    <w:rsid w:val="0065088B"/>
    <w:rsid w:val="00652D03"/>
    <w:rsid w:val="00654376"/>
    <w:rsid w:val="00655771"/>
    <w:rsid w:val="00655EC3"/>
    <w:rsid w:val="0066544B"/>
    <w:rsid w:val="00673B0E"/>
    <w:rsid w:val="00680E13"/>
    <w:rsid w:val="00691818"/>
    <w:rsid w:val="006937A0"/>
    <w:rsid w:val="006A2F7C"/>
    <w:rsid w:val="006A4B3C"/>
    <w:rsid w:val="006A5030"/>
    <w:rsid w:val="006A5C41"/>
    <w:rsid w:val="006B46D4"/>
    <w:rsid w:val="006B7F44"/>
    <w:rsid w:val="006C07F8"/>
    <w:rsid w:val="006C2948"/>
    <w:rsid w:val="006C3EAC"/>
    <w:rsid w:val="006C50DA"/>
    <w:rsid w:val="006C62B3"/>
    <w:rsid w:val="006C7AAD"/>
    <w:rsid w:val="006D2093"/>
    <w:rsid w:val="006D3366"/>
    <w:rsid w:val="006D7B8A"/>
    <w:rsid w:val="006F0DEC"/>
    <w:rsid w:val="006F389A"/>
    <w:rsid w:val="006F5DFC"/>
    <w:rsid w:val="00706F95"/>
    <w:rsid w:val="00711F46"/>
    <w:rsid w:val="00715A63"/>
    <w:rsid w:val="0073198C"/>
    <w:rsid w:val="00732807"/>
    <w:rsid w:val="00733D82"/>
    <w:rsid w:val="007358C0"/>
    <w:rsid w:val="00740ADE"/>
    <w:rsid w:val="00747405"/>
    <w:rsid w:val="00750DE5"/>
    <w:rsid w:val="00753E0B"/>
    <w:rsid w:val="00761991"/>
    <w:rsid w:val="007621DE"/>
    <w:rsid w:val="00772DB3"/>
    <w:rsid w:val="0077602D"/>
    <w:rsid w:val="00780844"/>
    <w:rsid w:val="00783FF2"/>
    <w:rsid w:val="00786DBF"/>
    <w:rsid w:val="007878EA"/>
    <w:rsid w:val="00795CCB"/>
    <w:rsid w:val="007C0F8D"/>
    <w:rsid w:val="007D2006"/>
    <w:rsid w:val="007D4A7B"/>
    <w:rsid w:val="007D4BF3"/>
    <w:rsid w:val="007E5324"/>
    <w:rsid w:val="007E5970"/>
    <w:rsid w:val="007E6126"/>
    <w:rsid w:val="007F07A7"/>
    <w:rsid w:val="007F3BBF"/>
    <w:rsid w:val="007F4462"/>
    <w:rsid w:val="007F5C89"/>
    <w:rsid w:val="007F68C3"/>
    <w:rsid w:val="007F7CFB"/>
    <w:rsid w:val="00800130"/>
    <w:rsid w:val="00804050"/>
    <w:rsid w:val="0081095C"/>
    <w:rsid w:val="00824BB1"/>
    <w:rsid w:val="008250F7"/>
    <w:rsid w:val="008256E4"/>
    <w:rsid w:val="00826C36"/>
    <w:rsid w:val="0083284B"/>
    <w:rsid w:val="0084106A"/>
    <w:rsid w:val="008444BC"/>
    <w:rsid w:val="00845253"/>
    <w:rsid w:val="00846877"/>
    <w:rsid w:val="00850AB0"/>
    <w:rsid w:val="008535E4"/>
    <w:rsid w:val="00855476"/>
    <w:rsid w:val="008624FF"/>
    <w:rsid w:val="0087301C"/>
    <w:rsid w:val="00873DA5"/>
    <w:rsid w:val="00874BB0"/>
    <w:rsid w:val="0088041D"/>
    <w:rsid w:val="00881F38"/>
    <w:rsid w:val="00882E34"/>
    <w:rsid w:val="0088427B"/>
    <w:rsid w:val="00887DEF"/>
    <w:rsid w:val="008924FD"/>
    <w:rsid w:val="008943D4"/>
    <w:rsid w:val="008950F1"/>
    <w:rsid w:val="008952A9"/>
    <w:rsid w:val="008B5973"/>
    <w:rsid w:val="008B5FB0"/>
    <w:rsid w:val="008B6C4E"/>
    <w:rsid w:val="008C0B2A"/>
    <w:rsid w:val="008E3064"/>
    <w:rsid w:val="008E47AD"/>
    <w:rsid w:val="0090186C"/>
    <w:rsid w:val="0090416D"/>
    <w:rsid w:val="00905CD6"/>
    <w:rsid w:val="009061E4"/>
    <w:rsid w:val="00907532"/>
    <w:rsid w:val="0090783A"/>
    <w:rsid w:val="009124B5"/>
    <w:rsid w:val="00915D00"/>
    <w:rsid w:val="00922C74"/>
    <w:rsid w:val="00923234"/>
    <w:rsid w:val="00924A92"/>
    <w:rsid w:val="0092772D"/>
    <w:rsid w:val="0094187F"/>
    <w:rsid w:val="009427C0"/>
    <w:rsid w:val="009431F4"/>
    <w:rsid w:val="0095338F"/>
    <w:rsid w:val="00954486"/>
    <w:rsid w:val="00957DD8"/>
    <w:rsid w:val="00967EF5"/>
    <w:rsid w:val="00971758"/>
    <w:rsid w:val="00972C56"/>
    <w:rsid w:val="00980FE3"/>
    <w:rsid w:val="00982F5B"/>
    <w:rsid w:val="00984141"/>
    <w:rsid w:val="00993CB6"/>
    <w:rsid w:val="009966B1"/>
    <w:rsid w:val="009A29D6"/>
    <w:rsid w:val="009A2C6C"/>
    <w:rsid w:val="009B35E7"/>
    <w:rsid w:val="009B416E"/>
    <w:rsid w:val="009B6324"/>
    <w:rsid w:val="009B67E0"/>
    <w:rsid w:val="009B7B18"/>
    <w:rsid w:val="009B7EE7"/>
    <w:rsid w:val="009C1982"/>
    <w:rsid w:val="009C28CD"/>
    <w:rsid w:val="009C51AA"/>
    <w:rsid w:val="009D0170"/>
    <w:rsid w:val="009D1D65"/>
    <w:rsid w:val="009D2E5B"/>
    <w:rsid w:val="009D34E1"/>
    <w:rsid w:val="009D4BCC"/>
    <w:rsid w:val="009E0B51"/>
    <w:rsid w:val="009E32C1"/>
    <w:rsid w:val="009E6856"/>
    <w:rsid w:val="009F2157"/>
    <w:rsid w:val="00A00346"/>
    <w:rsid w:val="00A01896"/>
    <w:rsid w:val="00A06449"/>
    <w:rsid w:val="00A16971"/>
    <w:rsid w:val="00A24928"/>
    <w:rsid w:val="00A25498"/>
    <w:rsid w:val="00A30AD8"/>
    <w:rsid w:val="00A30FE6"/>
    <w:rsid w:val="00A337AC"/>
    <w:rsid w:val="00A37AE5"/>
    <w:rsid w:val="00A40033"/>
    <w:rsid w:val="00A44A53"/>
    <w:rsid w:val="00A454A1"/>
    <w:rsid w:val="00A45ADC"/>
    <w:rsid w:val="00A463DB"/>
    <w:rsid w:val="00A46559"/>
    <w:rsid w:val="00A52CC6"/>
    <w:rsid w:val="00A55543"/>
    <w:rsid w:val="00A55B1F"/>
    <w:rsid w:val="00A564AF"/>
    <w:rsid w:val="00A60577"/>
    <w:rsid w:val="00A64AC2"/>
    <w:rsid w:val="00A650EA"/>
    <w:rsid w:val="00A65241"/>
    <w:rsid w:val="00A67DA7"/>
    <w:rsid w:val="00A70B73"/>
    <w:rsid w:val="00A769B3"/>
    <w:rsid w:val="00A775FC"/>
    <w:rsid w:val="00A929D9"/>
    <w:rsid w:val="00AA23AC"/>
    <w:rsid w:val="00AA4B12"/>
    <w:rsid w:val="00AA5CB8"/>
    <w:rsid w:val="00AC137F"/>
    <w:rsid w:val="00AC4B11"/>
    <w:rsid w:val="00AD2B8A"/>
    <w:rsid w:val="00AE054C"/>
    <w:rsid w:val="00AE1A86"/>
    <w:rsid w:val="00AE2B9B"/>
    <w:rsid w:val="00AF251C"/>
    <w:rsid w:val="00AF3FBB"/>
    <w:rsid w:val="00AF4832"/>
    <w:rsid w:val="00AF4A0E"/>
    <w:rsid w:val="00B0156E"/>
    <w:rsid w:val="00B027EE"/>
    <w:rsid w:val="00B07FE1"/>
    <w:rsid w:val="00B22EBD"/>
    <w:rsid w:val="00B23ED5"/>
    <w:rsid w:val="00B318A0"/>
    <w:rsid w:val="00B33487"/>
    <w:rsid w:val="00B33DB2"/>
    <w:rsid w:val="00B34689"/>
    <w:rsid w:val="00B347EB"/>
    <w:rsid w:val="00B36E2D"/>
    <w:rsid w:val="00B37D98"/>
    <w:rsid w:val="00B404F1"/>
    <w:rsid w:val="00B4439A"/>
    <w:rsid w:val="00B54EFE"/>
    <w:rsid w:val="00B573AE"/>
    <w:rsid w:val="00B61794"/>
    <w:rsid w:val="00B61821"/>
    <w:rsid w:val="00B6759C"/>
    <w:rsid w:val="00B70814"/>
    <w:rsid w:val="00B7275B"/>
    <w:rsid w:val="00B72DEA"/>
    <w:rsid w:val="00B80EB4"/>
    <w:rsid w:val="00B84C74"/>
    <w:rsid w:val="00B928DD"/>
    <w:rsid w:val="00B96EBB"/>
    <w:rsid w:val="00BA3089"/>
    <w:rsid w:val="00BA4398"/>
    <w:rsid w:val="00BA4A97"/>
    <w:rsid w:val="00BB64C0"/>
    <w:rsid w:val="00BC0B39"/>
    <w:rsid w:val="00BE35CF"/>
    <w:rsid w:val="00BF0935"/>
    <w:rsid w:val="00C00EAB"/>
    <w:rsid w:val="00C11BD7"/>
    <w:rsid w:val="00C1397F"/>
    <w:rsid w:val="00C158E8"/>
    <w:rsid w:val="00C15C96"/>
    <w:rsid w:val="00C1671A"/>
    <w:rsid w:val="00C170D2"/>
    <w:rsid w:val="00C203E8"/>
    <w:rsid w:val="00C2275D"/>
    <w:rsid w:val="00C26CB0"/>
    <w:rsid w:val="00C44474"/>
    <w:rsid w:val="00C53A8A"/>
    <w:rsid w:val="00C57A8A"/>
    <w:rsid w:val="00C60EFD"/>
    <w:rsid w:val="00C61450"/>
    <w:rsid w:val="00C65203"/>
    <w:rsid w:val="00C66CBD"/>
    <w:rsid w:val="00C7746B"/>
    <w:rsid w:val="00C9076C"/>
    <w:rsid w:val="00C94DC1"/>
    <w:rsid w:val="00C94E52"/>
    <w:rsid w:val="00CA0BA1"/>
    <w:rsid w:val="00CA7D71"/>
    <w:rsid w:val="00CB3CC5"/>
    <w:rsid w:val="00CB5BC0"/>
    <w:rsid w:val="00CC2ED1"/>
    <w:rsid w:val="00CC69DD"/>
    <w:rsid w:val="00CC7ECB"/>
    <w:rsid w:val="00CD3EEA"/>
    <w:rsid w:val="00CE0CBF"/>
    <w:rsid w:val="00CE5A01"/>
    <w:rsid w:val="00CF00B8"/>
    <w:rsid w:val="00CF2C73"/>
    <w:rsid w:val="00CF7BBC"/>
    <w:rsid w:val="00CF7DE6"/>
    <w:rsid w:val="00CF7EE0"/>
    <w:rsid w:val="00D014BF"/>
    <w:rsid w:val="00D03226"/>
    <w:rsid w:val="00D0360F"/>
    <w:rsid w:val="00D1073D"/>
    <w:rsid w:val="00D11671"/>
    <w:rsid w:val="00D12E14"/>
    <w:rsid w:val="00D20FC9"/>
    <w:rsid w:val="00D216FA"/>
    <w:rsid w:val="00D2615F"/>
    <w:rsid w:val="00D347B2"/>
    <w:rsid w:val="00D37166"/>
    <w:rsid w:val="00D40BD0"/>
    <w:rsid w:val="00D424E6"/>
    <w:rsid w:val="00D43D73"/>
    <w:rsid w:val="00D44D30"/>
    <w:rsid w:val="00D46503"/>
    <w:rsid w:val="00D46E3A"/>
    <w:rsid w:val="00D47071"/>
    <w:rsid w:val="00D47E6B"/>
    <w:rsid w:val="00D50333"/>
    <w:rsid w:val="00D64C1E"/>
    <w:rsid w:val="00D6680E"/>
    <w:rsid w:val="00D6768F"/>
    <w:rsid w:val="00D72108"/>
    <w:rsid w:val="00D72D13"/>
    <w:rsid w:val="00D7377E"/>
    <w:rsid w:val="00D74A93"/>
    <w:rsid w:val="00D8096B"/>
    <w:rsid w:val="00D84809"/>
    <w:rsid w:val="00D93683"/>
    <w:rsid w:val="00D94BE6"/>
    <w:rsid w:val="00DA46BD"/>
    <w:rsid w:val="00DB2107"/>
    <w:rsid w:val="00DB462E"/>
    <w:rsid w:val="00DB4C4C"/>
    <w:rsid w:val="00DC02BA"/>
    <w:rsid w:val="00DC62E4"/>
    <w:rsid w:val="00DC6E21"/>
    <w:rsid w:val="00DE6B8C"/>
    <w:rsid w:val="00DF0258"/>
    <w:rsid w:val="00DF1DB9"/>
    <w:rsid w:val="00DF3D68"/>
    <w:rsid w:val="00DF524D"/>
    <w:rsid w:val="00E0167E"/>
    <w:rsid w:val="00E01F92"/>
    <w:rsid w:val="00E03442"/>
    <w:rsid w:val="00E07331"/>
    <w:rsid w:val="00E10B55"/>
    <w:rsid w:val="00E16A7D"/>
    <w:rsid w:val="00E2030C"/>
    <w:rsid w:val="00E25FB8"/>
    <w:rsid w:val="00E26389"/>
    <w:rsid w:val="00E331C2"/>
    <w:rsid w:val="00E35BDC"/>
    <w:rsid w:val="00E51E6C"/>
    <w:rsid w:val="00E5405A"/>
    <w:rsid w:val="00E55E9B"/>
    <w:rsid w:val="00E60A8F"/>
    <w:rsid w:val="00E66C2C"/>
    <w:rsid w:val="00E70B5C"/>
    <w:rsid w:val="00E733A6"/>
    <w:rsid w:val="00E746BD"/>
    <w:rsid w:val="00E77477"/>
    <w:rsid w:val="00E83709"/>
    <w:rsid w:val="00E9047B"/>
    <w:rsid w:val="00EA34F3"/>
    <w:rsid w:val="00EB12BE"/>
    <w:rsid w:val="00EB315F"/>
    <w:rsid w:val="00EC2755"/>
    <w:rsid w:val="00EC5AD1"/>
    <w:rsid w:val="00EC5B57"/>
    <w:rsid w:val="00ED370A"/>
    <w:rsid w:val="00ED39B7"/>
    <w:rsid w:val="00EF4271"/>
    <w:rsid w:val="00EF5B38"/>
    <w:rsid w:val="00F01E07"/>
    <w:rsid w:val="00F03C18"/>
    <w:rsid w:val="00F03EB2"/>
    <w:rsid w:val="00F103C7"/>
    <w:rsid w:val="00F22EF6"/>
    <w:rsid w:val="00F2575F"/>
    <w:rsid w:val="00F40808"/>
    <w:rsid w:val="00F46F90"/>
    <w:rsid w:val="00F472E3"/>
    <w:rsid w:val="00F51B82"/>
    <w:rsid w:val="00F53FDE"/>
    <w:rsid w:val="00F600BB"/>
    <w:rsid w:val="00F602A0"/>
    <w:rsid w:val="00F65549"/>
    <w:rsid w:val="00F76370"/>
    <w:rsid w:val="00F77432"/>
    <w:rsid w:val="00F8040D"/>
    <w:rsid w:val="00F83C12"/>
    <w:rsid w:val="00F8540C"/>
    <w:rsid w:val="00F85E8E"/>
    <w:rsid w:val="00F85FF1"/>
    <w:rsid w:val="00F907A5"/>
    <w:rsid w:val="00F94F07"/>
    <w:rsid w:val="00F979E2"/>
    <w:rsid w:val="00FA043F"/>
    <w:rsid w:val="00FA1FD5"/>
    <w:rsid w:val="00FA377E"/>
    <w:rsid w:val="00FA6C19"/>
    <w:rsid w:val="00FB186C"/>
    <w:rsid w:val="00FB2690"/>
    <w:rsid w:val="00FB30CF"/>
    <w:rsid w:val="00FB6D6B"/>
    <w:rsid w:val="00FC76A8"/>
    <w:rsid w:val="00FD1523"/>
    <w:rsid w:val="00FD29E3"/>
    <w:rsid w:val="00FD30C3"/>
    <w:rsid w:val="00FD34FE"/>
    <w:rsid w:val="00FD39BC"/>
    <w:rsid w:val="00FD5577"/>
    <w:rsid w:val="00FE196A"/>
    <w:rsid w:val="00FE43A5"/>
    <w:rsid w:val="00FE4ABE"/>
    <w:rsid w:val="00FE615F"/>
    <w:rsid w:val="00FF13E2"/>
    <w:rsid w:val="00FF4EEA"/>
    <w:rsid w:val="00FF5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E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35"/>
    <w:pPr>
      <w:spacing w:after="0" w:line="240" w:lineRule="auto"/>
      <w:jc w:val="both"/>
    </w:pPr>
    <w:rPr>
      <w:rFonts w:ascii="Verdana" w:eastAsia="Times New Roman" w:hAnsi="Verdana" w:cs="Verdana"/>
      <w:kern w:val="0"/>
      <w:lang w:eastAsia="en-AU"/>
      <w14:ligatures w14:val="none"/>
    </w:rPr>
  </w:style>
  <w:style w:type="paragraph" w:styleId="Heading1">
    <w:name w:val="heading 1"/>
    <w:basedOn w:val="Normal"/>
    <w:next w:val="Normal"/>
    <w:link w:val="Heading1Char"/>
    <w:uiPriority w:val="99"/>
    <w:qFormat/>
    <w:rsid w:val="008C0B2A"/>
    <w:pPr>
      <w:keepNext/>
      <w:jc w:val="center"/>
      <w:outlineLvl w:val="0"/>
    </w:pPr>
    <w:rPr>
      <w:rFonts w:ascii="Garamond" w:hAnsi="Garamond" w:cs="Arial"/>
      <w:b/>
      <w:bCs/>
      <w:smallCaps/>
      <w:kern w:val="32"/>
      <w:sz w:val="52"/>
      <w:szCs w:val="32"/>
    </w:rPr>
  </w:style>
  <w:style w:type="paragraph" w:styleId="Heading2">
    <w:name w:val="heading 2"/>
    <w:basedOn w:val="Normal"/>
    <w:next w:val="Normal"/>
    <w:link w:val="Heading2Char"/>
    <w:uiPriority w:val="99"/>
    <w:qFormat/>
    <w:rsid w:val="008C0B2A"/>
    <w:pPr>
      <w:keepNext/>
      <w:outlineLvl w:val="1"/>
    </w:pPr>
    <w:rPr>
      <w:rFonts w:ascii="Garamond" w:hAnsi="Garamond" w:cs="Arial"/>
      <w:b/>
      <w:bCs/>
      <w:iCs/>
      <w:sz w:val="44"/>
      <w:szCs w:val="28"/>
    </w:rPr>
  </w:style>
  <w:style w:type="paragraph" w:styleId="Heading3">
    <w:name w:val="heading 3"/>
    <w:basedOn w:val="Normal"/>
    <w:next w:val="Normal"/>
    <w:link w:val="Heading3Char"/>
    <w:uiPriority w:val="99"/>
    <w:qFormat/>
    <w:rsid w:val="008C0B2A"/>
    <w:pPr>
      <w:keepNext/>
      <w:outlineLvl w:val="2"/>
    </w:pPr>
    <w:rPr>
      <w:rFonts w:ascii="Arial" w:hAnsi="Arial" w:cs="Arial"/>
      <w:bCs/>
      <w:i/>
      <w:sz w:val="28"/>
      <w:szCs w:val="26"/>
    </w:rPr>
  </w:style>
  <w:style w:type="paragraph" w:styleId="Heading4">
    <w:name w:val="heading 4"/>
    <w:basedOn w:val="Normal"/>
    <w:next w:val="Normal"/>
    <w:link w:val="Heading4Char"/>
    <w:uiPriority w:val="99"/>
    <w:qFormat/>
    <w:rsid w:val="008C0B2A"/>
    <w:pPr>
      <w:keepNext/>
      <w:spacing w:before="240" w:after="60"/>
      <w:outlineLvl w:val="3"/>
    </w:pPr>
    <w:rPr>
      <w:b/>
      <w:bCs/>
      <w:sz w:val="28"/>
      <w:szCs w:val="28"/>
    </w:rPr>
  </w:style>
  <w:style w:type="paragraph" w:styleId="Heading5">
    <w:name w:val="heading 5"/>
    <w:basedOn w:val="Normal"/>
    <w:next w:val="Normal"/>
    <w:link w:val="Heading5Char"/>
    <w:uiPriority w:val="99"/>
    <w:qFormat/>
    <w:rsid w:val="008C0B2A"/>
    <w:pPr>
      <w:spacing w:before="240" w:after="60"/>
      <w:outlineLvl w:val="4"/>
    </w:pPr>
    <w:rPr>
      <w:b/>
      <w:bCs/>
      <w:i/>
      <w:iCs/>
      <w:sz w:val="26"/>
      <w:szCs w:val="26"/>
    </w:rPr>
  </w:style>
  <w:style w:type="paragraph" w:styleId="Heading6">
    <w:name w:val="heading 6"/>
    <w:basedOn w:val="Normal"/>
    <w:next w:val="Normal"/>
    <w:link w:val="Heading6Char"/>
    <w:uiPriority w:val="99"/>
    <w:qFormat/>
    <w:rsid w:val="008C0B2A"/>
    <w:pPr>
      <w:spacing w:before="240" w:after="60"/>
      <w:outlineLvl w:val="5"/>
    </w:pPr>
    <w:rPr>
      <w:b/>
      <w:bCs/>
    </w:rPr>
  </w:style>
  <w:style w:type="paragraph" w:styleId="Heading7">
    <w:name w:val="heading 7"/>
    <w:basedOn w:val="Normal"/>
    <w:next w:val="Normal"/>
    <w:link w:val="Heading7Char"/>
    <w:uiPriority w:val="99"/>
    <w:qFormat/>
    <w:rsid w:val="008C0B2A"/>
    <w:pPr>
      <w:spacing w:before="240" w:after="60"/>
      <w:outlineLvl w:val="6"/>
    </w:pPr>
    <w:rPr>
      <w:sz w:val="24"/>
      <w:szCs w:val="24"/>
    </w:rPr>
  </w:style>
  <w:style w:type="paragraph" w:styleId="Heading8">
    <w:name w:val="heading 8"/>
    <w:basedOn w:val="Normal"/>
    <w:next w:val="Normal"/>
    <w:link w:val="Heading8Char"/>
    <w:uiPriority w:val="99"/>
    <w:qFormat/>
    <w:rsid w:val="008C0B2A"/>
    <w:pPr>
      <w:spacing w:before="240" w:after="60"/>
      <w:outlineLvl w:val="7"/>
    </w:pPr>
    <w:rPr>
      <w:i/>
      <w:iCs/>
      <w:sz w:val="24"/>
      <w:szCs w:val="24"/>
    </w:rPr>
  </w:style>
  <w:style w:type="paragraph" w:styleId="Heading9">
    <w:name w:val="heading 9"/>
    <w:basedOn w:val="Normal"/>
    <w:next w:val="Normal"/>
    <w:link w:val="Heading9Char"/>
    <w:uiPriority w:val="99"/>
    <w:qFormat/>
    <w:rsid w:val="008C0B2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0B2A"/>
    <w:rPr>
      <w:rFonts w:ascii="Garamond" w:eastAsia="Times New Roman" w:hAnsi="Garamond" w:cs="Arial"/>
      <w:b/>
      <w:bCs/>
      <w:smallCaps/>
      <w:kern w:val="32"/>
      <w:sz w:val="52"/>
      <w:szCs w:val="32"/>
      <w:lang w:eastAsia="en-AU"/>
      <w14:ligatures w14:val="none"/>
    </w:rPr>
  </w:style>
  <w:style w:type="character" w:customStyle="1" w:styleId="Heading2Char">
    <w:name w:val="Heading 2 Char"/>
    <w:basedOn w:val="DefaultParagraphFont"/>
    <w:link w:val="Heading2"/>
    <w:uiPriority w:val="99"/>
    <w:rsid w:val="008C0B2A"/>
    <w:rPr>
      <w:rFonts w:ascii="Garamond" w:eastAsia="Times New Roman" w:hAnsi="Garamond" w:cs="Arial"/>
      <w:b/>
      <w:bCs/>
      <w:iCs/>
      <w:kern w:val="0"/>
      <w:sz w:val="44"/>
      <w:szCs w:val="28"/>
      <w:lang w:eastAsia="en-AU"/>
      <w14:ligatures w14:val="none"/>
    </w:rPr>
  </w:style>
  <w:style w:type="character" w:customStyle="1" w:styleId="Heading3Char">
    <w:name w:val="Heading 3 Char"/>
    <w:basedOn w:val="DefaultParagraphFont"/>
    <w:link w:val="Heading3"/>
    <w:uiPriority w:val="99"/>
    <w:rsid w:val="008C0B2A"/>
    <w:rPr>
      <w:rFonts w:ascii="Arial" w:eastAsia="Times New Roman" w:hAnsi="Arial" w:cs="Arial"/>
      <w:bCs/>
      <w:i/>
      <w:kern w:val="0"/>
      <w:sz w:val="28"/>
      <w:szCs w:val="26"/>
      <w:lang w:eastAsia="en-AU"/>
      <w14:ligatures w14:val="none"/>
    </w:rPr>
  </w:style>
  <w:style w:type="character" w:customStyle="1" w:styleId="Heading4Char">
    <w:name w:val="Heading 4 Char"/>
    <w:basedOn w:val="DefaultParagraphFont"/>
    <w:link w:val="Heading4"/>
    <w:uiPriority w:val="99"/>
    <w:rsid w:val="008C0B2A"/>
    <w:rPr>
      <w:rFonts w:ascii="Verdana" w:eastAsia="Times New Roman" w:hAnsi="Verdana" w:cs="Verdana"/>
      <w:b/>
      <w:bCs/>
      <w:kern w:val="0"/>
      <w:sz w:val="28"/>
      <w:szCs w:val="28"/>
      <w:lang w:eastAsia="en-AU"/>
      <w14:ligatures w14:val="none"/>
    </w:rPr>
  </w:style>
  <w:style w:type="character" w:customStyle="1" w:styleId="Heading5Char">
    <w:name w:val="Heading 5 Char"/>
    <w:basedOn w:val="DefaultParagraphFont"/>
    <w:link w:val="Heading5"/>
    <w:uiPriority w:val="99"/>
    <w:rsid w:val="008C0B2A"/>
    <w:rPr>
      <w:rFonts w:ascii="Verdana" w:eastAsia="Times New Roman" w:hAnsi="Verdana" w:cs="Verdana"/>
      <w:b/>
      <w:bCs/>
      <w:i/>
      <w:iCs/>
      <w:kern w:val="0"/>
      <w:sz w:val="26"/>
      <w:szCs w:val="26"/>
      <w:lang w:eastAsia="en-AU"/>
      <w14:ligatures w14:val="none"/>
    </w:rPr>
  </w:style>
  <w:style w:type="character" w:customStyle="1" w:styleId="Heading6Char">
    <w:name w:val="Heading 6 Char"/>
    <w:basedOn w:val="DefaultParagraphFont"/>
    <w:link w:val="Heading6"/>
    <w:uiPriority w:val="99"/>
    <w:rsid w:val="008C0B2A"/>
    <w:rPr>
      <w:rFonts w:ascii="Verdana" w:eastAsia="Times New Roman" w:hAnsi="Verdana" w:cs="Verdana"/>
      <w:b/>
      <w:bCs/>
      <w:kern w:val="0"/>
      <w:lang w:eastAsia="en-AU"/>
      <w14:ligatures w14:val="none"/>
    </w:rPr>
  </w:style>
  <w:style w:type="character" w:customStyle="1" w:styleId="Heading7Char">
    <w:name w:val="Heading 7 Char"/>
    <w:basedOn w:val="DefaultParagraphFont"/>
    <w:link w:val="Heading7"/>
    <w:uiPriority w:val="99"/>
    <w:rsid w:val="008C0B2A"/>
    <w:rPr>
      <w:rFonts w:ascii="Verdana" w:eastAsia="Times New Roman" w:hAnsi="Verdana" w:cs="Verdana"/>
      <w:kern w:val="0"/>
      <w:sz w:val="24"/>
      <w:szCs w:val="24"/>
      <w:lang w:eastAsia="en-AU"/>
      <w14:ligatures w14:val="none"/>
    </w:rPr>
  </w:style>
  <w:style w:type="character" w:customStyle="1" w:styleId="Heading8Char">
    <w:name w:val="Heading 8 Char"/>
    <w:basedOn w:val="DefaultParagraphFont"/>
    <w:link w:val="Heading8"/>
    <w:uiPriority w:val="99"/>
    <w:rsid w:val="008C0B2A"/>
    <w:rPr>
      <w:rFonts w:ascii="Verdana" w:eastAsia="Times New Roman" w:hAnsi="Verdana" w:cs="Verdana"/>
      <w:i/>
      <w:iCs/>
      <w:kern w:val="0"/>
      <w:sz w:val="24"/>
      <w:szCs w:val="24"/>
      <w:lang w:eastAsia="en-AU"/>
      <w14:ligatures w14:val="none"/>
    </w:rPr>
  </w:style>
  <w:style w:type="character" w:customStyle="1" w:styleId="Heading9Char">
    <w:name w:val="Heading 9 Char"/>
    <w:basedOn w:val="DefaultParagraphFont"/>
    <w:link w:val="Heading9"/>
    <w:uiPriority w:val="99"/>
    <w:rsid w:val="008C0B2A"/>
    <w:rPr>
      <w:rFonts w:ascii="Arial" w:eastAsia="Times New Roman" w:hAnsi="Arial" w:cs="Arial"/>
      <w:kern w:val="0"/>
      <w:lang w:eastAsia="en-AU"/>
      <w14:ligatures w14:val="none"/>
    </w:rPr>
  </w:style>
  <w:style w:type="paragraph" w:customStyle="1" w:styleId="Level3">
    <w:name w:val="Level3"/>
    <w:basedOn w:val="Normal"/>
    <w:next w:val="Normal"/>
    <w:uiPriority w:val="99"/>
    <w:rsid w:val="008C0B2A"/>
    <w:rPr>
      <w:rFonts w:ascii="Arial" w:hAnsi="Arial" w:cs="Arial"/>
      <w:i/>
      <w:iCs/>
      <w:sz w:val="28"/>
      <w:szCs w:val="28"/>
    </w:rPr>
  </w:style>
  <w:style w:type="character" w:customStyle="1" w:styleId="Level3Char">
    <w:name w:val="Level3 Char"/>
    <w:uiPriority w:val="99"/>
    <w:rsid w:val="008C0B2A"/>
    <w:rPr>
      <w:rFonts w:ascii="Arial" w:hAnsi="Arial"/>
      <w:i/>
      <w:sz w:val="28"/>
      <w:lang w:val="en-AU" w:eastAsia="en-AU"/>
    </w:rPr>
  </w:style>
  <w:style w:type="character" w:styleId="Hyperlink">
    <w:name w:val="Hyperlink"/>
    <w:basedOn w:val="DefaultParagraphFont"/>
    <w:uiPriority w:val="99"/>
    <w:rsid w:val="008C0B2A"/>
    <w:rPr>
      <w:rFonts w:cs="Arial"/>
      <w:noProof/>
      <w:color w:val="0000FF"/>
      <w:u w:val="single"/>
    </w:rPr>
  </w:style>
  <w:style w:type="paragraph" w:customStyle="1" w:styleId="Level2">
    <w:name w:val="Level2"/>
    <w:basedOn w:val="Normal"/>
    <w:next w:val="Normal"/>
    <w:uiPriority w:val="99"/>
    <w:rsid w:val="008C0B2A"/>
    <w:rPr>
      <w:rFonts w:ascii="Garamond" w:hAnsi="Garamond" w:cs="Garamond"/>
      <w:b/>
      <w:bCs/>
      <w:sz w:val="44"/>
      <w:szCs w:val="44"/>
    </w:rPr>
  </w:style>
  <w:style w:type="paragraph" w:customStyle="1" w:styleId="CrossReference">
    <w:name w:val="CrossReference"/>
    <w:basedOn w:val="Normal"/>
    <w:next w:val="Normal"/>
    <w:uiPriority w:val="99"/>
    <w:rsid w:val="008C0B2A"/>
    <w:rPr>
      <w:rFonts w:ascii="Arial" w:hAnsi="Arial" w:cs="Arial"/>
      <w:sz w:val="28"/>
      <w:szCs w:val="28"/>
    </w:rPr>
  </w:style>
  <w:style w:type="paragraph" w:customStyle="1" w:styleId="catchwords">
    <w:name w:val="catchwords"/>
    <w:basedOn w:val="Normal"/>
    <w:uiPriority w:val="99"/>
    <w:rsid w:val="008C0B2A"/>
    <w:pPr>
      <w:ind w:left="720"/>
    </w:pPr>
  </w:style>
  <w:style w:type="character" w:customStyle="1" w:styleId="catchwordsChar">
    <w:name w:val="catchwords Char"/>
    <w:uiPriority w:val="99"/>
    <w:rsid w:val="008C0B2A"/>
    <w:rPr>
      <w:rFonts w:ascii="Verdana" w:hAnsi="Verdana"/>
      <w:sz w:val="22"/>
      <w:lang w:val="en-AU" w:eastAsia="en-AU"/>
    </w:rPr>
  </w:style>
  <w:style w:type="paragraph" w:customStyle="1" w:styleId="Divider1">
    <w:name w:val="Divider1"/>
    <w:basedOn w:val="Normal"/>
    <w:next w:val="Normal"/>
    <w:rsid w:val="008C0B2A"/>
    <w:pPr>
      <w:pBdr>
        <w:bottom w:val="dotted" w:sz="4" w:space="1" w:color="auto"/>
      </w:pBdr>
    </w:pPr>
  </w:style>
  <w:style w:type="paragraph" w:customStyle="1" w:styleId="Divider2">
    <w:name w:val="Divider2"/>
    <w:basedOn w:val="Normal"/>
    <w:next w:val="Normal"/>
    <w:rsid w:val="008C0B2A"/>
    <w:pPr>
      <w:pBdr>
        <w:bottom w:val="double" w:sz="6" w:space="1" w:color="auto"/>
      </w:pBdr>
    </w:pPr>
  </w:style>
  <w:style w:type="paragraph" w:customStyle="1" w:styleId="Title1">
    <w:name w:val="Title1"/>
    <w:basedOn w:val="Normal"/>
    <w:next w:val="Normal"/>
    <w:uiPriority w:val="99"/>
    <w:rsid w:val="008C0B2A"/>
    <w:pPr>
      <w:jc w:val="center"/>
    </w:pPr>
    <w:rPr>
      <w:rFonts w:ascii="Garamond" w:hAnsi="Garamond" w:cs="Garamond"/>
      <w:b/>
      <w:bCs/>
      <w:smallCaps/>
      <w:sz w:val="56"/>
      <w:szCs w:val="56"/>
    </w:rPr>
  </w:style>
  <w:style w:type="paragraph" w:customStyle="1" w:styleId="Title2">
    <w:name w:val="Title2"/>
    <w:basedOn w:val="Normal"/>
    <w:next w:val="Normal"/>
    <w:uiPriority w:val="99"/>
    <w:rsid w:val="008C0B2A"/>
    <w:pPr>
      <w:jc w:val="center"/>
    </w:pPr>
    <w:rPr>
      <w:rFonts w:ascii="Garamond" w:hAnsi="Garamond" w:cs="Garamond"/>
      <w:sz w:val="36"/>
      <w:szCs w:val="36"/>
    </w:rPr>
  </w:style>
  <w:style w:type="paragraph" w:customStyle="1" w:styleId="Title3">
    <w:name w:val="Title3"/>
    <w:basedOn w:val="Normal"/>
    <w:next w:val="Normal"/>
    <w:uiPriority w:val="99"/>
    <w:rsid w:val="008C0B2A"/>
    <w:pPr>
      <w:jc w:val="center"/>
    </w:pPr>
  </w:style>
  <w:style w:type="paragraph" w:styleId="Header">
    <w:name w:val="header"/>
    <w:basedOn w:val="Normal"/>
    <w:link w:val="HeaderChar"/>
    <w:uiPriority w:val="99"/>
    <w:rsid w:val="008C0B2A"/>
    <w:pPr>
      <w:tabs>
        <w:tab w:val="center" w:pos="4153"/>
        <w:tab w:val="right" w:pos="8306"/>
      </w:tabs>
    </w:pPr>
  </w:style>
  <w:style w:type="character" w:customStyle="1" w:styleId="HeaderChar">
    <w:name w:val="Header Char"/>
    <w:basedOn w:val="DefaultParagraphFont"/>
    <w:link w:val="Header"/>
    <w:uiPriority w:val="99"/>
    <w:rsid w:val="008C0B2A"/>
    <w:rPr>
      <w:rFonts w:ascii="Verdana" w:eastAsia="Times New Roman" w:hAnsi="Verdana" w:cs="Verdana"/>
      <w:kern w:val="0"/>
      <w:lang w:eastAsia="en-AU"/>
      <w14:ligatures w14:val="none"/>
    </w:rPr>
  </w:style>
  <w:style w:type="paragraph" w:styleId="Footer">
    <w:name w:val="footer"/>
    <w:basedOn w:val="Normal"/>
    <w:link w:val="FooterChar"/>
    <w:uiPriority w:val="99"/>
    <w:rsid w:val="008C0B2A"/>
    <w:pPr>
      <w:tabs>
        <w:tab w:val="center" w:pos="4153"/>
        <w:tab w:val="right" w:pos="8306"/>
      </w:tabs>
    </w:pPr>
    <w:rPr>
      <w:sz w:val="18"/>
      <w:szCs w:val="18"/>
    </w:rPr>
  </w:style>
  <w:style w:type="character" w:customStyle="1" w:styleId="FooterChar">
    <w:name w:val="Footer Char"/>
    <w:basedOn w:val="DefaultParagraphFont"/>
    <w:link w:val="Footer"/>
    <w:uiPriority w:val="99"/>
    <w:rsid w:val="008C0B2A"/>
    <w:rPr>
      <w:rFonts w:ascii="Verdana" w:eastAsia="Times New Roman" w:hAnsi="Verdana" w:cs="Verdana"/>
      <w:kern w:val="0"/>
      <w:sz w:val="18"/>
      <w:szCs w:val="18"/>
      <w:lang w:eastAsia="en-AU"/>
      <w14:ligatures w14:val="none"/>
    </w:rPr>
  </w:style>
  <w:style w:type="character" w:styleId="PageNumber">
    <w:name w:val="page number"/>
    <w:basedOn w:val="DefaultParagraphFont"/>
    <w:rsid w:val="008C0B2A"/>
    <w:rPr>
      <w:rFonts w:cs="Times New Roman"/>
    </w:rPr>
  </w:style>
  <w:style w:type="paragraph" w:customStyle="1" w:styleId="Level1">
    <w:name w:val="Level1"/>
    <w:basedOn w:val="Normal"/>
    <w:uiPriority w:val="99"/>
    <w:rsid w:val="008C0B2A"/>
    <w:pPr>
      <w:shd w:val="clear" w:color="333333" w:fill="FFFFFF"/>
      <w:jc w:val="center"/>
    </w:pPr>
    <w:rPr>
      <w:rFonts w:ascii="Garamond" w:hAnsi="Garamond" w:cs="Garamond"/>
      <w:b/>
      <w:bCs/>
      <w:smallCaps/>
      <w:sz w:val="52"/>
      <w:szCs w:val="52"/>
    </w:rPr>
  </w:style>
  <w:style w:type="paragraph" w:styleId="TOC1">
    <w:name w:val="toc 1"/>
    <w:basedOn w:val="Normal"/>
    <w:next w:val="Normal"/>
    <w:autoRedefine/>
    <w:uiPriority w:val="39"/>
    <w:rsid w:val="008C0B2A"/>
    <w:pPr>
      <w:tabs>
        <w:tab w:val="right" w:leader="dot" w:pos="7020"/>
      </w:tabs>
      <w:ind w:left="1260" w:right="1286"/>
    </w:pPr>
  </w:style>
  <w:style w:type="paragraph" w:customStyle="1" w:styleId="Level30">
    <w:name w:val="Level 3"/>
    <w:basedOn w:val="Normal"/>
    <w:uiPriority w:val="99"/>
    <w:rsid w:val="008C0B2A"/>
  </w:style>
  <w:style w:type="character" w:customStyle="1" w:styleId="Level3Char0">
    <w:name w:val="Level 3 Char"/>
    <w:uiPriority w:val="99"/>
    <w:rsid w:val="008C0B2A"/>
    <w:rPr>
      <w:rFonts w:ascii="Verdana" w:hAnsi="Verdana"/>
      <w:sz w:val="22"/>
      <w:lang w:val="en-AU" w:eastAsia="en-AU"/>
    </w:rPr>
  </w:style>
  <w:style w:type="character" w:customStyle="1" w:styleId="bold">
    <w:name w:val="bold"/>
    <w:uiPriority w:val="99"/>
    <w:rsid w:val="008C0B2A"/>
  </w:style>
  <w:style w:type="character" w:styleId="FollowedHyperlink">
    <w:name w:val="FollowedHyperlink"/>
    <w:basedOn w:val="DefaultParagraphFont"/>
    <w:uiPriority w:val="99"/>
    <w:rsid w:val="008C0B2A"/>
    <w:rPr>
      <w:rFonts w:cs="Times New Roman"/>
      <w:color w:val="800080"/>
      <w:u w:val="single"/>
    </w:rPr>
  </w:style>
  <w:style w:type="paragraph" w:customStyle="1" w:styleId="StyleArial9ptBoldItalicBlackBefore6ptAfter6pt">
    <w:name w:val="Style Arial 9 pt Bold Italic Black Before:  6 pt After:  6 pt"/>
    <w:basedOn w:val="Normal"/>
    <w:uiPriority w:val="99"/>
    <w:rsid w:val="008C0B2A"/>
    <w:pPr>
      <w:spacing w:before="120" w:after="120"/>
    </w:pPr>
    <w:rPr>
      <w:rFonts w:ascii="Arial" w:hAnsi="Arial" w:cs="Arial"/>
      <w:i/>
      <w:iCs/>
      <w:color w:val="000000"/>
      <w:sz w:val="18"/>
      <w:szCs w:val="18"/>
    </w:rPr>
  </w:style>
  <w:style w:type="paragraph" w:customStyle="1" w:styleId="Default">
    <w:name w:val="Default"/>
    <w:rsid w:val="008C0B2A"/>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customStyle="1" w:styleId="ro">
    <w:name w:val="ro"/>
    <w:uiPriority w:val="99"/>
    <w:rsid w:val="008C0B2A"/>
  </w:style>
  <w:style w:type="paragraph" w:styleId="ListBullet">
    <w:name w:val="List Bullet"/>
    <w:basedOn w:val="Normal"/>
    <w:autoRedefine/>
    <w:uiPriority w:val="99"/>
    <w:rsid w:val="008C0B2A"/>
    <w:pPr>
      <w:tabs>
        <w:tab w:val="num" w:pos="720"/>
      </w:tabs>
      <w:ind w:left="720" w:hanging="360"/>
    </w:pPr>
  </w:style>
  <w:style w:type="paragraph" w:styleId="FootnoteText">
    <w:name w:val="footnote text"/>
    <w:basedOn w:val="Normal"/>
    <w:link w:val="FootnoteTextChar"/>
    <w:uiPriority w:val="99"/>
    <w:semiHidden/>
    <w:rsid w:val="008C0B2A"/>
    <w:rPr>
      <w:sz w:val="20"/>
      <w:szCs w:val="20"/>
    </w:rPr>
  </w:style>
  <w:style w:type="character" w:customStyle="1" w:styleId="FootnoteTextChar">
    <w:name w:val="Footnote Text Char"/>
    <w:basedOn w:val="DefaultParagraphFont"/>
    <w:link w:val="FootnoteText"/>
    <w:uiPriority w:val="99"/>
    <w:semiHidden/>
    <w:rsid w:val="008C0B2A"/>
    <w:rPr>
      <w:rFonts w:ascii="Verdana" w:eastAsia="Times New Roman" w:hAnsi="Verdana" w:cs="Verdana"/>
      <w:kern w:val="0"/>
      <w:sz w:val="20"/>
      <w:szCs w:val="20"/>
      <w:lang w:eastAsia="en-AU"/>
      <w14:ligatures w14:val="none"/>
    </w:rPr>
  </w:style>
  <w:style w:type="character" w:styleId="FootnoteReference">
    <w:name w:val="footnote reference"/>
    <w:basedOn w:val="DefaultParagraphFont"/>
    <w:uiPriority w:val="99"/>
    <w:semiHidden/>
    <w:rsid w:val="008C0B2A"/>
    <w:rPr>
      <w:rFonts w:cs="Times New Roman"/>
      <w:vertAlign w:val="superscript"/>
    </w:rPr>
  </w:style>
  <w:style w:type="paragraph" w:styleId="BalloonText">
    <w:name w:val="Balloon Text"/>
    <w:basedOn w:val="Normal"/>
    <w:link w:val="BalloonTextChar"/>
    <w:uiPriority w:val="99"/>
    <w:semiHidden/>
    <w:rsid w:val="008C0B2A"/>
    <w:rPr>
      <w:rFonts w:ascii="Tahoma" w:hAnsi="Tahoma" w:cs="Tahoma"/>
      <w:sz w:val="16"/>
      <w:szCs w:val="16"/>
    </w:rPr>
  </w:style>
  <w:style w:type="character" w:customStyle="1" w:styleId="BalloonTextChar">
    <w:name w:val="Balloon Text Char"/>
    <w:basedOn w:val="DefaultParagraphFont"/>
    <w:link w:val="BalloonText"/>
    <w:uiPriority w:val="99"/>
    <w:semiHidden/>
    <w:rsid w:val="008C0B2A"/>
    <w:rPr>
      <w:rFonts w:ascii="Tahoma" w:eastAsia="Times New Roman" w:hAnsi="Tahoma" w:cs="Tahoma"/>
      <w:kern w:val="0"/>
      <w:sz w:val="16"/>
      <w:szCs w:val="16"/>
      <w:lang w:eastAsia="en-AU"/>
      <w14:ligatures w14:val="none"/>
    </w:rPr>
  </w:style>
  <w:style w:type="paragraph" w:styleId="BlockText">
    <w:name w:val="Block Text"/>
    <w:basedOn w:val="Normal"/>
    <w:uiPriority w:val="99"/>
    <w:rsid w:val="008C0B2A"/>
    <w:pPr>
      <w:spacing w:after="120"/>
      <w:ind w:left="1440" w:right="1440"/>
    </w:pPr>
  </w:style>
  <w:style w:type="paragraph" w:styleId="BodyText">
    <w:name w:val="Body Text"/>
    <w:basedOn w:val="Normal"/>
    <w:link w:val="BodyTextChar"/>
    <w:uiPriority w:val="99"/>
    <w:rsid w:val="008C0B2A"/>
    <w:pPr>
      <w:spacing w:after="120"/>
    </w:pPr>
  </w:style>
  <w:style w:type="character" w:customStyle="1" w:styleId="BodyTextChar">
    <w:name w:val="Body Text Char"/>
    <w:basedOn w:val="DefaultParagraphFont"/>
    <w:link w:val="BodyText"/>
    <w:uiPriority w:val="99"/>
    <w:rsid w:val="008C0B2A"/>
    <w:rPr>
      <w:rFonts w:ascii="Verdana" w:eastAsia="Times New Roman" w:hAnsi="Verdana" w:cs="Verdana"/>
      <w:kern w:val="0"/>
      <w:lang w:eastAsia="en-AU"/>
      <w14:ligatures w14:val="none"/>
    </w:rPr>
  </w:style>
  <w:style w:type="paragraph" w:styleId="BodyText2">
    <w:name w:val="Body Text 2"/>
    <w:basedOn w:val="Normal"/>
    <w:link w:val="BodyText2Char"/>
    <w:uiPriority w:val="99"/>
    <w:rsid w:val="008C0B2A"/>
    <w:pPr>
      <w:spacing w:after="120"/>
      <w:ind w:left="283"/>
    </w:pPr>
  </w:style>
  <w:style w:type="character" w:customStyle="1" w:styleId="BodyText2Char">
    <w:name w:val="Body Text 2 Char"/>
    <w:basedOn w:val="DefaultParagraphFont"/>
    <w:link w:val="BodyText2"/>
    <w:uiPriority w:val="99"/>
    <w:rsid w:val="008C0B2A"/>
    <w:rPr>
      <w:rFonts w:ascii="Verdana" w:eastAsia="Times New Roman" w:hAnsi="Verdana" w:cs="Verdana"/>
      <w:kern w:val="0"/>
      <w:lang w:eastAsia="en-AU"/>
      <w14:ligatures w14:val="none"/>
    </w:rPr>
  </w:style>
  <w:style w:type="paragraph" w:styleId="BodyText3">
    <w:name w:val="Body Text 3"/>
    <w:basedOn w:val="Normal"/>
    <w:link w:val="BodyText3Char"/>
    <w:uiPriority w:val="99"/>
    <w:rsid w:val="008C0B2A"/>
    <w:pPr>
      <w:spacing w:after="120"/>
    </w:pPr>
    <w:rPr>
      <w:sz w:val="16"/>
      <w:szCs w:val="16"/>
    </w:rPr>
  </w:style>
  <w:style w:type="character" w:customStyle="1" w:styleId="BodyText3Char">
    <w:name w:val="Body Text 3 Char"/>
    <w:basedOn w:val="DefaultParagraphFont"/>
    <w:link w:val="BodyText3"/>
    <w:uiPriority w:val="99"/>
    <w:rsid w:val="008C0B2A"/>
    <w:rPr>
      <w:rFonts w:ascii="Verdana" w:eastAsia="Times New Roman" w:hAnsi="Verdana" w:cs="Verdana"/>
      <w:kern w:val="0"/>
      <w:sz w:val="16"/>
      <w:szCs w:val="16"/>
      <w:lang w:eastAsia="en-AU"/>
      <w14:ligatures w14:val="none"/>
    </w:rPr>
  </w:style>
  <w:style w:type="paragraph" w:styleId="BodyTextFirstIndent">
    <w:name w:val="Body Text First Indent"/>
    <w:basedOn w:val="BodyText"/>
    <w:link w:val="BodyTextFirstIndentChar"/>
    <w:uiPriority w:val="99"/>
    <w:rsid w:val="008C0B2A"/>
    <w:pPr>
      <w:ind w:firstLine="210"/>
    </w:pPr>
  </w:style>
  <w:style w:type="character" w:customStyle="1" w:styleId="BodyTextFirstIndentChar">
    <w:name w:val="Body Text First Indent Char"/>
    <w:basedOn w:val="BodyTextChar"/>
    <w:link w:val="BodyTextFirstIndent"/>
    <w:uiPriority w:val="99"/>
    <w:rsid w:val="008C0B2A"/>
    <w:rPr>
      <w:rFonts w:ascii="Verdana" w:eastAsia="Times New Roman" w:hAnsi="Verdana" w:cs="Verdana"/>
      <w:kern w:val="0"/>
      <w:lang w:eastAsia="en-AU"/>
      <w14:ligatures w14:val="none"/>
    </w:rPr>
  </w:style>
  <w:style w:type="paragraph" w:styleId="BodyTextIndent">
    <w:name w:val="Body Text Indent"/>
    <w:basedOn w:val="Normal"/>
    <w:link w:val="BodyTextIndentChar"/>
    <w:uiPriority w:val="99"/>
    <w:semiHidden/>
    <w:unhideWhenUsed/>
    <w:rsid w:val="008C0B2A"/>
    <w:pPr>
      <w:spacing w:after="120"/>
      <w:ind w:left="283"/>
    </w:pPr>
  </w:style>
  <w:style w:type="character" w:customStyle="1" w:styleId="BodyTextIndentChar">
    <w:name w:val="Body Text Indent Char"/>
    <w:basedOn w:val="DefaultParagraphFont"/>
    <w:link w:val="BodyTextIndent"/>
    <w:uiPriority w:val="99"/>
    <w:semiHidden/>
    <w:rsid w:val="008C0B2A"/>
    <w:rPr>
      <w:rFonts w:ascii="Verdana" w:eastAsia="Times New Roman" w:hAnsi="Verdana" w:cs="Verdana"/>
      <w:kern w:val="0"/>
      <w:lang w:eastAsia="en-AU"/>
      <w14:ligatures w14:val="none"/>
    </w:rPr>
  </w:style>
  <w:style w:type="paragraph" w:styleId="BodyTextFirstIndent2">
    <w:name w:val="Body Text First Indent 2"/>
    <w:basedOn w:val="BodyText2"/>
    <w:link w:val="BodyTextFirstIndent2Char"/>
    <w:uiPriority w:val="99"/>
    <w:rsid w:val="008C0B2A"/>
    <w:pPr>
      <w:ind w:firstLine="210"/>
    </w:pPr>
  </w:style>
  <w:style w:type="character" w:customStyle="1" w:styleId="BodyTextFirstIndent2Char">
    <w:name w:val="Body Text First Indent 2 Char"/>
    <w:basedOn w:val="BodyTextIndentChar"/>
    <w:link w:val="BodyTextFirstIndent2"/>
    <w:uiPriority w:val="99"/>
    <w:rsid w:val="008C0B2A"/>
    <w:rPr>
      <w:rFonts w:ascii="Verdana" w:eastAsia="Times New Roman" w:hAnsi="Verdana" w:cs="Verdana"/>
      <w:kern w:val="0"/>
      <w:lang w:eastAsia="en-AU"/>
      <w14:ligatures w14:val="none"/>
    </w:rPr>
  </w:style>
  <w:style w:type="paragraph" w:styleId="BodyTextIndent2">
    <w:name w:val="Body Text Indent 2"/>
    <w:basedOn w:val="Normal"/>
    <w:link w:val="BodyTextIndent2Char"/>
    <w:uiPriority w:val="99"/>
    <w:rsid w:val="008C0B2A"/>
    <w:pPr>
      <w:spacing w:after="120" w:line="480" w:lineRule="auto"/>
      <w:ind w:left="283"/>
    </w:pPr>
  </w:style>
  <w:style w:type="character" w:customStyle="1" w:styleId="BodyTextIndent2Char">
    <w:name w:val="Body Text Indent 2 Char"/>
    <w:basedOn w:val="DefaultParagraphFont"/>
    <w:link w:val="BodyTextIndent2"/>
    <w:uiPriority w:val="99"/>
    <w:rsid w:val="008C0B2A"/>
    <w:rPr>
      <w:rFonts w:ascii="Verdana" w:eastAsia="Times New Roman" w:hAnsi="Verdana" w:cs="Verdana"/>
      <w:kern w:val="0"/>
      <w:lang w:eastAsia="en-AU"/>
      <w14:ligatures w14:val="none"/>
    </w:rPr>
  </w:style>
  <w:style w:type="paragraph" w:styleId="BodyTextIndent3">
    <w:name w:val="Body Text Indent 3"/>
    <w:basedOn w:val="Normal"/>
    <w:link w:val="BodyTextIndent3Char"/>
    <w:uiPriority w:val="99"/>
    <w:rsid w:val="008C0B2A"/>
    <w:pPr>
      <w:spacing w:after="120"/>
      <w:ind w:left="283"/>
    </w:pPr>
    <w:rPr>
      <w:sz w:val="16"/>
      <w:szCs w:val="16"/>
    </w:rPr>
  </w:style>
  <w:style w:type="character" w:customStyle="1" w:styleId="BodyTextIndent3Char">
    <w:name w:val="Body Text Indent 3 Char"/>
    <w:basedOn w:val="DefaultParagraphFont"/>
    <w:link w:val="BodyTextIndent3"/>
    <w:uiPriority w:val="99"/>
    <w:rsid w:val="008C0B2A"/>
    <w:rPr>
      <w:rFonts w:ascii="Verdana" w:eastAsia="Times New Roman" w:hAnsi="Verdana" w:cs="Verdana"/>
      <w:kern w:val="0"/>
      <w:sz w:val="16"/>
      <w:szCs w:val="16"/>
      <w:lang w:eastAsia="en-AU"/>
      <w14:ligatures w14:val="none"/>
    </w:rPr>
  </w:style>
  <w:style w:type="paragraph" w:styleId="Caption">
    <w:name w:val="caption"/>
    <w:basedOn w:val="Normal"/>
    <w:next w:val="Normal"/>
    <w:uiPriority w:val="99"/>
    <w:qFormat/>
    <w:rsid w:val="008C0B2A"/>
    <w:pPr>
      <w:spacing w:before="120" w:after="120"/>
    </w:pPr>
    <w:rPr>
      <w:b/>
      <w:bCs/>
      <w:sz w:val="20"/>
      <w:szCs w:val="20"/>
    </w:rPr>
  </w:style>
  <w:style w:type="paragraph" w:styleId="Closing">
    <w:name w:val="Closing"/>
    <w:basedOn w:val="Normal"/>
    <w:link w:val="ClosingChar"/>
    <w:uiPriority w:val="99"/>
    <w:rsid w:val="008C0B2A"/>
    <w:pPr>
      <w:ind w:left="4252"/>
    </w:pPr>
  </w:style>
  <w:style w:type="character" w:customStyle="1" w:styleId="ClosingChar">
    <w:name w:val="Closing Char"/>
    <w:basedOn w:val="DefaultParagraphFont"/>
    <w:link w:val="Closing"/>
    <w:uiPriority w:val="99"/>
    <w:rsid w:val="008C0B2A"/>
    <w:rPr>
      <w:rFonts w:ascii="Verdana" w:eastAsia="Times New Roman" w:hAnsi="Verdana" w:cs="Verdana"/>
      <w:kern w:val="0"/>
      <w:lang w:eastAsia="en-AU"/>
      <w14:ligatures w14:val="none"/>
    </w:rPr>
  </w:style>
  <w:style w:type="paragraph" w:styleId="CommentText">
    <w:name w:val="annotation text"/>
    <w:basedOn w:val="Normal"/>
    <w:link w:val="CommentTextChar"/>
    <w:uiPriority w:val="99"/>
    <w:semiHidden/>
    <w:rsid w:val="008C0B2A"/>
    <w:rPr>
      <w:sz w:val="20"/>
      <w:szCs w:val="20"/>
    </w:rPr>
  </w:style>
  <w:style w:type="character" w:customStyle="1" w:styleId="CommentTextChar">
    <w:name w:val="Comment Text Char"/>
    <w:basedOn w:val="DefaultParagraphFont"/>
    <w:link w:val="CommentText"/>
    <w:uiPriority w:val="99"/>
    <w:semiHidden/>
    <w:rsid w:val="008C0B2A"/>
    <w:rPr>
      <w:rFonts w:ascii="Verdana" w:eastAsia="Times New Roman" w:hAnsi="Verdana" w:cs="Verdana"/>
      <w:kern w:val="0"/>
      <w:sz w:val="20"/>
      <w:szCs w:val="20"/>
      <w:lang w:eastAsia="en-AU"/>
      <w14:ligatures w14:val="none"/>
    </w:rPr>
  </w:style>
  <w:style w:type="paragraph" w:styleId="CommentSubject">
    <w:name w:val="annotation subject"/>
    <w:basedOn w:val="CommentText"/>
    <w:next w:val="CommentText"/>
    <w:link w:val="CommentSubjectChar"/>
    <w:uiPriority w:val="99"/>
    <w:semiHidden/>
    <w:rsid w:val="008C0B2A"/>
    <w:rPr>
      <w:b/>
      <w:bCs/>
    </w:rPr>
  </w:style>
  <w:style w:type="character" w:customStyle="1" w:styleId="CommentSubjectChar">
    <w:name w:val="Comment Subject Char"/>
    <w:basedOn w:val="CommentTextChar"/>
    <w:link w:val="CommentSubject"/>
    <w:uiPriority w:val="99"/>
    <w:semiHidden/>
    <w:rsid w:val="008C0B2A"/>
    <w:rPr>
      <w:rFonts w:ascii="Verdana" w:eastAsia="Times New Roman" w:hAnsi="Verdana" w:cs="Verdana"/>
      <w:b/>
      <w:bCs/>
      <w:kern w:val="0"/>
      <w:sz w:val="20"/>
      <w:szCs w:val="20"/>
      <w:lang w:eastAsia="en-AU"/>
      <w14:ligatures w14:val="none"/>
    </w:rPr>
  </w:style>
  <w:style w:type="paragraph" w:styleId="Date">
    <w:name w:val="Date"/>
    <w:basedOn w:val="Normal"/>
    <w:next w:val="Normal"/>
    <w:link w:val="DateChar"/>
    <w:uiPriority w:val="99"/>
    <w:rsid w:val="008C0B2A"/>
  </w:style>
  <w:style w:type="character" w:customStyle="1" w:styleId="DateChar">
    <w:name w:val="Date Char"/>
    <w:basedOn w:val="DefaultParagraphFont"/>
    <w:link w:val="Date"/>
    <w:uiPriority w:val="99"/>
    <w:rsid w:val="008C0B2A"/>
    <w:rPr>
      <w:rFonts w:ascii="Verdana" w:eastAsia="Times New Roman" w:hAnsi="Verdana" w:cs="Verdana"/>
      <w:kern w:val="0"/>
      <w:lang w:eastAsia="en-AU"/>
      <w14:ligatures w14:val="none"/>
    </w:rPr>
  </w:style>
  <w:style w:type="paragraph" w:styleId="DocumentMap">
    <w:name w:val="Document Map"/>
    <w:basedOn w:val="Normal"/>
    <w:link w:val="DocumentMapChar"/>
    <w:uiPriority w:val="99"/>
    <w:semiHidden/>
    <w:rsid w:val="008C0B2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C0B2A"/>
    <w:rPr>
      <w:rFonts w:ascii="Tahoma" w:eastAsia="Times New Roman" w:hAnsi="Tahoma" w:cs="Tahoma"/>
      <w:kern w:val="0"/>
      <w:shd w:val="clear" w:color="auto" w:fill="000080"/>
      <w:lang w:eastAsia="en-AU"/>
      <w14:ligatures w14:val="none"/>
    </w:rPr>
  </w:style>
  <w:style w:type="paragraph" w:styleId="E-mailSignature">
    <w:name w:val="E-mail Signature"/>
    <w:basedOn w:val="Normal"/>
    <w:link w:val="E-mailSignatureChar"/>
    <w:uiPriority w:val="99"/>
    <w:rsid w:val="008C0B2A"/>
  </w:style>
  <w:style w:type="character" w:customStyle="1" w:styleId="E-mailSignatureChar">
    <w:name w:val="E-mail Signature Char"/>
    <w:basedOn w:val="DefaultParagraphFont"/>
    <w:link w:val="E-mailSignature"/>
    <w:uiPriority w:val="99"/>
    <w:rsid w:val="008C0B2A"/>
    <w:rPr>
      <w:rFonts w:ascii="Verdana" w:eastAsia="Times New Roman" w:hAnsi="Verdana" w:cs="Verdana"/>
      <w:kern w:val="0"/>
      <w:lang w:eastAsia="en-AU"/>
      <w14:ligatures w14:val="none"/>
    </w:rPr>
  </w:style>
  <w:style w:type="paragraph" w:styleId="EndnoteText">
    <w:name w:val="endnote text"/>
    <w:basedOn w:val="Normal"/>
    <w:link w:val="EndnoteTextChar"/>
    <w:uiPriority w:val="99"/>
    <w:semiHidden/>
    <w:rsid w:val="008C0B2A"/>
    <w:rPr>
      <w:sz w:val="20"/>
      <w:szCs w:val="20"/>
    </w:rPr>
  </w:style>
  <w:style w:type="character" w:customStyle="1" w:styleId="EndnoteTextChar">
    <w:name w:val="Endnote Text Char"/>
    <w:basedOn w:val="DefaultParagraphFont"/>
    <w:link w:val="EndnoteText"/>
    <w:uiPriority w:val="99"/>
    <w:semiHidden/>
    <w:rsid w:val="008C0B2A"/>
    <w:rPr>
      <w:rFonts w:ascii="Verdana" w:eastAsia="Times New Roman" w:hAnsi="Verdana" w:cs="Verdana"/>
      <w:kern w:val="0"/>
      <w:sz w:val="20"/>
      <w:szCs w:val="20"/>
      <w:lang w:eastAsia="en-AU"/>
      <w14:ligatures w14:val="none"/>
    </w:rPr>
  </w:style>
  <w:style w:type="paragraph" w:styleId="EnvelopeAddress">
    <w:name w:val="envelope address"/>
    <w:basedOn w:val="Normal"/>
    <w:uiPriority w:val="99"/>
    <w:rsid w:val="008C0B2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8C0B2A"/>
    <w:rPr>
      <w:rFonts w:ascii="Arial" w:hAnsi="Arial" w:cs="Arial"/>
      <w:sz w:val="20"/>
      <w:szCs w:val="20"/>
    </w:rPr>
  </w:style>
  <w:style w:type="paragraph" w:styleId="HTMLAddress">
    <w:name w:val="HTML Address"/>
    <w:basedOn w:val="Normal"/>
    <w:link w:val="HTMLAddressChar"/>
    <w:uiPriority w:val="99"/>
    <w:rsid w:val="008C0B2A"/>
    <w:rPr>
      <w:i/>
      <w:iCs/>
    </w:rPr>
  </w:style>
  <w:style w:type="character" w:customStyle="1" w:styleId="HTMLAddressChar">
    <w:name w:val="HTML Address Char"/>
    <w:basedOn w:val="DefaultParagraphFont"/>
    <w:link w:val="HTMLAddress"/>
    <w:uiPriority w:val="99"/>
    <w:rsid w:val="008C0B2A"/>
    <w:rPr>
      <w:rFonts w:ascii="Verdana" w:eastAsia="Times New Roman" w:hAnsi="Verdana" w:cs="Verdana"/>
      <w:i/>
      <w:iCs/>
      <w:kern w:val="0"/>
      <w:lang w:eastAsia="en-AU"/>
      <w14:ligatures w14:val="none"/>
    </w:rPr>
  </w:style>
  <w:style w:type="paragraph" w:styleId="HTMLPreformatted">
    <w:name w:val="HTML Preformatted"/>
    <w:basedOn w:val="Normal"/>
    <w:link w:val="HTMLPreformattedChar"/>
    <w:uiPriority w:val="99"/>
    <w:rsid w:val="008C0B2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C0B2A"/>
    <w:rPr>
      <w:rFonts w:ascii="Courier New" w:eastAsia="Times New Roman" w:hAnsi="Courier New" w:cs="Courier New"/>
      <w:kern w:val="0"/>
      <w:sz w:val="20"/>
      <w:szCs w:val="20"/>
      <w:lang w:eastAsia="en-AU"/>
      <w14:ligatures w14:val="none"/>
    </w:rPr>
  </w:style>
  <w:style w:type="paragraph" w:styleId="Index1">
    <w:name w:val="index 1"/>
    <w:basedOn w:val="Normal"/>
    <w:next w:val="Normal"/>
    <w:autoRedefine/>
    <w:uiPriority w:val="99"/>
    <w:semiHidden/>
    <w:rsid w:val="008C0B2A"/>
    <w:pPr>
      <w:ind w:left="220" w:hanging="220"/>
    </w:pPr>
  </w:style>
  <w:style w:type="paragraph" w:styleId="Index2">
    <w:name w:val="index 2"/>
    <w:basedOn w:val="Normal"/>
    <w:next w:val="Normal"/>
    <w:autoRedefine/>
    <w:uiPriority w:val="99"/>
    <w:semiHidden/>
    <w:rsid w:val="008C0B2A"/>
    <w:pPr>
      <w:ind w:left="440" w:hanging="220"/>
    </w:pPr>
  </w:style>
  <w:style w:type="paragraph" w:styleId="Index3">
    <w:name w:val="index 3"/>
    <w:basedOn w:val="Normal"/>
    <w:next w:val="Normal"/>
    <w:autoRedefine/>
    <w:uiPriority w:val="99"/>
    <w:semiHidden/>
    <w:rsid w:val="008C0B2A"/>
    <w:pPr>
      <w:ind w:left="660" w:hanging="220"/>
    </w:pPr>
  </w:style>
  <w:style w:type="paragraph" w:styleId="Index4">
    <w:name w:val="index 4"/>
    <w:basedOn w:val="Normal"/>
    <w:next w:val="Normal"/>
    <w:autoRedefine/>
    <w:uiPriority w:val="99"/>
    <w:semiHidden/>
    <w:rsid w:val="008C0B2A"/>
    <w:pPr>
      <w:ind w:left="880" w:hanging="220"/>
    </w:pPr>
  </w:style>
  <w:style w:type="paragraph" w:styleId="Index5">
    <w:name w:val="index 5"/>
    <w:basedOn w:val="Normal"/>
    <w:next w:val="Normal"/>
    <w:autoRedefine/>
    <w:uiPriority w:val="99"/>
    <w:semiHidden/>
    <w:rsid w:val="008C0B2A"/>
    <w:pPr>
      <w:ind w:left="1100" w:hanging="220"/>
    </w:pPr>
  </w:style>
  <w:style w:type="paragraph" w:styleId="Index6">
    <w:name w:val="index 6"/>
    <w:basedOn w:val="Normal"/>
    <w:next w:val="Normal"/>
    <w:autoRedefine/>
    <w:uiPriority w:val="99"/>
    <w:semiHidden/>
    <w:rsid w:val="008C0B2A"/>
    <w:pPr>
      <w:ind w:left="1320" w:hanging="220"/>
    </w:pPr>
  </w:style>
  <w:style w:type="paragraph" w:styleId="Index7">
    <w:name w:val="index 7"/>
    <w:basedOn w:val="Normal"/>
    <w:next w:val="Normal"/>
    <w:autoRedefine/>
    <w:uiPriority w:val="99"/>
    <w:semiHidden/>
    <w:rsid w:val="008C0B2A"/>
    <w:pPr>
      <w:ind w:left="1540" w:hanging="220"/>
    </w:pPr>
  </w:style>
  <w:style w:type="paragraph" w:styleId="Index8">
    <w:name w:val="index 8"/>
    <w:basedOn w:val="Normal"/>
    <w:next w:val="Normal"/>
    <w:autoRedefine/>
    <w:uiPriority w:val="99"/>
    <w:semiHidden/>
    <w:rsid w:val="008C0B2A"/>
    <w:pPr>
      <w:ind w:left="1760" w:hanging="220"/>
    </w:pPr>
  </w:style>
  <w:style w:type="paragraph" w:styleId="Index9">
    <w:name w:val="index 9"/>
    <w:basedOn w:val="Normal"/>
    <w:next w:val="Normal"/>
    <w:autoRedefine/>
    <w:uiPriority w:val="99"/>
    <w:semiHidden/>
    <w:rsid w:val="008C0B2A"/>
    <w:pPr>
      <w:ind w:left="1980" w:hanging="220"/>
    </w:pPr>
  </w:style>
  <w:style w:type="paragraph" w:styleId="IndexHeading">
    <w:name w:val="index heading"/>
    <w:basedOn w:val="Normal"/>
    <w:next w:val="Index1"/>
    <w:uiPriority w:val="99"/>
    <w:semiHidden/>
    <w:rsid w:val="008C0B2A"/>
    <w:rPr>
      <w:rFonts w:ascii="Arial" w:hAnsi="Arial" w:cs="Arial"/>
      <w:b/>
      <w:bCs/>
    </w:rPr>
  </w:style>
  <w:style w:type="paragraph" w:styleId="List">
    <w:name w:val="List"/>
    <w:basedOn w:val="Normal"/>
    <w:uiPriority w:val="99"/>
    <w:rsid w:val="008C0B2A"/>
    <w:pPr>
      <w:ind w:left="283" w:hanging="283"/>
    </w:pPr>
  </w:style>
  <w:style w:type="paragraph" w:styleId="List2">
    <w:name w:val="List 2"/>
    <w:basedOn w:val="Normal"/>
    <w:uiPriority w:val="99"/>
    <w:rsid w:val="008C0B2A"/>
    <w:pPr>
      <w:ind w:left="566" w:hanging="283"/>
    </w:pPr>
  </w:style>
  <w:style w:type="paragraph" w:styleId="List3">
    <w:name w:val="List 3"/>
    <w:basedOn w:val="Normal"/>
    <w:uiPriority w:val="99"/>
    <w:rsid w:val="008C0B2A"/>
    <w:pPr>
      <w:ind w:left="849" w:hanging="283"/>
    </w:pPr>
  </w:style>
  <w:style w:type="paragraph" w:styleId="List4">
    <w:name w:val="List 4"/>
    <w:basedOn w:val="Normal"/>
    <w:uiPriority w:val="99"/>
    <w:rsid w:val="008C0B2A"/>
    <w:pPr>
      <w:ind w:left="1132" w:hanging="283"/>
    </w:pPr>
  </w:style>
  <w:style w:type="paragraph" w:styleId="List5">
    <w:name w:val="List 5"/>
    <w:basedOn w:val="Normal"/>
    <w:uiPriority w:val="99"/>
    <w:rsid w:val="008C0B2A"/>
    <w:pPr>
      <w:ind w:left="1415" w:hanging="283"/>
    </w:pPr>
  </w:style>
  <w:style w:type="paragraph" w:styleId="ListBullet2">
    <w:name w:val="List Bullet 2"/>
    <w:basedOn w:val="Normal"/>
    <w:autoRedefine/>
    <w:uiPriority w:val="99"/>
    <w:rsid w:val="008C0B2A"/>
    <w:pPr>
      <w:tabs>
        <w:tab w:val="num" w:pos="643"/>
        <w:tab w:val="num" w:pos="720"/>
      </w:tabs>
      <w:ind w:left="720" w:hanging="360"/>
    </w:pPr>
  </w:style>
  <w:style w:type="paragraph" w:styleId="ListBullet3">
    <w:name w:val="List Bullet 3"/>
    <w:basedOn w:val="Normal"/>
    <w:autoRedefine/>
    <w:uiPriority w:val="99"/>
    <w:rsid w:val="008C0B2A"/>
    <w:pPr>
      <w:tabs>
        <w:tab w:val="num" w:pos="926"/>
      </w:tabs>
      <w:ind w:left="926" w:hanging="360"/>
    </w:pPr>
  </w:style>
  <w:style w:type="paragraph" w:styleId="ListBullet4">
    <w:name w:val="List Bullet 4"/>
    <w:basedOn w:val="Normal"/>
    <w:autoRedefine/>
    <w:uiPriority w:val="99"/>
    <w:rsid w:val="008C0B2A"/>
    <w:pPr>
      <w:tabs>
        <w:tab w:val="num" w:pos="1209"/>
      </w:tabs>
      <w:ind w:left="1209" w:hanging="360"/>
    </w:pPr>
  </w:style>
  <w:style w:type="paragraph" w:styleId="ListBullet5">
    <w:name w:val="List Bullet 5"/>
    <w:basedOn w:val="Normal"/>
    <w:autoRedefine/>
    <w:uiPriority w:val="99"/>
    <w:rsid w:val="008C0B2A"/>
    <w:pPr>
      <w:tabs>
        <w:tab w:val="num" w:pos="1492"/>
      </w:tabs>
      <w:ind w:left="1492" w:hanging="360"/>
    </w:pPr>
  </w:style>
  <w:style w:type="paragraph" w:styleId="ListContinue">
    <w:name w:val="List Continue"/>
    <w:basedOn w:val="Normal"/>
    <w:uiPriority w:val="99"/>
    <w:rsid w:val="008C0B2A"/>
    <w:pPr>
      <w:spacing w:after="120"/>
      <w:ind w:left="283"/>
    </w:pPr>
  </w:style>
  <w:style w:type="paragraph" w:styleId="ListContinue2">
    <w:name w:val="List Continue 2"/>
    <w:basedOn w:val="Normal"/>
    <w:uiPriority w:val="99"/>
    <w:rsid w:val="008C0B2A"/>
    <w:pPr>
      <w:spacing w:after="120"/>
      <w:ind w:left="566"/>
    </w:pPr>
  </w:style>
  <w:style w:type="paragraph" w:styleId="ListContinue3">
    <w:name w:val="List Continue 3"/>
    <w:basedOn w:val="Normal"/>
    <w:uiPriority w:val="99"/>
    <w:rsid w:val="008C0B2A"/>
    <w:pPr>
      <w:spacing w:after="120"/>
      <w:ind w:left="849"/>
    </w:pPr>
  </w:style>
  <w:style w:type="paragraph" w:styleId="ListContinue4">
    <w:name w:val="List Continue 4"/>
    <w:basedOn w:val="Normal"/>
    <w:uiPriority w:val="99"/>
    <w:rsid w:val="008C0B2A"/>
    <w:pPr>
      <w:spacing w:after="120"/>
      <w:ind w:left="1132"/>
    </w:pPr>
  </w:style>
  <w:style w:type="paragraph" w:styleId="ListContinue5">
    <w:name w:val="List Continue 5"/>
    <w:basedOn w:val="Normal"/>
    <w:uiPriority w:val="99"/>
    <w:rsid w:val="008C0B2A"/>
    <w:pPr>
      <w:spacing w:after="120"/>
      <w:ind w:left="1415"/>
    </w:pPr>
  </w:style>
  <w:style w:type="paragraph" w:styleId="ListNumber">
    <w:name w:val="List Number"/>
    <w:basedOn w:val="Normal"/>
    <w:uiPriority w:val="99"/>
    <w:rsid w:val="008C0B2A"/>
    <w:pPr>
      <w:tabs>
        <w:tab w:val="num" w:pos="360"/>
      </w:tabs>
      <w:ind w:left="360" w:hanging="360"/>
    </w:pPr>
  </w:style>
  <w:style w:type="paragraph" w:styleId="ListNumber2">
    <w:name w:val="List Number 2"/>
    <w:basedOn w:val="Normal"/>
    <w:uiPriority w:val="99"/>
    <w:rsid w:val="008C0B2A"/>
    <w:pPr>
      <w:tabs>
        <w:tab w:val="num" w:pos="643"/>
      </w:tabs>
      <w:ind w:left="643" w:hanging="360"/>
    </w:pPr>
  </w:style>
  <w:style w:type="paragraph" w:styleId="ListNumber3">
    <w:name w:val="List Number 3"/>
    <w:basedOn w:val="Normal"/>
    <w:uiPriority w:val="99"/>
    <w:rsid w:val="008C0B2A"/>
    <w:pPr>
      <w:tabs>
        <w:tab w:val="num" w:pos="926"/>
      </w:tabs>
      <w:ind w:left="926" w:hanging="360"/>
    </w:pPr>
  </w:style>
  <w:style w:type="paragraph" w:styleId="ListNumber4">
    <w:name w:val="List Number 4"/>
    <w:basedOn w:val="Normal"/>
    <w:uiPriority w:val="99"/>
    <w:rsid w:val="008C0B2A"/>
    <w:pPr>
      <w:tabs>
        <w:tab w:val="num" w:pos="1209"/>
      </w:tabs>
      <w:ind w:left="1209" w:hanging="360"/>
    </w:pPr>
  </w:style>
  <w:style w:type="paragraph" w:styleId="ListNumber5">
    <w:name w:val="List Number 5"/>
    <w:basedOn w:val="Normal"/>
    <w:uiPriority w:val="99"/>
    <w:rsid w:val="008C0B2A"/>
    <w:pPr>
      <w:tabs>
        <w:tab w:val="num" w:pos="1492"/>
      </w:tabs>
      <w:ind w:left="1492" w:hanging="360"/>
    </w:pPr>
  </w:style>
  <w:style w:type="paragraph" w:styleId="MacroText">
    <w:name w:val="macro"/>
    <w:link w:val="MacroTextChar"/>
    <w:uiPriority w:val="99"/>
    <w:semiHidden/>
    <w:rsid w:val="008C0B2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eastAsia="en-AU"/>
      <w14:ligatures w14:val="none"/>
    </w:rPr>
  </w:style>
  <w:style w:type="character" w:customStyle="1" w:styleId="MacroTextChar">
    <w:name w:val="Macro Text Char"/>
    <w:basedOn w:val="DefaultParagraphFont"/>
    <w:link w:val="MacroText"/>
    <w:uiPriority w:val="99"/>
    <w:semiHidden/>
    <w:rsid w:val="008C0B2A"/>
    <w:rPr>
      <w:rFonts w:ascii="Courier New" w:eastAsia="Times New Roman" w:hAnsi="Courier New" w:cs="Courier New"/>
      <w:kern w:val="0"/>
      <w:sz w:val="20"/>
      <w:szCs w:val="20"/>
      <w:lang w:eastAsia="en-AU"/>
      <w14:ligatures w14:val="none"/>
    </w:rPr>
  </w:style>
  <w:style w:type="paragraph" w:styleId="MessageHeader">
    <w:name w:val="Message Header"/>
    <w:basedOn w:val="Normal"/>
    <w:link w:val="MessageHeaderChar"/>
    <w:uiPriority w:val="99"/>
    <w:rsid w:val="008C0B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8C0B2A"/>
    <w:rPr>
      <w:rFonts w:ascii="Arial" w:eastAsia="Times New Roman" w:hAnsi="Arial" w:cs="Arial"/>
      <w:kern w:val="0"/>
      <w:sz w:val="24"/>
      <w:szCs w:val="24"/>
      <w:shd w:val="pct20" w:color="auto" w:fill="auto"/>
      <w:lang w:eastAsia="en-AU"/>
      <w14:ligatures w14:val="none"/>
    </w:rPr>
  </w:style>
  <w:style w:type="paragraph" w:styleId="NormalWeb">
    <w:name w:val="Normal (Web)"/>
    <w:basedOn w:val="Normal"/>
    <w:uiPriority w:val="99"/>
    <w:rsid w:val="008C0B2A"/>
    <w:rPr>
      <w:sz w:val="24"/>
      <w:szCs w:val="24"/>
    </w:rPr>
  </w:style>
  <w:style w:type="paragraph" w:styleId="NormalIndent">
    <w:name w:val="Normal Indent"/>
    <w:basedOn w:val="Normal"/>
    <w:uiPriority w:val="99"/>
    <w:rsid w:val="008C0B2A"/>
    <w:pPr>
      <w:ind w:left="720"/>
    </w:pPr>
  </w:style>
  <w:style w:type="paragraph" w:styleId="NoteHeading">
    <w:name w:val="Note Heading"/>
    <w:basedOn w:val="Normal"/>
    <w:next w:val="Normal"/>
    <w:link w:val="NoteHeadingChar"/>
    <w:uiPriority w:val="99"/>
    <w:rsid w:val="008C0B2A"/>
  </w:style>
  <w:style w:type="character" w:customStyle="1" w:styleId="NoteHeadingChar">
    <w:name w:val="Note Heading Char"/>
    <w:basedOn w:val="DefaultParagraphFont"/>
    <w:link w:val="NoteHeading"/>
    <w:uiPriority w:val="99"/>
    <w:rsid w:val="008C0B2A"/>
    <w:rPr>
      <w:rFonts w:ascii="Verdana" w:eastAsia="Times New Roman" w:hAnsi="Verdana" w:cs="Verdana"/>
      <w:kern w:val="0"/>
      <w:lang w:eastAsia="en-AU"/>
      <w14:ligatures w14:val="none"/>
    </w:rPr>
  </w:style>
  <w:style w:type="paragraph" w:styleId="PlainText">
    <w:name w:val="Plain Text"/>
    <w:basedOn w:val="Normal"/>
    <w:link w:val="PlainTextChar"/>
    <w:uiPriority w:val="99"/>
    <w:rsid w:val="008C0B2A"/>
    <w:rPr>
      <w:rFonts w:ascii="Courier New" w:hAnsi="Courier New" w:cs="Courier New"/>
      <w:sz w:val="20"/>
      <w:szCs w:val="20"/>
    </w:rPr>
  </w:style>
  <w:style w:type="character" w:customStyle="1" w:styleId="PlainTextChar">
    <w:name w:val="Plain Text Char"/>
    <w:basedOn w:val="DefaultParagraphFont"/>
    <w:link w:val="PlainText"/>
    <w:uiPriority w:val="99"/>
    <w:rsid w:val="008C0B2A"/>
    <w:rPr>
      <w:rFonts w:ascii="Courier New" w:eastAsia="Times New Roman" w:hAnsi="Courier New" w:cs="Courier New"/>
      <w:kern w:val="0"/>
      <w:sz w:val="20"/>
      <w:szCs w:val="20"/>
      <w:lang w:eastAsia="en-AU"/>
      <w14:ligatures w14:val="none"/>
    </w:rPr>
  </w:style>
  <w:style w:type="paragraph" w:styleId="Salutation">
    <w:name w:val="Salutation"/>
    <w:basedOn w:val="Normal"/>
    <w:next w:val="Normal"/>
    <w:link w:val="SalutationChar"/>
    <w:uiPriority w:val="99"/>
    <w:rsid w:val="008C0B2A"/>
  </w:style>
  <w:style w:type="character" w:customStyle="1" w:styleId="SalutationChar">
    <w:name w:val="Salutation Char"/>
    <w:basedOn w:val="DefaultParagraphFont"/>
    <w:link w:val="Salutation"/>
    <w:uiPriority w:val="99"/>
    <w:rsid w:val="008C0B2A"/>
    <w:rPr>
      <w:rFonts w:ascii="Verdana" w:eastAsia="Times New Roman" w:hAnsi="Verdana" w:cs="Verdana"/>
      <w:kern w:val="0"/>
      <w:lang w:eastAsia="en-AU"/>
      <w14:ligatures w14:val="none"/>
    </w:rPr>
  </w:style>
  <w:style w:type="paragraph" w:styleId="Signature">
    <w:name w:val="Signature"/>
    <w:basedOn w:val="Normal"/>
    <w:link w:val="SignatureChar"/>
    <w:uiPriority w:val="99"/>
    <w:rsid w:val="008C0B2A"/>
    <w:pPr>
      <w:ind w:left="4252"/>
    </w:pPr>
  </w:style>
  <w:style w:type="character" w:customStyle="1" w:styleId="SignatureChar">
    <w:name w:val="Signature Char"/>
    <w:basedOn w:val="DefaultParagraphFont"/>
    <w:link w:val="Signature"/>
    <w:uiPriority w:val="99"/>
    <w:rsid w:val="008C0B2A"/>
    <w:rPr>
      <w:rFonts w:ascii="Verdana" w:eastAsia="Times New Roman" w:hAnsi="Verdana" w:cs="Verdana"/>
      <w:kern w:val="0"/>
      <w:lang w:eastAsia="en-AU"/>
      <w14:ligatures w14:val="none"/>
    </w:rPr>
  </w:style>
  <w:style w:type="paragraph" w:styleId="Subtitle">
    <w:name w:val="Subtitle"/>
    <w:basedOn w:val="Normal"/>
    <w:link w:val="SubtitleChar"/>
    <w:uiPriority w:val="99"/>
    <w:qFormat/>
    <w:rsid w:val="008C0B2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8C0B2A"/>
    <w:rPr>
      <w:rFonts w:ascii="Arial" w:eastAsia="Times New Roman" w:hAnsi="Arial" w:cs="Arial"/>
      <w:kern w:val="0"/>
      <w:sz w:val="24"/>
      <w:szCs w:val="24"/>
      <w:lang w:eastAsia="en-AU"/>
      <w14:ligatures w14:val="none"/>
    </w:rPr>
  </w:style>
  <w:style w:type="paragraph" w:styleId="TableofAuthorities">
    <w:name w:val="table of authorities"/>
    <w:basedOn w:val="Normal"/>
    <w:next w:val="Normal"/>
    <w:uiPriority w:val="99"/>
    <w:semiHidden/>
    <w:rsid w:val="008C0B2A"/>
    <w:pPr>
      <w:ind w:left="220" w:hanging="220"/>
    </w:pPr>
  </w:style>
  <w:style w:type="paragraph" w:styleId="TableofFigures">
    <w:name w:val="table of figures"/>
    <w:basedOn w:val="Normal"/>
    <w:next w:val="Normal"/>
    <w:uiPriority w:val="99"/>
    <w:semiHidden/>
    <w:rsid w:val="008C0B2A"/>
    <w:pPr>
      <w:ind w:left="440" w:hanging="440"/>
    </w:pPr>
  </w:style>
  <w:style w:type="paragraph" w:styleId="Title">
    <w:name w:val="Title"/>
    <w:basedOn w:val="Normal"/>
    <w:link w:val="TitleChar"/>
    <w:uiPriority w:val="99"/>
    <w:qFormat/>
    <w:rsid w:val="008C0B2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8C0B2A"/>
    <w:rPr>
      <w:rFonts w:ascii="Arial" w:eastAsia="Times New Roman" w:hAnsi="Arial" w:cs="Arial"/>
      <w:b/>
      <w:bCs/>
      <w:kern w:val="28"/>
      <w:sz w:val="32"/>
      <w:szCs w:val="32"/>
      <w:lang w:eastAsia="en-AU"/>
      <w14:ligatures w14:val="none"/>
    </w:rPr>
  </w:style>
  <w:style w:type="paragraph" w:styleId="TOAHeading">
    <w:name w:val="toa heading"/>
    <w:basedOn w:val="Normal"/>
    <w:next w:val="Normal"/>
    <w:uiPriority w:val="99"/>
    <w:semiHidden/>
    <w:rsid w:val="008C0B2A"/>
    <w:pPr>
      <w:spacing w:before="120"/>
    </w:pPr>
    <w:rPr>
      <w:rFonts w:ascii="Arial" w:hAnsi="Arial" w:cs="Arial"/>
      <w:b/>
      <w:bCs/>
      <w:sz w:val="24"/>
      <w:szCs w:val="24"/>
    </w:rPr>
  </w:style>
  <w:style w:type="paragraph" w:styleId="TOC2">
    <w:name w:val="toc 2"/>
    <w:basedOn w:val="Normal"/>
    <w:next w:val="Normal"/>
    <w:autoRedefine/>
    <w:uiPriority w:val="39"/>
    <w:rsid w:val="008C0B2A"/>
    <w:pPr>
      <w:ind w:left="220"/>
    </w:pPr>
  </w:style>
  <w:style w:type="paragraph" w:styleId="TOC3">
    <w:name w:val="toc 3"/>
    <w:basedOn w:val="Normal"/>
    <w:next w:val="Normal"/>
    <w:autoRedefine/>
    <w:uiPriority w:val="39"/>
    <w:rsid w:val="008C0B2A"/>
    <w:pPr>
      <w:ind w:left="440"/>
    </w:pPr>
  </w:style>
  <w:style w:type="paragraph" w:styleId="TOC4">
    <w:name w:val="toc 4"/>
    <w:basedOn w:val="Normal"/>
    <w:next w:val="Normal"/>
    <w:autoRedefine/>
    <w:uiPriority w:val="99"/>
    <w:semiHidden/>
    <w:rsid w:val="008C0B2A"/>
    <w:pPr>
      <w:ind w:left="660"/>
    </w:pPr>
  </w:style>
  <w:style w:type="paragraph" w:styleId="TOC5">
    <w:name w:val="toc 5"/>
    <w:basedOn w:val="Normal"/>
    <w:next w:val="Normal"/>
    <w:autoRedefine/>
    <w:uiPriority w:val="99"/>
    <w:semiHidden/>
    <w:rsid w:val="008C0B2A"/>
    <w:pPr>
      <w:ind w:left="880"/>
    </w:pPr>
  </w:style>
  <w:style w:type="paragraph" w:styleId="TOC6">
    <w:name w:val="toc 6"/>
    <w:basedOn w:val="Normal"/>
    <w:next w:val="Normal"/>
    <w:autoRedefine/>
    <w:uiPriority w:val="99"/>
    <w:semiHidden/>
    <w:rsid w:val="008C0B2A"/>
    <w:pPr>
      <w:ind w:left="1100"/>
    </w:pPr>
  </w:style>
  <w:style w:type="paragraph" w:styleId="TOC7">
    <w:name w:val="toc 7"/>
    <w:basedOn w:val="Normal"/>
    <w:next w:val="Normal"/>
    <w:autoRedefine/>
    <w:uiPriority w:val="99"/>
    <w:semiHidden/>
    <w:rsid w:val="008C0B2A"/>
    <w:pPr>
      <w:ind w:left="1320"/>
    </w:pPr>
  </w:style>
  <w:style w:type="paragraph" w:styleId="TOC8">
    <w:name w:val="toc 8"/>
    <w:basedOn w:val="Normal"/>
    <w:next w:val="Normal"/>
    <w:autoRedefine/>
    <w:uiPriority w:val="99"/>
    <w:semiHidden/>
    <w:rsid w:val="008C0B2A"/>
    <w:pPr>
      <w:ind w:left="1540"/>
    </w:pPr>
  </w:style>
  <w:style w:type="paragraph" w:styleId="TOC9">
    <w:name w:val="toc 9"/>
    <w:basedOn w:val="Normal"/>
    <w:next w:val="Normal"/>
    <w:autoRedefine/>
    <w:uiPriority w:val="99"/>
    <w:semiHidden/>
    <w:rsid w:val="008C0B2A"/>
    <w:pPr>
      <w:ind w:left="1760"/>
    </w:pPr>
  </w:style>
  <w:style w:type="character" w:styleId="CommentReference">
    <w:name w:val="annotation reference"/>
    <w:basedOn w:val="DefaultParagraphFont"/>
    <w:uiPriority w:val="99"/>
    <w:semiHidden/>
    <w:rsid w:val="008C0B2A"/>
    <w:rPr>
      <w:rFonts w:cs="Times New Roman"/>
      <w:sz w:val="16"/>
    </w:rPr>
  </w:style>
  <w:style w:type="character" w:styleId="Emphasis">
    <w:name w:val="Emphasis"/>
    <w:basedOn w:val="DefaultParagraphFont"/>
    <w:uiPriority w:val="20"/>
    <w:qFormat/>
    <w:rsid w:val="008C0B2A"/>
    <w:rPr>
      <w:rFonts w:cs="Times New Roman"/>
      <w:i/>
    </w:rPr>
  </w:style>
  <w:style w:type="table" w:styleId="TableGrid">
    <w:name w:val="Table Grid"/>
    <w:basedOn w:val="TableNormal"/>
    <w:uiPriority w:val="59"/>
    <w:rsid w:val="008C0B2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C0B2A"/>
  </w:style>
  <w:style w:type="character" w:styleId="Strong">
    <w:name w:val="Strong"/>
    <w:basedOn w:val="DefaultParagraphFont"/>
    <w:uiPriority w:val="22"/>
    <w:qFormat/>
    <w:rsid w:val="008C0B2A"/>
    <w:rPr>
      <w:rFonts w:cs="Times New Roman"/>
      <w:b/>
    </w:rPr>
  </w:style>
  <w:style w:type="paragraph" w:styleId="Revision">
    <w:name w:val="Revision"/>
    <w:hidden/>
    <w:uiPriority w:val="99"/>
    <w:semiHidden/>
    <w:rsid w:val="008C0B2A"/>
    <w:pPr>
      <w:spacing w:after="0" w:line="240" w:lineRule="auto"/>
    </w:pPr>
    <w:rPr>
      <w:rFonts w:ascii="Verdana" w:eastAsia="Times New Roman" w:hAnsi="Verdana" w:cs="Verdana"/>
      <w:kern w:val="0"/>
      <w:lang w:eastAsia="en-AU"/>
      <w14:ligatures w14:val="none"/>
    </w:rPr>
  </w:style>
  <w:style w:type="paragraph" w:styleId="ListParagraph">
    <w:name w:val="List Paragraph"/>
    <w:basedOn w:val="Normal"/>
    <w:uiPriority w:val="34"/>
    <w:qFormat/>
    <w:rsid w:val="008C0B2A"/>
    <w:pPr>
      <w:ind w:left="720"/>
      <w:contextualSpacing/>
    </w:pPr>
  </w:style>
  <w:style w:type="paragraph" w:styleId="NoSpacing">
    <w:name w:val="No Spacing"/>
    <w:uiPriority w:val="1"/>
    <w:qFormat/>
    <w:rsid w:val="008C0B2A"/>
    <w:pPr>
      <w:spacing w:after="0" w:line="240" w:lineRule="auto"/>
      <w:jc w:val="both"/>
    </w:pPr>
    <w:rPr>
      <w:rFonts w:ascii="Verdana" w:eastAsia="Times New Roman" w:hAnsi="Verdana" w:cs="Verdana"/>
      <w:kern w:val="0"/>
      <w:lang w:eastAsia="en-AU"/>
      <w14:ligatures w14:val="none"/>
    </w:rPr>
  </w:style>
  <w:style w:type="paragraph" w:styleId="TOCHeading">
    <w:name w:val="TOC Heading"/>
    <w:basedOn w:val="Heading1"/>
    <w:next w:val="Normal"/>
    <w:uiPriority w:val="39"/>
    <w:semiHidden/>
    <w:unhideWhenUsed/>
    <w:qFormat/>
    <w:rsid w:val="008C0B2A"/>
    <w:pPr>
      <w:keepLines/>
      <w:spacing w:before="480" w:line="276" w:lineRule="auto"/>
      <w:jc w:val="left"/>
      <w:outlineLvl w:val="9"/>
    </w:pPr>
    <w:rPr>
      <w:rFonts w:asciiTheme="majorHAnsi" w:eastAsiaTheme="majorEastAsia" w:hAnsiTheme="majorHAnsi" w:cs="Times New Roman"/>
      <w:smallCaps w:val="0"/>
      <w:color w:val="2F5496"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8C0B2A"/>
    <w:rPr>
      <w:rFonts w:cs="Times New Roman"/>
      <w:color w:val="605E5C"/>
      <w:shd w:val="clear" w:color="auto" w:fill="E1DFDD"/>
    </w:rPr>
  </w:style>
  <w:style w:type="paragraph" w:customStyle="1" w:styleId="Body">
    <w:name w:val="Body"/>
    <w:rsid w:val="008C0B2A"/>
    <w:pPr>
      <w:pBdr>
        <w:top w:val="nil"/>
        <w:left w:val="nil"/>
        <w:bottom w:val="nil"/>
        <w:right w:val="nil"/>
        <w:between w:val="nil"/>
        <w:bar w:val="nil"/>
      </w:pBdr>
      <w:spacing w:after="0" w:line="240" w:lineRule="auto"/>
      <w:jc w:val="both"/>
    </w:pPr>
    <w:rPr>
      <w:rFonts w:ascii="Verdana" w:eastAsia="Verdana" w:hAnsi="Verdana" w:cs="Verdana"/>
      <w:color w:val="000000"/>
      <w:kern w:val="0"/>
      <w:u w:color="000000"/>
      <w:bdr w:val="nil"/>
      <w:lang w:eastAsia="en-GB"/>
      <w14:ligatures w14:val="none"/>
    </w:rPr>
  </w:style>
  <w:style w:type="character" w:customStyle="1" w:styleId="Link">
    <w:name w:val="Link"/>
    <w:rsid w:val="008C0B2A"/>
    <w:rPr>
      <w:color w:val="0000FF"/>
      <w:u w:val="single" w:color="0000FF"/>
    </w:rPr>
  </w:style>
  <w:style w:type="character" w:customStyle="1" w:styleId="Hyperlink1">
    <w:name w:val="Hyperlink.1"/>
    <w:basedOn w:val="Link"/>
    <w:rsid w:val="008C0B2A"/>
    <w:rPr>
      <w:rFonts w:ascii="Verdana" w:eastAsia="Verdana" w:hAnsi="Verdana" w:cs="Verdana"/>
      <w:b/>
      <w:bCs/>
      <w:color w:val="0000FF"/>
      <w:u w:val="single" w:color="0000FF"/>
    </w:rPr>
  </w:style>
  <w:style w:type="paragraph" w:customStyle="1" w:styleId="Catchwords0">
    <w:name w:val="Catchwords"/>
    <w:rsid w:val="008C0B2A"/>
    <w:pPr>
      <w:pBdr>
        <w:top w:val="nil"/>
        <w:left w:val="nil"/>
        <w:bottom w:val="nil"/>
        <w:right w:val="nil"/>
        <w:between w:val="nil"/>
        <w:bar w:val="nil"/>
      </w:pBdr>
      <w:spacing w:after="0" w:line="240" w:lineRule="auto"/>
      <w:ind w:left="720"/>
      <w:jc w:val="both"/>
    </w:pPr>
    <w:rPr>
      <w:rFonts w:ascii="Verdana" w:eastAsia="Arial Unicode MS" w:hAnsi="Verdana" w:cs="Arial Unicode MS"/>
      <w:color w:val="000000"/>
      <w:kern w:val="0"/>
      <w:u w:color="000000"/>
      <w:bdr w:val="nil"/>
      <w:lang w:val="en-US" w:eastAsia="en-GB"/>
      <w14:ligatures w14:val="none"/>
    </w:rPr>
  </w:style>
  <w:style w:type="character" w:customStyle="1" w:styleId="Red">
    <w:name w:val="Red"/>
    <w:rsid w:val="008C0B2A"/>
    <w:rPr>
      <w:color w:val="C82505"/>
      <w:lang w:val="en-US"/>
    </w:rPr>
  </w:style>
  <w:style w:type="character" w:customStyle="1" w:styleId="Hyperlink2">
    <w:name w:val="Hyperlink.2"/>
    <w:basedOn w:val="Link"/>
    <w:rsid w:val="008C0B2A"/>
    <w:rPr>
      <w:b/>
      <w:bCs/>
      <w:color w:val="0000FF"/>
      <w:u w:val="single" w:color="0000FF"/>
    </w:rPr>
  </w:style>
  <w:style w:type="paragraph" w:customStyle="1" w:styleId="TableParagraph">
    <w:name w:val="Table Paragraph"/>
    <w:basedOn w:val="Normal"/>
    <w:uiPriority w:val="1"/>
    <w:qFormat/>
    <w:rsid w:val="008C0B2A"/>
    <w:pPr>
      <w:widowControl w:val="0"/>
      <w:autoSpaceDE w:val="0"/>
      <w:autoSpaceDN w:val="0"/>
      <w:spacing w:before="100"/>
      <w:ind w:left="159"/>
      <w:jc w:val="left"/>
    </w:pPr>
    <w:rPr>
      <w:rFonts w:ascii="Arial" w:eastAsia="Arial" w:hAnsi="Arial" w:cs="Arial"/>
      <w:lang w:bidi="en-AU"/>
    </w:rPr>
  </w:style>
  <w:style w:type="paragraph" w:customStyle="1" w:styleId="CatchwordsText">
    <w:name w:val="Catchwords Text"/>
    <w:basedOn w:val="Normal"/>
    <w:link w:val="CatchwordsTextChar"/>
    <w:qFormat/>
    <w:rsid w:val="008C0B2A"/>
    <w:pPr>
      <w:tabs>
        <w:tab w:val="left" w:pos="720"/>
        <w:tab w:val="left" w:pos="1440"/>
        <w:tab w:val="left" w:pos="2160"/>
        <w:tab w:val="left" w:pos="2880"/>
        <w:tab w:val="left" w:pos="3600"/>
        <w:tab w:val="left" w:pos="6480"/>
      </w:tabs>
    </w:pPr>
    <w:rPr>
      <w:rFonts w:ascii="Times New Roman" w:hAnsi="Times New Roman" w:cs="Times New Roman"/>
      <w:sz w:val="26"/>
      <w:szCs w:val="20"/>
    </w:rPr>
  </w:style>
  <w:style w:type="character" w:customStyle="1" w:styleId="CatchwordsTextChar">
    <w:name w:val="Catchwords Text Char"/>
    <w:link w:val="CatchwordsText"/>
    <w:rsid w:val="008C0B2A"/>
    <w:rPr>
      <w:rFonts w:ascii="Times New Roman" w:eastAsia="Times New Roman" w:hAnsi="Times New Roman" w:cs="Times New Roman"/>
      <w:kern w:val="0"/>
      <w:sz w:val="26"/>
      <w:szCs w:val="20"/>
      <w:lang w:eastAsia="en-AU"/>
      <w14:ligatures w14:val="none"/>
    </w:rPr>
  </w:style>
  <w:style w:type="character" w:styleId="BookTitle">
    <w:name w:val="Book Title"/>
    <w:basedOn w:val="DefaultParagraphFont"/>
    <w:uiPriority w:val="33"/>
    <w:qFormat/>
    <w:rsid w:val="00377C9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3774">
      <w:bodyDiv w:val="1"/>
      <w:marLeft w:val="0"/>
      <w:marRight w:val="0"/>
      <w:marTop w:val="0"/>
      <w:marBottom w:val="0"/>
      <w:divBdr>
        <w:top w:val="none" w:sz="0" w:space="0" w:color="auto"/>
        <w:left w:val="none" w:sz="0" w:space="0" w:color="auto"/>
        <w:bottom w:val="none" w:sz="0" w:space="0" w:color="auto"/>
        <w:right w:val="none" w:sz="0" w:space="0" w:color="auto"/>
      </w:divBdr>
    </w:div>
    <w:div w:id="138151191">
      <w:bodyDiv w:val="1"/>
      <w:marLeft w:val="0"/>
      <w:marRight w:val="0"/>
      <w:marTop w:val="0"/>
      <w:marBottom w:val="0"/>
      <w:divBdr>
        <w:top w:val="none" w:sz="0" w:space="0" w:color="auto"/>
        <w:left w:val="none" w:sz="0" w:space="0" w:color="auto"/>
        <w:bottom w:val="none" w:sz="0" w:space="0" w:color="auto"/>
        <w:right w:val="none" w:sz="0" w:space="0" w:color="auto"/>
      </w:divBdr>
    </w:div>
    <w:div w:id="143544603">
      <w:bodyDiv w:val="1"/>
      <w:marLeft w:val="0"/>
      <w:marRight w:val="0"/>
      <w:marTop w:val="0"/>
      <w:marBottom w:val="0"/>
      <w:divBdr>
        <w:top w:val="none" w:sz="0" w:space="0" w:color="auto"/>
        <w:left w:val="none" w:sz="0" w:space="0" w:color="auto"/>
        <w:bottom w:val="none" w:sz="0" w:space="0" w:color="auto"/>
        <w:right w:val="none" w:sz="0" w:space="0" w:color="auto"/>
      </w:divBdr>
    </w:div>
    <w:div w:id="201721438">
      <w:bodyDiv w:val="1"/>
      <w:marLeft w:val="0"/>
      <w:marRight w:val="0"/>
      <w:marTop w:val="0"/>
      <w:marBottom w:val="0"/>
      <w:divBdr>
        <w:top w:val="none" w:sz="0" w:space="0" w:color="auto"/>
        <w:left w:val="none" w:sz="0" w:space="0" w:color="auto"/>
        <w:bottom w:val="none" w:sz="0" w:space="0" w:color="auto"/>
        <w:right w:val="none" w:sz="0" w:space="0" w:color="auto"/>
      </w:divBdr>
    </w:div>
    <w:div w:id="229967165">
      <w:bodyDiv w:val="1"/>
      <w:marLeft w:val="0"/>
      <w:marRight w:val="0"/>
      <w:marTop w:val="0"/>
      <w:marBottom w:val="0"/>
      <w:divBdr>
        <w:top w:val="none" w:sz="0" w:space="0" w:color="auto"/>
        <w:left w:val="none" w:sz="0" w:space="0" w:color="auto"/>
        <w:bottom w:val="none" w:sz="0" w:space="0" w:color="auto"/>
        <w:right w:val="none" w:sz="0" w:space="0" w:color="auto"/>
      </w:divBdr>
    </w:div>
    <w:div w:id="267353360">
      <w:bodyDiv w:val="1"/>
      <w:marLeft w:val="0"/>
      <w:marRight w:val="0"/>
      <w:marTop w:val="0"/>
      <w:marBottom w:val="0"/>
      <w:divBdr>
        <w:top w:val="none" w:sz="0" w:space="0" w:color="auto"/>
        <w:left w:val="none" w:sz="0" w:space="0" w:color="auto"/>
        <w:bottom w:val="none" w:sz="0" w:space="0" w:color="auto"/>
        <w:right w:val="none" w:sz="0" w:space="0" w:color="auto"/>
      </w:divBdr>
    </w:div>
    <w:div w:id="282032514">
      <w:bodyDiv w:val="1"/>
      <w:marLeft w:val="0"/>
      <w:marRight w:val="0"/>
      <w:marTop w:val="0"/>
      <w:marBottom w:val="0"/>
      <w:divBdr>
        <w:top w:val="none" w:sz="0" w:space="0" w:color="auto"/>
        <w:left w:val="none" w:sz="0" w:space="0" w:color="auto"/>
        <w:bottom w:val="none" w:sz="0" w:space="0" w:color="auto"/>
        <w:right w:val="none" w:sz="0" w:space="0" w:color="auto"/>
      </w:divBdr>
    </w:div>
    <w:div w:id="383018763">
      <w:bodyDiv w:val="1"/>
      <w:marLeft w:val="0"/>
      <w:marRight w:val="0"/>
      <w:marTop w:val="0"/>
      <w:marBottom w:val="0"/>
      <w:divBdr>
        <w:top w:val="none" w:sz="0" w:space="0" w:color="auto"/>
        <w:left w:val="none" w:sz="0" w:space="0" w:color="auto"/>
        <w:bottom w:val="none" w:sz="0" w:space="0" w:color="auto"/>
        <w:right w:val="none" w:sz="0" w:space="0" w:color="auto"/>
      </w:divBdr>
    </w:div>
    <w:div w:id="405760598">
      <w:bodyDiv w:val="1"/>
      <w:marLeft w:val="0"/>
      <w:marRight w:val="0"/>
      <w:marTop w:val="0"/>
      <w:marBottom w:val="0"/>
      <w:divBdr>
        <w:top w:val="none" w:sz="0" w:space="0" w:color="auto"/>
        <w:left w:val="none" w:sz="0" w:space="0" w:color="auto"/>
        <w:bottom w:val="none" w:sz="0" w:space="0" w:color="auto"/>
        <w:right w:val="none" w:sz="0" w:space="0" w:color="auto"/>
      </w:divBdr>
    </w:div>
    <w:div w:id="470365252">
      <w:bodyDiv w:val="1"/>
      <w:marLeft w:val="0"/>
      <w:marRight w:val="0"/>
      <w:marTop w:val="0"/>
      <w:marBottom w:val="0"/>
      <w:divBdr>
        <w:top w:val="none" w:sz="0" w:space="0" w:color="auto"/>
        <w:left w:val="none" w:sz="0" w:space="0" w:color="auto"/>
        <w:bottom w:val="none" w:sz="0" w:space="0" w:color="auto"/>
        <w:right w:val="none" w:sz="0" w:space="0" w:color="auto"/>
      </w:divBdr>
    </w:div>
    <w:div w:id="473372403">
      <w:bodyDiv w:val="1"/>
      <w:marLeft w:val="0"/>
      <w:marRight w:val="0"/>
      <w:marTop w:val="0"/>
      <w:marBottom w:val="0"/>
      <w:divBdr>
        <w:top w:val="none" w:sz="0" w:space="0" w:color="auto"/>
        <w:left w:val="none" w:sz="0" w:space="0" w:color="auto"/>
        <w:bottom w:val="none" w:sz="0" w:space="0" w:color="auto"/>
        <w:right w:val="none" w:sz="0" w:space="0" w:color="auto"/>
      </w:divBdr>
    </w:div>
    <w:div w:id="516888988">
      <w:bodyDiv w:val="1"/>
      <w:marLeft w:val="0"/>
      <w:marRight w:val="0"/>
      <w:marTop w:val="0"/>
      <w:marBottom w:val="0"/>
      <w:divBdr>
        <w:top w:val="none" w:sz="0" w:space="0" w:color="auto"/>
        <w:left w:val="none" w:sz="0" w:space="0" w:color="auto"/>
        <w:bottom w:val="none" w:sz="0" w:space="0" w:color="auto"/>
        <w:right w:val="none" w:sz="0" w:space="0" w:color="auto"/>
      </w:divBdr>
    </w:div>
    <w:div w:id="573904397">
      <w:bodyDiv w:val="1"/>
      <w:marLeft w:val="0"/>
      <w:marRight w:val="0"/>
      <w:marTop w:val="0"/>
      <w:marBottom w:val="0"/>
      <w:divBdr>
        <w:top w:val="none" w:sz="0" w:space="0" w:color="auto"/>
        <w:left w:val="none" w:sz="0" w:space="0" w:color="auto"/>
        <w:bottom w:val="none" w:sz="0" w:space="0" w:color="auto"/>
        <w:right w:val="none" w:sz="0" w:space="0" w:color="auto"/>
      </w:divBdr>
    </w:div>
    <w:div w:id="609245814">
      <w:bodyDiv w:val="1"/>
      <w:marLeft w:val="0"/>
      <w:marRight w:val="0"/>
      <w:marTop w:val="0"/>
      <w:marBottom w:val="0"/>
      <w:divBdr>
        <w:top w:val="none" w:sz="0" w:space="0" w:color="auto"/>
        <w:left w:val="none" w:sz="0" w:space="0" w:color="auto"/>
        <w:bottom w:val="none" w:sz="0" w:space="0" w:color="auto"/>
        <w:right w:val="none" w:sz="0" w:space="0" w:color="auto"/>
      </w:divBdr>
    </w:div>
    <w:div w:id="629670426">
      <w:bodyDiv w:val="1"/>
      <w:marLeft w:val="0"/>
      <w:marRight w:val="0"/>
      <w:marTop w:val="0"/>
      <w:marBottom w:val="0"/>
      <w:divBdr>
        <w:top w:val="none" w:sz="0" w:space="0" w:color="auto"/>
        <w:left w:val="none" w:sz="0" w:space="0" w:color="auto"/>
        <w:bottom w:val="none" w:sz="0" w:space="0" w:color="auto"/>
        <w:right w:val="none" w:sz="0" w:space="0" w:color="auto"/>
      </w:divBdr>
    </w:div>
    <w:div w:id="656493727">
      <w:bodyDiv w:val="1"/>
      <w:marLeft w:val="0"/>
      <w:marRight w:val="0"/>
      <w:marTop w:val="0"/>
      <w:marBottom w:val="0"/>
      <w:divBdr>
        <w:top w:val="none" w:sz="0" w:space="0" w:color="auto"/>
        <w:left w:val="none" w:sz="0" w:space="0" w:color="auto"/>
        <w:bottom w:val="none" w:sz="0" w:space="0" w:color="auto"/>
        <w:right w:val="none" w:sz="0" w:space="0" w:color="auto"/>
      </w:divBdr>
    </w:div>
    <w:div w:id="705762543">
      <w:bodyDiv w:val="1"/>
      <w:marLeft w:val="0"/>
      <w:marRight w:val="0"/>
      <w:marTop w:val="0"/>
      <w:marBottom w:val="0"/>
      <w:divBdr>
        <w:top w:val="none" w:sz="0" w:space="0" w:color="auto"/>
        <w:left w:val="none" w:sz="0" w:space="0" w:color="auto"/>
        <w:bottom w:val="none" w:sz="0" w:space="0" w:color="auto"/>
        <w:right w:val="none" w:sz="0" w:space="0" w:color="auto"/>
      </w:divBdr>
    </w:div>
    <w:div w:id="728694924">
      <w:bodyDiv w:val="1"/>
      <w:marLeft w:val="0"/>
      <w:marRight w:val="0"/>
      <w:marTop w:val="0"/>
      <w:marBottom w:val="0"/>
      <w:divBdr>
        <w:top w:val="none" w:sz="0" w:space="0" w:color="auto"/>
        <w:left w:val="none" w:sz="0" w:space="0" w:color="auto"/>
        <w:bottom w:val="none" w:sz="0" w:space="0" w:color="auto"/>
        <w:right w:val="none" w:sz="0" w:space="0" w:color="auto"/>
      </w:divBdr>
    </w:div>
    <w:div w:id="741488664">
      <w:bodyDiv w:val="1"/>
      <w:marLeft w:val="0"/>
      <w:marRight w:val="0"/>
      <w:marTop w:val="0"/>
      <w:marBottom w:val="0"/>
      <w:divBdr>
        <w:top w:val="none" w:sz="0" w:space="0" w:color="auto"/>
        <w:left w:val="none" w:sz="0" w:space="0" w:color="auto"/>
        <w:bottom w:val="none" w:sz="0" w:space="0" w:color="auto"/>
        <w:right w:val="none" w:sz="0" w:space="0" w:color="auto"/>
      </w:divBdr>
    </w:div>
    <w:div w:id="777673693">
      <w:bodyDiv w:val="1"/>
      <w:marLeft w:val="0"/>
      <w:marRight w:val="0"/>
      <w:marTop w:val="0"/>
      <w:marBottom w:val="0"/>
      <w:divBdr>
        <w:top w:val="none" w:sz="0" w:space="0" w:color="auto"/>
        <w:left w:val="none" w:sz="0" w:space="0" w:color="auto"/>
        <w:bottom w:val="none" w:sz="0" w:space="0" w:color="auto"/>
        <w:right w:val="none" w:sz="0" w:space="0" w:color="auto"/>
      </w:divBdr>
    </w:div>
    <w:div w:id="854461917">
      <w:bodyDiv w:val="1"/>
      <w:marLeft w:val="0"/>
      <w:marRight w:val="0"/>
      <w:marTop w:val="0"/>
      <w:marBottom w:val="0"/>
      <w:divBdr>
        <w:top w:val="none" w:sz="0" w:space="0" w:color="auto"/>
        <w:left w:val="none" w:sz="0" w:space="0" w:color="auto"/>
        <w:bottom w:val="none" w:sz="0" w:space="0" w:color="auto"/>
        <w:right w:val="none" w:sz="0" w:space="0" w:color="auto"/>
      </w:divBdr>
    </w:div>
    <w:div w:id="885992451">
      <w:bodyDiv w:val="1"/>
      <w:marLeft w:val="0"/>
      <w:marRight w:val="0"/>
      <w:marTop w:val="0"/>
      <w:marBottom w:val="0"/>
      <w:divBdr>
        <w:top w:val="none" w:sz="0" w:space="0" w:color="auto"/>
        <w:left w:val="none" w:sz="0" w:space="0" w:color="auto"/>
        <w:bottom w:val="none" w:sz="0" w:space="0" w:color="auto"/>
        <w:right w:val="none" w:sz="0" w:space="0" w:color="auto"/>
      </w:divBdr>
    </w:div>
    <w:div w:id="927689631">
      <w:bodyDiv w:val="1"/>
      <w:marLeft w:val="0"/>
      <w:marRight w:val="0"/>
      <w:marTop w:val="0"/>
      <w:marBottom w:val="0"/>
      <w:divBdr>
        <w:top w:val="none" w:sz="0" w:space="0" w:color="auto"/>
        <w:left w:val="none" w:sz="0" w:space="0" w:color="auto"/>
        <w:bottom w:val="none" w:sz="0" w:space="0" w:color="auto"/>
        <w:right w:val="none" w:sz="0" w:space="0" w:color="auto"/>
      </w:divBdr>
    </w:div>
    <w:div w:id="939484947">
      <w:bodyDiv w:val="1"/>
      <w:marLeft w:val="0"/>
      <w:marRight w:val="0"/>
      <w:marTop w:val="0"/>
      <w:marBottom w:val="0"/>
      <w:divBdr>
        <w:top w:val="none" w:sz="0" w:space="0" w:color="auto"/>
        <w:left w:val="none" w:sz="0" w:space="0" w:color="auto"/>
        <w:bottom w:val="none" w:sz="0" w:space="0" w:color="auto"/>
        <w:right w:val="none" w:sz="0" w:space="0" w:color="auto"/>
      </w:divBdr>
    </w:div>
    <w:div w:id="944536038">
      <w:bodyDiv w:val="1"/>
      <w:marLeft w:val="0"/>
      <w:marRight w:val="0"/>
      <w:marTop w:val="0"/>
      <w:marBottom w:val="0"/>
      <w:divBdr>
        <w:top w:val="none" w:sz="0" w:space="0" w:color="auto"/>
        <w:left w:val="none" w:sz="0" w:space="0" w:color="auto"/>
        <w:bottom w:val="none" w:sz="0" w:space="0" w:color="auto"/>
        <w:right w:val="none" w:sz="0" w:space="0" w:color="auto"/>
      </w:divBdr>
    </w:div>
    <w:div w:id="957177774">
      <w:bodyDiv w:val="1"/>
      <w:marLeft w:val="0"/>
      <w:marRight w:val="0"/>
      <w:marTop w:val="0"/>
      <w:marBottom w:val="0"/>
      <w:divBdr>
        <w:top w:val="none" w:sz="0" w:space="0" w:color="auto"/>
        <w:left w:val="none" w:sz="0" w:space="0" w:color="auto"/>
        <w:bottom w:val="none" w:sz="0" w:space="0" w:color="auto"/>
        <w:right w:val="none" w:sz="0" w:space="0" w:color="auto"/>
      </w:divBdr>
    </w:div>
    <w:div w:id="1010522112">
      <w:bodyDiv w:val="1"/>
      <w:marLeft w:val="0"/>
      <w:marRight w:val="0"/>
      <w:marTop w:val="0"/>
      <w:marBottom w:val="0"/>
      <w:divBdr>
        <w:top w:val="none" w:sz="0" w:space="0" w:color="auto"/>
        <w:left w:val="none" w:sz="0" w:space="0" w:color="auto"/>
        <w:bottom w:val="none" w:sz="0" w:space="0" w:color="auto"/>
        <w:right w:val="none" w:sz="0" w:space="0" w:color="auto"/>
      </w:divBdr>
    </w:div>
    <w:div w:id="1019509865">
      <w:bodyDiv w:val="1"/>
      <w:marLeft w:val="0"/>
      <w:marRight w:val="0"/>
      <w:marTop w:val="0"/>
      <w:marBottom w:val="0"/>
      <w:divBdr>
        <w:top w:val="none" w:sz="0" w:space="0" w:color="auto"/>
        <w:left w:val="none" w:sz="0" w:space="0" w:color="auto"/>
        <w:bottom w:val="none" w:sz="0" w:space="0" w:color="auto"/>
        <w:right w:val="none" w:sz="0" w:space="0" w:color="auto"/>
      </w:divBdr>
    </w:div>
    <w:div w:id="1027949894">
      <w:bodyDiv w:val="1"/>
      <w:marLeft w:val="0"/>
      <w:marRight w:val="0"/>
      <w:marTop w:val="0"/>
      <w:marBottom w:val="0"/>
      <w:divBdr>
        <w:top w:val="none" w:sz="0" w:space="0" w:color="auto"/>
        <w:left w:val="none" w:sz="0" w:space="0" w:color="auto"/>
        <w:bottom w:val="none" w:sz="0" w:space="0" w:color="auto"/>
        <w:right w:val="none" w:sz="0" w:space="0" w:color="auto"/>
      </w:divBdr>
    </w:div>
    <w:div w:id="1047951263">
      <w:bodyDiv w:val="1"/>
      <w:marLeft w:val="0"/>
      <w:marRight w:val="0"/>
      <w:marTop w:val="0"/>
      <w:marBottom w:val="0"/>
      <w:divBdr>
        <w:top w:val="none" w:sz="0" w:space="0" w:color="auto"/>
        <w:left w:val="none" w:sz="0" w:space="0" w:color="auto"/>
        <w:bottom w:val="none" w:sz="0" w:space="0" w:color="auto"/>
        <w:right w:val="none" w:sz="0" w:space="0" w:color="auto"/>
      </w:divBdr>
    </w:div>
    <w:div w:id="1179156161">
      <w:bodyDiv w:val="1"/>
      <w:marLeft w:val="0"/>
      <w:marRight w:val="0"/>
      <w:marTop w:val="0"/>
      <w:marBottom w:val="0"/>
      <w:divBdr>
        <w:top w:val="none" w:sz="0" w:space="0" w:color="auto"/>
        <w:left w:val="none" w:sz="0" w:space="0" w:color="auto"/>
        <w:bottom w:val="none" w:sz="0" w:space="0" w:color="auto"/>
        <w:right w:val="none" w:sz="0" w:space="0" w:color="auto"/>
      </w:divBdr>
    </w:div>
    <w:div w:id="1185169537">
      <w:bodyDiv w:val="1"/>
      <w:marLeft w:val="0"/>
      <w:marRight w:val="0"/>
      <w:marTop w:val="0"/>
      <w:marBottom w:val="0"/>
      <w:divBdr>
        <w:top w:val="none" w:sz="0" w:space="0" w:color="auto"/>
        <w:left w:val="none" w:sz="0" w:space="0" w:color="auto"/>
        <w:bottom w:val="none" w:sz="0" w:space="0" w:color="auto"/>
        <w:right w:val="none" w:sz="0" w:space="0" w:color="auto"/>
      </w:divBdr>
    </w:div>
    <w:div w:id="1213425575">
      <w:bodyDiv w:val="1"/>
      <w:marLeft w:val="0"/>
      <w:marRight w:val="0"/>
      <w:marTop w:val="0"/>
      <w:marBottom w:val="0"/>
      <w:divBdr>
        <w:top w:val="none" w:sz="0" w:space="0" w:color="auto"/>
        <w:left w:val="none" w:sz="0" w:space="0" w:color="auto"/>
        <w:bottom w:val="none" w:sz="0" w:space="0" w:color="auto"/>
        <w:right w:val="none" w:sz="0" w:space="0" w:color="auto"/>
      </w:divBdr>
    </w:div>
    <w:div w:id="1220434719">
      <w:bodyDiv w:val="1"/>
      <w:marLeft w:val="0"/>
      <w:marRight w:val="0"/>
      <w:marTop w:val="0"/>
      <w:marBottom w:val="0"/>
      <w:divBdr>
        <w:top w:val="none" w:sz="0" w:space="0" w:color="auto"/>
        <w:left w:val="none" w:sz="0" w:space="0" w:color="auto"/>
        <w:bottom w:val="none" w:sz="0" w:space="0" w:color="auto"/>
        <w:right w:val="none" w:sz="0" w:space="0" w:color="auto"/>
      </w:divBdr>
    </w:div>
    <w:div w:id="1253246185">
      <w:bodyDiv w:val="1"/>
      <w:marLeft w:val="0"/>
      <w:marRight w:val="0"/>
      <w:marTop w:val="0"/>
      <w:marBottom w:val="0"/>
      <w:divBdr>
        <w:top w:val="none" w:sz="0" w:space="0" w:color="auto"/>
        <w:left w:val="none" w:sz="0" w:space="0" w:color="auto"/>
        <w:bottom w:val="none" w:sz="0" w:space="0" w:color="auto"/>
        <w:right w:val="none" w:sz="0" w:space="0" w:color="auto"/>
      </w:divBdr>
    </w:div>
    <w:div w:id="1257978993">
      <w:bodyDiv w:val="1"/>
      <w:marLeft w:val="0"/>
      <w:marRight w:val="0"/>
      <w:marTop w:val="0"/>
      <w:marBottom w:val="0"/>
      <w:divBdr>
        <w:top w:val="none" w:sz="0" w:space="0" w:color="auto"/>
        <w:left w:val="none" w:sz="0" w:space="0" w:color="auto"/>
        <w:bottom w:val="none" w:sz="0" w:space="0" w:color="auto"/>
        <w:right w:val="none" w:sz="0" w:space="0" w:color="auto"/>
      </w:divBdr>
    </w:div>
    <w:div w:id="1273319020">
      <w:bodyDiv w:val="1"/>
      <w:marLeft w:val="0"/>
      <w:marRight w:val="0"/>
      <w:marTop w:val="0"/>
      <w:marBottom w:val="0"/>
      <w:divBdr>
        <w:top w:val="none" w:sz="0" w:space="0" w:color="auto"/>
        <w:left w:val="none" w:sz="0" w:space="0" w:color="auto"/>
        <w:bottom w:val="none" w:sz="0" w:space="0" w:color="auto"/>
        <w:right w:val="none" w:sz="0" w:space="0" w:color="auto"/>
      </w:divBdr>
    </w:div>
    <w:div w:id="1319767321">
      <w:bodyDiv w:val="1"/>
      <w:marLeft w:val="0"/>
      <w:marRight w:val="0"/>
      <w:marTop w:val="0"/>
      <w:marBottom w:val="0"/>
      <w:divBdr>
        <w:top w:val="none" w:sz="0" w:space="0" w:color="auto"/>
        <w:left w:val="none" w:sz="0" w:space="0" w:color="auto"/>
        <w:bottom w:val="none" w:sz="0" w:space="0" w:color="auto"/>
        <w:right w:val="none" w:sz="0" w:space="0" w:color="auto"/>
      </w:divBdr>
    </w:div>
    <w:div w:id="1364675486">
      <w:bodyDiv w:val="1"/>
      <w:marLeft w:val="0"/>
      <w:marRight w:val="0"/>
      <w:marTop w:val="0"/>
      <w:marBottom w:val="0"/>
      <w:divBdr>
        <w:top w:val="none" w:sz="0" w:space="0" w:color="auto"/>
        <w:left w:val="none" w:sz="0" w:space="0" w:color="auto"/>
        <w:bottom w:val="none" w:sz="0" w:space="0" w:color="auto"/>
        <w:right w:val="none" w:sz="0" w:space="0" w:color="auto"/>
      </w:divBdr>
    </w:div>
    <w:div w:id="1438453374">
      <w:bodyDiv w:val="1"/>
      <w:marLeft w:val="0"/>
      <w:marRight w:val="0"/>
      <w:marTop w:val="0"/>
      <w:marBottom w:val="0"/>
      <w:divBdr>
        <w:top w:val="none" w:sz="0" w:space="0" w:color="auto"/>
        <w:left w:val="none" w:sz="0" w:space="0" w:color="auto"/>
        <w:bottom w:val="none" w:sz="0" w:space="0" w:color="auto"/>
        <w:right w:val="none" w:sz="0" w:space="0" w:color="auto"/>
      </w:divBdr>
    </w:div>
    <w:div w:id="1475365873">
      <w:bodyDiv w:val="1"/>
      <w:marLeft w:val="0"/>
      <w:marRight w:val="0"/>
      <w:marTop w:val="0"/>
      <w:marBottom w:val="0"/>
      <w:divBdr>
        <w:top w:val="none" w:sz="0" w:space="0" w:color="auto"/>
        <w:left w:val="none" w:sz="0" w:space="0" w:color="auto"/>
        <w:bottom w:val="none" w:sz="0" w:space="0" w:color="auto"/>
        <w:right w:val="none" w:sz="0" w:space="0" w:color="auto"/>
      </w:divBdr>
    </w:div>
    <w:div w:id="1485120754">
      <w:bodyDiv w:val="1"/>
      <w:marLeft w:val="0"/>
      <w:marRight w:val="0"/>
      <w:marTop w:val="0"/>
      <w:marBottom w:val="0"/>
      <w:divBdr>
        <w:top w:val="none" w:sz="0" w:space="0" w:color="auto"/>
        <w:left w:val="none" w:sz="0" w:space="0" w:color="auto"/>
        <w:bottom w:val="none" w:sz="0" w:space="0" w:color="auto"/>
        <w:right w:val="none" w:sz="0" w:space="0" w:color="auto"/>
      </w:divBdr>
    </w:div>
    <w:div w:id="1493452743">
      <w:bodyDiv w:val="1"/>
      <w:marLeft w:val="0"/>
      <w:marRight w:val="0"/>
      <w:marTop w:val="0"/>
      <w:marBottom w:val="0"/>
      <w:divBdr>
        <w:top w:val="none" w:sz="0" w:space="0" w:color="auto"/>
        <w:left w:val="none" w:sz="0" w:space="0" w:color="auto"/>
        <w:bottom w:val="none" w:sz="0" w:space="0" w:color="auto"/>
        <w:right w:val="none" w:sz="0" w:space="0" w:color="auto"/>
      </w:divBdr>
    </w:div>
    <w:div w:id="1509980875">
      <w:bodyDiv w:val="1"/>
      <w:marLeft w:val="0"/>
      <w:marRight w:val="0"/>
      <w:marTop w:val="0"/>
      <w:marBottom w:val="0"/>
      <w:divBdr>
        <w:top w:val="none" w:sz="0" w:space="0" w:color="auto"/>
        <w:left w:val="none" w:sz="0" w:space="0" w:color="auto"/>
        <w:bottom w:val="none" w:sz="0" w:space="0" w:color="auto"/>
        <w:right w:val="none" w:sz="0" w:space="0" w:color="auto"/>
      </w:divBdr>
    </w:div>
    <w:div w:id="1538816880">
      <w:bodyDiv w:val="1"/>
      <w:marLeft w:val="0"/>
      <w:marRight w:val="0"/>
      <w:marTop w:val="0"/>
      <w:marBottom w:val="0"/>
      <w:divBdr>
        <w:top w:val="none" w:sz="0" w:space="0" w:color="auto"/>
        <w:left w:val="none" w:sz="0" w:space="0" w:color="auto"/>
        <w:bottom w:val="none" w:sz="0" w:space="0" w:color="auto"/>
        <w:right w:val="none" w:sz="0" w:space="0" w:color="auto"/>
      </w:divBdr>
    </w:div>
    <w:div w:id="1633367767">
      <w:bodyDiv w:val="1"/>
      <w:marLeft w:val="0"/>
      <w:marRight w:val="0"/>
      <w:marTop w:val="0"/>
      <w:marBottom w:val="0"/>
      <w:divBdr>
        <w:top w:val="none" w:sz="0" w:space="0" w:color="auto"/>
        <w:left w:val="none" w:sz="0" w:space="0" w:color="auto"/>
        <w:bottom w:val="none" w:sz="0" w:space="0" w:color="auto"/>
        <w:right w:val="none" w:sz="0" w:space="0" w:color="auto"/>
      </w:divBdr>
    </w:div>
    <w:div w:id="1639650099">
      <w:bodyDiv w:val="1"/>
      <w:marLeft w:val="0"/>
      <w:marRight w:val="0"/>
      <w:marTop w:val="0"/>
      <w:marBottom w:val="0"/>
      <w:divBdr>
        <w:top w:val="none" w:sz="0" w:space="0" w:color="auto"/>
        <w:left w:val="none" w:sz="0" w:space="0" w:color="auto"/>
        <w:bottom w:val="none" w:sz="0" w:space="0" w:color="auto"/>
        <w:right w:val="none" w:sz="0" w:space="0" w:color="auto"/>
      </w:divBdr>
    </w:div>
    <w:div w:id="1653412401">
      <w:bodyDiv w:val="1"/>
      <w:marLeft w:val="0"/>
      <w:marRight w:val="0"/>
      <w:marTop w:val="0"/>
      <w:marBottom w:val="0"/>
      <w:divBdr>
        <w:top w:val="none" w:sz="0" w:space="0" w:color="auto"/>
        <w:left w:val="none" w:sz="0" w:space="0" w:color="auto"/>
        <w:bottom w:val="none" w:sz="0" w:space="0" w:color="auto"/>
        <w:right w:val="none" w:sz="0" w:space="0" w:color="auto"/>
      </w:divBdr>
    </w:div>
    <w:div w:id="1759709557">
      <w:bodyDiv w:val="1"/>
      <w:marLeft w:val="0"/>
      <w:marRight w:val="0"/>
      <w:marTop w:val="0"/>
      <w:marBottom w:val="0"/>
      <w:divBdr>
        <w:top w:val="none" w:sz="0" w:space="0" w:color="auto"/>
        <w:left w:val="none" w:sz="0" w:space="0" w:color="auto"/>
        <w:bottom w:val="none" w:sz="0" w:space="0" w:color="auto"/>
        <w:right w:val="none" w:sz="0" w:space="0" w:color="auto"/>
      </w:divBdr>
    </w:div>
    <w:div w:id="1954556484">
      <w:bodyDiv w:val="1"/>
      <w:marLeft w:val="0"/>
      <w:marRight w:val="0"/>
      <w:marTop w:val="0"/>
      <w:marBottom w:val="0"/>
      <w:divBdr>
        <w:top w:val="none" w:sz="0" w:space="0" w:color="auto"/>
        <w:left w:val="none" w:sz="0" w:space="0" w:color="auto"/>
        <w:bottom w:val="none" w:sz="0" w:space="0" w:color="auto"/>
        <w:right w:val="none" w:sz="0" w:space="0" w:color="auto"/>
      </w:divBdr>
    </w:div>
    <w:div w:id="20619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ustlii.edu.au/cgi-bin/viewdoc/au/cases/nsw/NSWCA/2024/302.html" TargetMode="External"/><Relationship Id="rId21" Type="http://schemas.openxmlformats.org/officeDocument/2006/relationships/hyperlink" Target="https://www.hcourt.gov.au/cases/case_m66-2024" TargetMode="External"/><Relationship Id="rId42" Type="http://schemas.openxmlformats.org/officeDocument/2006/relationships/hyperlink" Target="https://www.judgments.fedcourt.gov.au/judgments/Judgments/fca/full/2023/2023fcafc0131" TargetMode="External"/><Relationship Id="rId63" Type="http://schemas.openxmlformats.org/officeDocument/2006/relationships/hyperlink" Target="https://www.austlii.edu.au/cgi-bin/viewdoc/au/cases/cth/HCATrans/2025/3.html" TargetMode="External"/><Relationship Id="rId84" Type="http://schemas.openxmlformats.org/officeDocument/2006/relationships/hyperlink" Target="https://www.austlii.edu.au/cgi-bin/viewdoc/au/cases/cth/HCATrans/2025/16.html" TargetMode="External"/><Relationship Id="rId138" Type="http://schemas.openxmlformats.org/officeDocument/2006/relationships/hyperlink" Target="https://jade.io/article/275199" TargetMode="External"/><Relationship Id="rId107" Type="http://schemas.openxmlformats.org/officeDocument/2006/relationships/hyperlink" Target="https://www.hcourt.gov.au/cases/case_s138-2024" TargetMode="External"/><Relationship Id="rId11" Type="http://schemas.openxmlformats.org/officeDocument/2006/relationships/footer" Target="footer1.xml"/><Relationship Id="rId32" Type="http://schemas.openxmlformats.org/officeDocument/2006/relationships/hyperlink" Target="https://eresources.hcourt.gov.au/downloadPdf/2025/HCA/11" TargetMode="External"/><Relationship Id="rId53" Type="http://schemas.openxmlformats.org/officeDocument/2006/relationships/hyperlink" Target="http://www.austlii.edu.au/cgi-bin/viewdoc/au/cases/cth/HCATrans/2025/5.html" TargetMode="External"/><Relationship Id="rId74" Type="http://schemas.openxmlformats.org/officeDocument/2006/relationships/hyperlink" Target="https://www.hcourt.gov.au/cases/case_m112-2024" TargetMode="External"/><Relationship Id="rId128" Type="http://schemas.openxmlformats.org/officeDocument/2006/relationships/hyperlink" Target="https://eresources.hcourt.gov.au/downloadPdf/2024/HCASL/297" TargetMode="External"/><Relationship Id="rId149" Type="http://schemas.openxmlformats.org/officeDocument/2006/relationships/hyperlink" Target="https://www.austlii.edu.au/cgi-bin/viewdoc/au/cases/cth/HCATrans/2025/27.html" TargetMode="External"/><Relationship Id="rId5" Type="http://schemas.openxmlformats.org/officeDocument/2006/relationships/webSettings" Target="webSettings.xml"/><Relationship Id="rId95" Type="http://schemas.openxmlformats.org/officeDocument/2006/relationships/hyperlink" Target="https://www.hcourt.gov.au/cases/case_m98-2024" TargetMode="External"/><Relationship Id="rId22" Type="http://schemas.openxmlformats.org/officeDocument/2006/relationships/hyperlink" Target="https://eresources.hcourt.gov.au/downloadPdf/2025/HCA/8" TargetMode="External"/><Relationship Id="rId27" Type="http://schemas.openxmlformats.org/officeDocument/2006/relationships/hyperlink" Target="https://eresources.hcourt.gov.au/downloadPdf/2025/HCA/14" TargetMode="External"/><Relationship Id="rId43" Type="http://schemas.openxmlformats.org/officeDocument/2006/relationships/hyperlink" Target="https://www.hcourt.gov.au/cases/case_m92-2024" TargetMode="External"/><Relationship Id="rId48" Type="http://schemas.openxmlformats.org/officeDocument/2006/relationships/hyperlink" Target="https://www.caselaw.nsw.gov.au/decision/19032d12b34c4df190330ba3" TargetMode="External"/><Relationship Id="rId64" Type="http://schemas.openxmlformats.org/officeDocument/2006/relationships/hyperlink" Target="https://www.austlii.edu.au/cgi-bin/viewdoc/au/cases/cth/HCATrans/2025/4.html" TargetMode="External"/><Relationship Id="rId69" Type="http://schemas.openxmlformats.org/officeDocument/2006/relationships/hyperlink" Target="https://www.austlii.edu.au/cgi-bin/viewdoc/au/cases/cth/HCATrans/2025/28.html" TargetMode="External"/><Relationship Id="rId113" Type="http://schemas.openxmlformats.org/officeDocument/2006/relationships/hyperlink" Target="https://eresources.hcourt.gov.au/downloadPdf/2025/HCADisp/48" TargetMode="External"/><Relationship Id="rId118" Type="http://schemas.openxmlformats.org/officeDocument/2006/relationships/hyperlink" Target="https://www.hcourt.gov.au/cases/case-s45-2025" TargetMode="External"/><Relationship Id="rId134" Type="http://schemas.openxmlformats.org/officeDocument/2006/relationships/hyperlink" Target="https://www.hcourt.gov.au/cases/case_s20-2025" TargetMode="External"/><Relationship Id="rId139" Type="http://schemas.openxmlformats.org/officeDocument/2006/relationships/hyperlink" Target="https://www.hcourt.gov.au/cases/case_b10-2025" TargetMode="External"/><Relationship Id="rId80" Type="http://schemas.openxmlformats.org/officeDocument/2006/relationships/hyperlink" Target="https://www.hcourt.gov.au/cases/case_s121-2024" TargetMode="External"/><Relationship Id="rId85" Type="http://schemas.openxmlformats.org/officeDocument/2006/relationships/hyperlink" Target="https://aucc.sirsidynix.net.au/Judgments/VSCA/2024/A0157.pdf" TargetMode="External"/><Relationship Id="rId150" Type="http://schemas.openxmlformats.org/officeDocument/2006/relationships/hyperlink" Target="https://www.caselaw.nsw.gov.au/decision/18f4b5d0489f21d4fa9bd459" TargetMode="External"/><Relationship Id="rId12" Type="http://schemas.openxmlformats.org/officeDocument/2006/relationships/footer" Target="footer2.xml"/><Relationship Id="rId17" Type="http://schemas.openxmlformats.org/officeDocument/2006/relationships/hyperlink" Target="https://jade.io/article/1072376" TargetMode="External"/><Relationship Id="rId33" Type="http://schemas.openxmlformats.org/officeDocument/2006/relationships/hyperlink" Target="https://aucc.sirsidynix.net.au/Judgments/VSCA/2024/A0151.pdf" TargetMode="External"/><Relationship Id="rId38" Type="http://schemas.openxmlformats.org/officeDocument/2006/relationships/hyperlink" Target="https://eresources.hcourt.gov.au/downloadPdf/2025/HCA/13" TargetMode="External"/><Relationship Id="rId59" Type="http://schemas.openxmlformats.org/officeDocument/2006/relationships/hyperlink" Target="https://www.hcourt.gov.au/cases/case_s113-2024" TargetMode="External"/><Relationship Id="rId103" Type="http://schemas.openxmlformats.org/officeDocument/2006/relationships/hyperlink" Target="https://www.hcourt.gov.au/cases/case_s160-2024" TargetMode="External"/><Relationship Id="rId108" Type="http://schemas.openxmlformats.org/officeDocument/2006/relationships/hyperlink" Target="https://eresources.hcourt.gov.au/downloadPdf/2024/HCASL/270" TargetMode="External"/><Relationship Id="rId124" Type="http://schemas.openxmlformats.org/officeDocument/2006/relationships/hyperlink" Target="https://www.hcourt.gov.au/cases/case-p7-2025" TargetMode="External"/><Relationship Id="rId129" Type="http://schemas.openxmlformats.org/officeDocument/2006/relationships/hyperlink" Target="https://jade.io/article/1082879" TargetMode="External"/><Relationship Id="rId54" Type="http://schemas.openxmlformats.org/officeDocument/2006/relationships/hyperlink" Target="http://www.austlii.edu.au/cgi-bin/viewdoc/au/cases/cth/HCATrans/2025/7.html" TargetMode="External"/><Relationship Id="rId70" Type="http://schemas.openxmlformats.org/officeDocument/2006/relationships/hyperlink" Target="https://www.judgments.fedcourt.gov.au/judgments/Judgments/fca/full/2024/2024fcafc0109" TargetMode="External"/><Relationship Id="rId75" Type="http://schemas.openxmlformats.org/officeDocument/2006/relationships/hyperlink" Target="https://www.austlii.edu.au/cgi-bin/viewdoc/au/cases/cth/HCATrans/2025/22.html" TargetMode="External"/><Relationship Id="rId91" Type="http://schemas.openxmlformats.org/officeDocument/2006/relationships/hyperlink" Target="https://www.hcourt.gov.au/cases/case_m98-2024" TargetMode="External"/><Relationship Id="rId96" Type="http://schemas.openxmlformats.org/officeDocument/2006/relationships/hyperlink" Target="https://www.austlii.edu.au/cgi-bin/viewdoc/au/cases/cth/HCATrans/2025/23.html" TargetMode="External"/><Relationship Id="rId140" Type="http://schemas.openxmlformats.org/officeDocument/2006/relationships/hyperlink" Target="https://eresources.hcourt.gov.au/downloadPdf/2025/HCADisp/35" TargetMode="External"/><Relationship Id="rId145" Type="http://schemas.openxmlformats.org/officeDocument/2006/relationships/hyperlink" Target="https://www.austlii.edu.au/cgi-bin/viewdoc/au/cases/cth/HCATrans/2025/31.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resources.hcourt.gov.au/downloadPdf/2024/HCASL/55" TargetMode="External"/><Relationship Id="rId28" Type="http://schemas.openxmlformats.org/officeDocument/2006/relationships/hyperlink" Target="https://www.hcourt.gov.au/cases/case_s38-2024" TargetMode="External"/><Relationship Id="rId49" Type="http://schemas.openxmlformats.org/officeDocument/2006/relationships/hyperlink" Target="https://www.hcourt.gov.au/cases/case_s108-2024" TargetMode="External"/><Relationship Id="rId114" Type="http://schemas.openxmlformats.org/officeDocument/2006/relationships/hyperlink" Target="https://www.austlii.edu.au/cgi-bin/viewdoc/au/cases/cth/FedCFamC1A/2024/185.html" TargetMode="External"/><Relationship Id="rId119" Type="http://schemas.openxmlformats.org/officeDocument/2006/relationships/hyperlink" Target="https://eresources.hcourt.gov.au/downloadPdf/2025/HCADisp/66" TargetMode="External"/><Relationship Id="rId44" Type="http://schemas.openxmlformats.org/officeDocument/2006/relationships/hyperlink" Target="https://eresources.hcourt.gov.au/downloadPdf/2025/HCA/17" TargetMode="External"/><Relationship Id="rId60" Type="http://schemas.openxmlformats.org/officeDocument/2006/relationships/hyperlink" Target="https://www.austlii.edu.au/cgi-bin/viewdoc/au/cases/cth/HCATrans/2024/90.html" TargetMode="External"/><Relationship Id="rId65" Type="http://schemas.openxmlformats.org/officeDocument/2006/relationships/hyperlink" Target="https://www.caselaw.nsw.gov.au/decision/189fc4751e1b81a9dd012aa6" TargetMode="External"/><Relationship Id="rId81" Type="http://schemas.openxmlformats.org/officeDocument/2006/relationships/hyperlink" Target="https://www.austlii.edu.au/cgi-bin/viewdoc/au/cases/cth/HCATrans/2025/20.html" TargetMode="External"/><Relationship Id="rId86" Type="http://schemas.openxmlformats.org/officeDocument/2006/relationships/hyperlink" Target="https://www.hcourt.gov.au/cases/case_s146-2024" TargetMode="External"/><Relationship Id="rId130" Type="http://schemas.openxmlformats.org/officeDocument/2006/relationships/hyperlink" Target="https://www.hcourt.gov.au/cases/case_s147-2024" TargetMode="External"/><Relationship Id="rId135" Type="http://schemas.openxmlformats.org/officeDocument/2006/relationships/hyperlink" Target="https://eresources.hcourt.gov.au/showbyHandle/1/21594" TargetMode="External"/><Relationship Id="rId151" Type="http://schemas.openxmlformats.org/officeDocument/2006/relationships/header" Target="header8.xml"/><Relationship Id="rId13" Type="http://schemas.openxmlformats.org/officeDocument/2006/relationships/header" Target="header3.xml"/><Relationship Id="rId18" Type="http://schemas.openxmlformats.org/officeDocument/2006/relationships/hyperlink" Target="https://www.hcourt.gov.au/cases/case_s120-2024" TargetMode="External"/><Relationship Id="rId39" Type="http://schemas.openxmlformats.org/officeDocument/2006/relationships/hyperlink" Target="https://www.judgments.fedcourt.gov.au/judgments/Judgments/fca/full/2023/2023fcafc0153" TargetMode="External"/><Relationship Id="rId109" Type="http://schemas.openxmlformats.org/officeDocument/2006/relationships/hyperlink" Target="https://www.caselaw.nsw.gov.au/decision/19032d12b34c4df190330ba3" TargetMode="External"/><Relationship Id="rId34" Type="http://schemas.openxmlformats.org/officeDocument/2006/relationships/hyperlink" Target="https://www.hcourt.gov.au/cases/case_b41-2024" TargetMode="External"/><Relationship Id="rId50" Type="http://schemas.openxmlformats.org/officeDocument/2006/relationships/hyperlink" Target="http://www.austlii.edu.au/cgi-bin/viewdoc/au/cases/cth/HCATrans/2024/76.html" TargetMode="External"/><Relationship Id="rId55" Type="http://schemas.openxmlformats.org/officeDocument/2006/relationships/hyperlink" Target="https://www.hcourt.gov.au/cases/case_s142-2023" TargetMode="External"/><Relationship Id="rId76" Type="http://schemas.openxmlformats.org/officeDocument/2006/relationships/hyperlink" Target="https://jade.io/article/1089647" TargetMode="External"/><Relationship Id="rId97" Type="http://schemas.openxmlformats.org/officeDocument/2006/relationships/hyperlink" Target="https://www.austlii.edu.au/cgi-bin/viewdoc/au/cases/cth/HCATrans/2025/25.html" TargetMode="External"/><Relationship Id="rId104" Type="http://schemas.openxmlformats.org/officeDocument/2006/relationships/header" Target="header5.xml"/><Relationship Id="rId120" Type="http://schemas.openxmlformats.org/officeDocument/2006/relationships/hyperlink" Target="https://www.austlii.edu.au/cgi-bin/viewdoc/au/cases/nsw/NSWCCA/2024/200.html" TargetMode="External"/><Relationship Id="rId125" Type="http://schemas.openxmlformats.org/officeDocument/2006/relationships/hyperlink" Target="https://eresources.hcourt.gov.au/downloadPdf/2025/HCADisp/77" TargetMode="External"/><Relationship Id="rId141" Type="http://schemas.openxmlformats.org/officeDocument/2006/relationships/hyperlink" Target="https://www.austlii.edu.au/cgi-bin/viewdoc/au/cases/qld/QCA/2024/225.html" TargetMode="External"/><Relationship Id="rId146" Type="http://schemas.openxmlformats.org/officeDocument/2006/relationships/hyperlink" Target="https://www.austlii.edu.au/cgi-bin/viewdoc/au/cases/cth/FCAFC/2024/149.html" TargetMode="External"/><Relationship Id="rId7" Type="http://schemas.openxmlformats.org/officeDocument/2006/relationships/endnotes" Target="endnotes.xml"/><Relationship Id="rId71" Type="http://schemas.openxmlformats.org/officeDocument/2006/relationships/hyperlink" Target="https://www.hcourt.gov.au/cases/case_b72-2023" TargetMode="External"/><Relationship Id="rId92" Type="http://schemas.openxmlformats.org/officeDocument/2006/relationships/hyperlink" Target="https://www.hcourt.gov.au/cases/case_m98-2024" TargetMode="External"/><Relationship Id="rId2" Type="http://schemas.openxmlformats.org/officeDocument/2006/relationships/numbering" Target="numbering.xml"/><Relationship Id="rId29" Type="http://schemas.openxmlformats.org/officeDocument/2006/relationships/hyperlink" Target="https://eresources.hcourt.gov.au/downloadPdf/2025/HCA/9" TargetMode="External"/><Relationship Id="rId24" Type="http://schemas.openxmlformats.org/officeDocument/2006/relationships/hyperlink" Target="https://www.hcourt.gov.au/cases/case_m66-2024" TargetMode="External"/><Relationship Id="rId40" Type="http://schemas.openxmlformats.org/officeDocument/2006/relationships/hyperlink" Target="https://www.hcourt.gov.au/cases/case_a1-2024" TargetMode="External"/><Relationship Id="rId45" Type="http://schemas.openxmlformats.org/officeDocument/2006/relationships/hyperlink" Target="https://eresources.hcourt.gov.au/downloadPdf/2024/HCASJ/39" TargetMode="External"/><Relationship Id="rId66" Type="http://schemas.openxmlformats.org/officeDocument/2006/relationships/hyperlink" Target="https://www.hcourt.gov.au/cases/case_a20-2024" TargetMode="External"/><Relationship Id="rId87" Type="http://schemas.openxmlformats.org/officeDocument/2006/relationships/hyperlink" Target="https://www.austlii.edu.au/cgi-bin/viewdoc/au/cases/cth/HCATrans/2025/13.html" TargetMode="External"/><Relationship Id="rId110" Type="http://schemas.openxmlformats.org/officeDocument/2006/relationships/hyperlink" Target="https://www.hcourt.gov.au/cases/case_m20-2025" TargetMode="External"/><Relationship Id="rId115" Type="http://schemas.openxmlformats.org/officeDocument/2006/relationships/hyperlink" Target="https://www.hcourt.gov.au/cases/case-s46-2025" TargetMode="External"/><Relationship Id="rId131" Type="http://schemas.openxmlformats.org/officeDocument/2006/relationships/hyperlink" Target="https://eresources.hcourt.gov.au/downloadPdf/2024/HCASL/294" TargetMode="External"/><Relationship Id="rId136" Type="http://schemas.openxmlformats.org/officeDocument/2006/relationships/hyperlink" Target="https://jade.io/article/275199/section/6088" TargetMode="External"/><Relationship Id="rId61" Type="http://schemas.openxmlformats.org/officeDocument/2006/relationships/hyperlink" Target="http://www.austlii.edu.au/cgi-bin/viewdoc/au/cases/cth/HCATrans/2024/91.html" TargetMode="External"/><Relationship Id="rId82" Type="http://schemas.openxmlformats.org/officeDocument/2006/relationships/hyperlink" Target="https://eresources.hcourt.gov.au/downloadPdf/2024/HCASL/228" TargetMode="External"/><Relationship Id="rId152" Type="http://schemas.openxmlformats.org/officeDocument/2006/relationships/header" Target="header9.xml"/><Relationship Id="rId19" Type="http://schemas.openxmlformats.org/officeDocument/2006/relationships/hyperlink" Target="https://eresources.hcourt.gov.au/downloadPdf/2025/HCA/15" TargetMode="External"/><Relationship Id="rId14" Type="http://schemas.openxmlformats.org/officeDocument/2006/relationships/footer" Target="footer3.xml"/><Relationship Id="rId30" Type="http://schemas.openxmlformats.org/officeDocument/2006/relationships/hyperlink" Target="https://www.caselaw.nsw.gov.au/decision/18ad431f0d8fe0f50826726e" TargetMode="External"/><Relationship Id="rId35" Type="http://schemas.openxmlformats.org/officeDocument/2006/relationships/hyperlink" Target="https://eresources.hcourt.gov.au/downloadPdf/2025/HCA/10" TargetMode="External"/><Relationship Id="rId56" Type="http://schemas.openxmlformats.org/officeDocument/2006/relationships/hyperlink" Target="http://www.austlii.edu.au/cgi-bin/viewdoc/au/cases/cth/HCATrans/2024/92.html" TargetMode="External"/><Relationship Id="rId77" Type="http://schemas.openxmlformats.org/officeDocument/2006/relationships/hyperlink" Target="https://www.hcourt.gov.au/cases/case_s119-2024" TargetMode="External"/><Relationship Id="rId100" Type="http://schemas.openxmlformats.org/officeDocument/2006/relationships/hyperlink" Target="https://www.hcourt.gov.au/cases/case_c9-2023" TargetMode="External"/><Relationship Id="rId105" Type="http://schemas.openxmlformats.org/officeDocument/2006/relationships/hyperlink" Target="https://www.hcourt.gov.au/cases/case_b48-2024" TargetMode="External"/><Relationship Id="rId126" Type="http://schemas.openxmlformats.org/officeDocument/2006/relationships/hyperlink" Target="https://www.austlii.edu.au/cgi-bin/viewdoc/au/cases/wa/WASCA/2024/147.html" TargetMode="External"/><Relationship Id="rId147" Type="http://schemas.openxmlformats.org/officeDocument/2006/relationships/header" Target="header7.xml"/><Relationship Id="rId8" Type="http://schemas.openxmlformats.org/officeDocument/2006/relationships/image" Target="media/image1.png"/><Relationship Id="rId51" Type="http://schemas.openxmlformats.org/officeDocument/2006/relationships/hyperlink" Target="https://www.caselaw.nsw.gov.au/decision/18ee57d65ec2d8a1c1e4acb0" TargetMode="External"/><Relationship Id="rId72" Type="http://schemas.openxmlformats.org/officeDocument/2006/relationships/hyperlink" Target="http://www.austlii.edu.au/cgi-bin/viewdoc/au/cases/cth/HCATrans/2024/84.html" TargetMode="External"/><Relationship Id="rId93" Type="http://schemas.openxmlformats.org/officeDocument/2006/relationships/hyperlink" Target="https://www.hcourt.gov.au/cases/case_m98-2024" TargetMode="External"/><Relationship Id="rId98" Type="http://schemas.openxmlformats.org/officeDocument/2006/relationships/hyperlink" Target="https://jade.io/article/1080733" TargetMode="External"/><Relationship Id="rId121" Type="http://schemas.openxmlformats.org/officeDocument/2006/relationships/hyperlink" Target="https://www.hcourt.gov.au/cases/case-s47-2025" TargetMode="External"/><Relationship Id="rId142" Type="http://schemas.openxmlformats.org/officeDocument/2006/relationships/hyperlink" Target="https://www.hcourt.gov.au/cases/case_m32-2025" TargetMode="External"/><Relationship Id="rId3" Type="http://schemas.openxmlformats.org/officeDocument/2006/relationships/styles" Target="styles.xml"/><Relationship Id="rId25" Type="http://schemas.openxmlformats.org/officeDocument/2006/relationships/hyperlink" Target="https://eresources.hcourt.gov.au/downloadPdf/2025/HCA/8" TargetMode="External"/><Relationship Id="rId46" Type="http://schemas.openxmlformats.org/officeDocument/2006/relationships/hyperlink" Target="https://www.hcourt.gov.au/cases/case_s138-2024" TargetMode="External"/><Relationship Id="rId67" Type="http://schemas.openxmlformats.org/officeDocument/2006/relationships/hyperlink" Target="https://jade.io/article/946400" TargetMode="External"/><Relationship Id="rId116" Type="http://schemas.openxmlformats.org/officeDocument/2006/relationships/hyperlink" Target="https://eresources.hcourt.gov.au/downloadPdf/2025/HCADisp/81" TargetMode="External"/><Relationship Id="rId137" Type="http://schemas.openxmlformats.org/officeDocument/2006/relationships/hyperlink" Target="https://jade.io/article/275199" TargetMode="External"/><Relationship Id="rId20" Type="http://schemas.openxmlformats.org/officeDocument/2006/relationships/hyperlink" Target="http://www.austlii.edu.au/cgi-bin/viewdoc/au/cases/nsw/NSWCA/2024/113.html?context=1;query=%5b2024%5d%20NSWCA%20113;mask_path=" TargetMode="External"/><Relationship Id="rId41" Type="http://schemas.openxmlformats.org/officeDocument/2006/relationships/hyperlink" Target="https://eresources.hcourt.gov.au/downloadPdf/2025/HCA/12" TargetMode="External"/><Relationship Id="rId62" Type="http://schemas.openxmlformats.org/officeDocument/2006/relationships/hyperlink" Target="https://www.hcourt.gov.au/cases/case_s39-2024" TargetMode="External"/><Relationship Id="rId83" Type="http://schemas.openxmlformats.org/officeDocument/2006/relationships/hyperlink" Target="https://www.hcourt.gov.au/cases/case_m96-2024" TargetMode="External"/><Relationship Id="rId88" Type="http://schemas.openxmlformats.org/officeDocument/2006/relationships/hyperlink" Target="https://www.austlii.edu.au/cgi-bin/viewdoc/au/cases/cth/HCATrans/2025/14.html" TargetMode="External"/><Relationship Id="rId111" Type="http://schemas.openxmlformats.org/officeDocument/2006/relationships/hyperlink" Target="https://www.austlii.edu.au/cgi-bin/viewdoc/au/cases/vic/VSCA/2024/235.html?context=1;query=farshchi;mask_path=au/cases/vic/VSCA" TargetMode="External"/><Relationship Id="rId132" Type="http://schemas.openxmlformats.org/officeDocument/2006/relationships/hyperlink" Target="https://jade.io/article/1081374" TargetMode="External"/><Relationship Id="rId153" Type="http://schemas.openxmlformats.org/officeDocument/2006/relationships/fontTable" Target="fontTable.xml"/><Relationship Id="rId15" Type="http://schemas.openxmlformats.org/officeDocument/2006/relationships/hyperlink" Target="https://www.hcourt.gov.au/cases/case_m81-2024" TargetMode="External"/><Relationship Id="rId36" Type="http://schemas.openxmlformats.org/officeDocument/2006/relationships/hyperlink" Target="https://www.judgments.fedcourt.gov.au/judgments/Judgments/fca/full/2024/2024fcafc0018" TargetMode="External"/><Relationship Id="rId57" Type="http://schemas.openxmlformats.org/officeDocument/2006/relationships/hyperlink" Target="http://www.austlii.edu.au/cgi-bin/viewdoc/au/cases/cth/HCATrans/2024/93.html" TargetMode="External"/><Relationship Id="rId106" Type="http://schemas.openxmlformats.org/officeDocument/2006/relationships/header" Target="header6.xml"/><Relationship Id="rId127" Type="http://schemas.openxmlformats.org/officeDocument/2006/relationships/hyperlink" Target="https://www.hcourt.gov.au/cases/case_a24-2024" TargetMode="External"/><Relationship Id="rId10" Type="http://schemas.openxmlformats.org/officeDocument/2006/relationships/header" Target="header2.xml"/><Relationship Id="rId31" Type="http://schemas.openxmlformats.org/officeDocument/2006/relationships/hyperlink" Target="https://www.hcourt.gov.au/cases/case_m94-2024" TargetMode="External"/><Relationship Id="rId52" Type="http://schemas.openxmlformats.org/officeDocument/2006/relationships/hyperlink" Target="https://www.hcourt.gov.au/cases/case_b73-2024" TargetMode="External"/><Relationship Id="rId73" Type="http://schemas.openxmlformats.org/officeDocument/2006/relationships/hyperlink" Target="https://archive.sclqld.org.au/qjudgment/2023/QCA23-134.pdf" TargetMode="External"/><Relationship Id="rId78" Type="http://schemas.openxmlformats.org/officeDocument/2006/relationships/hyperlink" Target="https://www.austlii.edu.au/cgi-bin/viewdoc/au/cases/cth/HCATrans/2025/15.html" TargetMode="External"/><Relationship Id="rId94" Type="http://schemas.openxmlformats.org/officeDocument/2006/relationships/hyperlink" Target="https://www.hcourt.gov.au/cases/case_m98-2024" TargetMode="External"/><Relationship Id="rId99" Type="http://schemas.openxmlformats.org/officeDocument/2006/relationships/header" Target="header4.xml"/><Relationship Id="rId101" Type="http://schemas.openxmlformats.org/officeDocument/2006/relationships/hyperlink" Target="https://www.hcourt.gov.au/cases/case_m60-2024" TargetMode="External"/><Relationship Id="rId122" Type="http://schemas.openxmlformats.org/officeDocument/2006/relationships/hyperlink" Target="https://eresources.hcourt.gov.au/downloadPdf/2025/HCADisp/82" TargetMode="External"/><Relationship Id="rId143" Type="http://schemas.openxmlformats.org/officeDocument/2006/relationships/hyperlink" Target="https://www.austlii.edu.au/cgi-bin/viewdoc/au/cases/cth/FCAFC/2024/139.html" TargetMode="External"/><Relationship Id="rId148" Type="http://schemas.openxmlformats.org/officeDocument/2006/relationships/hyperlink" Target="https://www.hcourt.gov.au/cases/case_s148-2024"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www.hcourt.gov.au/cases/case_b11-2024" TargetMode="External"/><Relationship Id="rId47" Type="http://schemas.openxmlformats.org/officeDocument/2006/relationships/hyperlink" Target="https://www.austlii.edu.au/cgi-bin/viewdoc/au/cases/cth/HCATrans/2025/18.html" TargetMode="External"/><Relationship Id="rId68" Type="http://schemas.openxmlformats.org/officeDocument/2006/relationships/hyperlink" Target="https://www.hcourt.gov.au/cases/case_b75-2024" TargetMode="External"/><Relationship Id="rId89" Type="http://schemas.openxmlformats.org/officeDocument/2006/relationships/hyperlink" Target="https://jade.io/article/1081410" TargetMode="External"/><Relationship Id="rId112" Type="http://schemas.openxmlformats.org/officeDocument/2006/relationships/hyperlink" Target="https://www.hcourt.gov.au/cases/case_a8-2025" TargetMode="External"/><Relationship Id="rId133" Type="http://schemas.openxmlformats.org/officeDocument/2006/relationships/hyperlink" Target="https://eresources.hcourt.gov.au/showbyHandle/1/21594" TargetMode="External"/><Relationship Id="rId154" Type="http://schemas.openxmlformats.org/officeDocument/2006/relationships/theme" Target="theme/theme1.xml"/><Relationship Id="rId16" Type="http://schemas.openxmlformats.org/officeDocument/2006/relationships/hyperlink" Target="https://eresources.hcourt.gov.au/downloadPdf/2025/HCA/16" TargetMode="External"/><Relationship Id="rId37" Type="http://schemas.openxmlformats.org/officeDocument/2006/relationships/hyperlink" Target="https://www.hcourt.gov.au/cases/case_s107-2024" TargetMode="External"/><Relationship Id="rId58" Type="http://schemas.openxmlformats.org/officeDocument/2006/relationships/hyperlink" Target="https://www.austlii.edu.au/cgi-bin/viewdoc/au/cases/cth/HCATrans/2025/17.html" TargetMode="External"/><Relationship Id="rId79" Type="http://schemas.openxmlformats.org/officeDocument/2006/relationships/hyperlink" Target="https://jade.io/article/1069167" TargetMode="External"/><Relationship Id="rId102" Type="http://schemas.openxmlformats.org/officeDocument/2006/relationships/hyperlink" Target="https://www.hcourt.gov.au/cases/case_a24-2024" TargetMode="External"/><Relationship Id="rId123" Type="http://schemas.openxmlformats.org/officeDocument/2006/relationships/hyperlink" Target="https://www.austlii.edu.au/cgi-bin/viewdoc/au/cases/nsw/NSWCA/2024/310.html" TargetMode="External"/><Relationship Id="rId144" Type="http://schemas.openxmlformats.org/officeDocument/2006/relationships/hyperlink" Target="https://www.hcourt.gov.au/cases/case_s49-2025" TargetMode="External"/><Relationship Id="rId90" Type="http://schemas.openxmlformats.org/officeDocument/2006/relationships/hyperlink" Target="https://www.hcourt.gov.au/cases/case_m98-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1827-DBC4-4F69-894F-AF5AB1E5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12113</Words>
  <Characters>69046</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2025-04-24T04:54:00Z</dcterms:created>
  <dcterms:modified xsi:type="dcterms:W3CDTF">2025-04-24T04:54:00Z</dcterms:modified>
</cp:coreProperties>
</file>