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4FA2" w14:textId="77777777" w:rsidR="00325F7F" w:rsidRPr="0056409B" w:rsidRDefault="00325F7F" w:rsidP="00325F7F">
      <w:pPr>
        <w:pStyle w:val="Title1"/>
        <w:rPr>
          <w:rFonts w:ascii="Arial" w:hAnsi="Arial" w:cs="Arial"/>
        </w:rPr>
      </w:pPr>
      <w:r w:rsidRPr="0056409B">
        <w:rPr>
          <w:rFonts w:ascii="Arial" w:hAnsi="Arial" w:cs="Arial"/>
          <w:noProof/>
        </w:rPr>
        <w:drawing>
          <wp:inline distT="0" distB="0" distL="0" distR="0" wp14:anchorId="02B1A126" wp14:editId="737FD517">
            <wp:extent cx="409575"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p>
    <w:p w14:paraId="36C2D424" w14:textId="77777777" w:rsidR="00325F7F" w:rsidRPr="0056409B" w:rsidRDefault="00325F7F" w:rsidP="00325F7F">
      <w:pPr>
        <w:pStyle w:val="Title1"/>
        <w:outlineLvl w:val="0"/>
        <w:rPr>
          <w:rFonts w:ascii="Arial" w:hAnsi="Arial" w:cs="Arial"/>
        </w:rPr>
      </w:pPr>
      <w:bookmarkStart w:id="0" w:name="_Toc474848750"/>
      <w:bookmarkStart w:id="1" w:name="_Toc477345908"/>
      <w:bookmarkStart w:id="2" w:name="_Toc479608271"/>
      <w:bookmarkStart w:id="3" w:name="_Toc482605407"/>
      <w:bookmarkStart w:id="4" w:name="_Toc485996315"/>
      <w:bookmarkStart w:id="5" w:name="_Toc491434385"/>
      <w:bookmarkStart w:id="6" w:name="_Toc496863487"/>
      <w:bookmarkStart w:id="7" w:name="_Toc498931833"/>
      <w:bookmarkStart w:id="8" w:name="_Toc510625669"/>
      <w:bookmarkStart w:id="9" w:name="_Toc515354805"/>
      <w:bookmarkStart w:id="10" w:name="_Toc10043877"/>
      <w:bookmarkStart w:id="11" w:name="_Toc10095960"/>
      <w:bookmarkStart w:id="12" w:name="TOP"/>
      <w:r w:rsidRPr="0056409B">
        <w:rPr>
          <w:rFonts w:ascii="Arial" w:hAnsi="Arial" w:cs="Arial"/>
        </w:rPr>
        <w:t>High Court Bulletin</w:t>
      </w:r>
      <w:bookmarkEnd w:id="0"/>
      <w:bookmarkEnd w:id="1"/>
      <w:bookmarkEnd w:id="2"/>
      <w:bookmarkEnd w:id="3"/>
      <w:bookmarkEnd w:id="4"/>
      <w:bookmarkEnd w:id="5"/>
      <w:bookmarkEnd w:id="6"/>
      <w:bookmarkEnd w:id="7"/>
      <w:bookmarkEnd w:id="8"/>
      <w:bookmarkEnd w:id="9"/>
      <w:bookmarkEnd w:id="10"/>
      <w:bookmarkEnd w:id="11"/>
    </w:p>
    <w:p w14:paraId="6B513E32" w14:textId="0B841F0D" w:rsidR="00325F7F" w:rsidRPr="0056409B" w:rsidRDefault="00325F7F" w:rsidP="00325F7F">
      <w:pPr>
        <w:pStyle w:val="Title3"/>
        <w:rPr>
          <w:rFonts w:ascii="Arial" w:hAnsi="Arial" w:cs="Arial"/>
        </w:rPr>
      </w:pPr>
      <w:bookmarkStart w:id="13" w:name="_Toc209266107"/>
      <w:bookmarkEnd w:id="12"/>
      <w:r w:rsidRPr="0056409B">
        <w:rPr>
          <w:rFonts w:ascii="Arial" w:hAnsi="Arial" w:cs="Arial"/>
        </w:rPr>
        <w:t>[2024] HCAB</w:t>
      </w:r>
      <w:r>
        <w:rPr>
          <w:rFonts w:ascii="Arial" w:hAnsi="Arial" w:cs="Arial"/>
        </w:rPr>
        <w:t xml:space="preserve"> </w:t>
      </w:r>
      <w:r w:rsidR="00076C61">
        <w:rPr>
          <w:rFonts w:ascii="Arial" w:hAnsi="Arial" w:cs="Arial"/>
        </w:rPr>
        <w:t>8</w:t>
      </w:r>
      <w:r>
        <w:rPr>
          <w:rFonts w:ascii="Arial" w:hAnsi="Arial" w:cs="Arial"/>
        </w:rPr>
        <w:t xml:space="preserve"> (</w:t>
      </w:r>
      <w:r w:rsidR="00076C61">
        <w:rPr>
          <w:rFonts w:ascii="Arial" w:hAnsi="Arial" w:cs="Arial"/>
        </w:rPr>
        <w:t>3</w:t>
      </w:r>
      <w:r w:rsidR="00D47DCF">
        <w:rPr>
          <w:rFonts w:ascii="Arial" w:hAnsi="Arial" w:cs="Arial"/>
        </w:rPr>
        <w:t>1</w:t>
      </w:r>
      <w:r>
        <w:rPr>
          <w:rFonts w:ascii="Arial" w:hAnsi="Arial" w:cs="Arial"/>
        </w:rPr>
        <w:t xml:space="preserve"> </w:t>
      </w:r>
      <w:r w:rsidR="00076C61">
        <w:rPr>
          <w:rFonts w:ascii="Arial" w:hAnsi="Arial" w:cs="Arial"/>
        </w:rPr>
        <w:t>October</w:t>
      </w:r>
      <w:r>
        <w:rPr>
          <w:rFonts w:ascii="Arial" w:hAnsi="Arial" w:cs="Arial"/>
        </w:rPr>
        <w:t xml:space="preserve"> 2024)</w:t>
      </w:r>
      <w:bookmarkEnd w:id="13"/>
    </w:p>
    <w:p w14:paraId="26CBEB31" w14:textId="77777777" w:rsidR="00325F7F" w:rsidRPr="0056409B" w:rsidRDefault="00325F7F" w:rsidP="00325F7F">
      <w:pPr>
        <w:rPr>
          <w:rFonts w:ascii="Arial" w:hAnsi="Arial" w:cs="Arial"/>
        </w:rPr>
      </w:pPr>
    </w:p>
    <w:p w14:paraId="780A8758" w14:textId="77777777" w:rsidR="00325F7F" w:rsidRPr="0056409B" w:rsidRDefault="00325F7F" w:rsidP="00325F7F">
      <w:pPr>
        <w:pStyle w:val="Title3"/>
        <w:rPr>
          <w:rFonts w:ascii="Arial" w:hAnsi="Arial" w:cs="Arial"/>
        </w:rPr>
      </w:pPr>
      <w:r w:rsidRPr="0056409B">
        <w:rPr>
          <w:rFonts w:ascii="Arial" w:hAnsi="Arial" w:cs="Arial"/>
        </w:rPr>
        <w:t>A record of recent High Court of Australia cases: decided, reserved for judgment, awaiting hearing in the Court’s original jurisdiction, granted special leave to appeal, refused special leave to appeal and not proceeding or vacated</w:t>
      </w:r>
    </w:p>
    <w:p w14:paraId="46F74549" w14:textId="77777777" w:rsidR="00325F7F" w:rsidRPr="0056409B" w:rsidRDefault="00325F7F" w:rsidP="00325F7F">
      <w:pPr>
        <w:rPr>
          <w:rFonts w:ascii="Arial" w:hAnsi="Arial" w:cs="Arial"/>
        </w:rPr>
      </w:pPr>
    </w:p>
    <w:p w14:paraId="1729E75A" w14:textId="77777777" w:rsidR="00325F7F" w:rsidRPr="0056409B" w:rsidRDefault="00325F7F" w:rsidP="00325F7F">
      <w:pPr>
        <w:pStyle w:val="TOC1"/>
        <w:rPr>
          <w:rFonts w:ascii="Arial" w:eastAsiaTheme="minorEastAsia" w:hAnsi="Arial" w:cs="Arial"/>
          <w:noProof/>
        </w:rPr>
      </w:pPr>
      <w:r w:rsidRPr="0056409B">
        <w:rPr>
          <w:rFonts w:ascii="Arial" w:hAnsi="Arial" w:cs="Arial"/>
        </w:rPr>
        <w:fldChar w:fldCharType="begin"/>
      </w:r>
      <w:r w:rsidRPr="0056409B">
        <w:rPr>
          <w:rFonts w:ascii="Arial" w:hAnsi="Arial" w:cs="Arial"/>
        </w:rPr>
        <w:instrText xml:space="preserve"> TOC \o "1-1" \h \z \u </w:instrText>
      </w:r>
      <w:r w:rsidRPr="0056409B">
        <w:rPr>
          <w:rFonts w:ascii="Arial" w:hAnsi="Arial" w:cs="Arial"/>
        </w:rPr>
        <w:fldChar w:fldCharType="separate"/>
      </w:r>
      <w:hyperlink w:anchor="_Toc10095961" w:history="1">
        <w:r w:rsidRPr="0056409B">
          <w:rPr>
            <w:rStyle w:val="Hyperlink"/>
            <w:rFonts w:ascii="Arial" w:hAnsi="Arial"/>
          </w:rPr>
          <w:t>1: Summary of New Entries</w:t>
        </w:r>
        <w:r w:rsidRPr="0056409B">
          <w:rPr>
            <w:rFonts w:ascii="Arial" w:hAnsi="Arial" w:cs="Arial"/>
            <w:noProof/>
            <w:webHidden/>
          </w:rPr>
          <w:tab/>
        </w:r>
        <w:r w:rsidRPr="0056409B">
          <w:rPr>
            <w:rFonts w:ascii="Arial" w:hAnsi="Arial" w:cs="Arial"/>
            <w:noProof/>
            <w:webHidden/>
          </w:rPr>
          <w:fldChar w:fldCharType="begin"/>
        </w:r>
        <w:r w:rsidRPr="0056409B">
          <w:rPr>
            <w:rFonts w:ascii="Arial" w:hAnsi="Arial" w:cs="Arial"/>
            <w:noProof/>
            <w:webHidden/>
          </w:rPr>
          <w:instrText xml:space="preserve"> PAGEREF _Toc10095961 \h </w:instrText>
        </w:r>
        <w:r w:rsidRPr="0056409B">
          <w:rPr>
            <w:rFonts w:ascii="Arial" w:hAnsi="Arial" w:cs="Arial"/>
            <w:noProof/>
            <w:webHidden/>
          </w:rPr>
        </w:r>
        <w:r w:rsidRPr="0056409B">
          <w:rPr>
            <w:rFonts w:ascii="Arial" w:hAnsi="Arial" w:cs="Arial"/>
            <w:noProof/>
            <w:webHidden/>
          </w:rPr>
          <w:fldChar w:fldCharType="separate"/>
        </w:r>
        <w:r>
          <w:rPr>
            <w:rFonts w:ascii="Arial" w:hAnsi="Arial" w:cs="Arial"/>
            <w:noProof/>
            <w:webHidden/>
          </w:rPr>
          <w:t>1</w:t>
        </w:r>
        <w:r w:rsidRPr="0056409B">
          <w:rPr>
            <w:rFonts w:ascii="Arial" w:hAnsi="Arial" w:cs="Arial"/>
            <w:noProof/>
            <w:webHidden/>
          </w:rPr>
          <w:fldChar w:fldCharType="end"/>
        </w:r>
      </w:hyperlink>
    </w:p>
    <w:p w14:paraId="3D9D1567" w14:textId="1792F4F0" w:rsidR="00325F7F" w:rsidRPr="0056409B" w:rsidRDefault="003F379A" w:rsidP="00325F7F">
      <w:pPr>
        <w:pStyle w:val="TOC1"/>
        <w:rPr>
          <w:rFonts w:ascii="Arial" w:eastAsiaTheme="minorEastAsia" w:hAnsi="Arial" w:cs="Arial"/>
          <w:noProof/>
        </w:rPr>
      </w:pPr>
      <w:hyperlink w:anchor="_Toc10095962" w:history="1">
        <w:r w:rsidR="00325F7F" w:rsidRPr="0056409B">
          <w:rPr>
            <w:rStyle w:val="Hyperlink"/>
            <w:rFonts w:ascii="Arial" w:hAnsi="Arial"/>
          </w:rPr>
          <w:t>2: Cases Handed Down</w:t>
        </w:r>
        <w:r w:rsidR="00325F7F" w:rsidRPr="0056409B">
          <w:rPr>
            <w:rFonts w:ascii="Arial" w:hAnsi="Arial" w:cs="Arial"/>
            <w:noProof/>
            <w:webHidden/>
          </w:rPr>
          <w:tab/>
        </w:r>
        <w:r w:rsidR="008F7789">
          <w:rPr>
            <w:rFonts w:ascii="Arial" w:hAnsi="Arial" w:cs="Arial"/>
            <w:noProof/>
            <w:webHidden/>
          </w:rPr>
          <w:t>4</w:t>
        </w:r>
      </w:hyperlink>
    </w:p>
    <w:p w14:paraId="4E4AE29D" w14:textId="77777777" w:rsidR="00325F7F" w:rsidRPr="0056409B" w:rsidRDefault="003F379A" w:rsidP="00325F7F">
      <w:pPr>
        <w:pStyle w:val="TOC1"/>
        <w:rPr>
          <w:rFonts w:ascii="Arial" w:eastAsiaTheme="minorEastAsia" w:hAnsi="Arial" w:cs="Arial"/>
          <w:noProof/>
        </w:rPr>
      </w:pPr>
      <w:hyperlink w:anchor="_Toc10095963" w:history="1">
        <w:r w:rsidR="00325F7F" w:rsidRPr="0056409B">
          <w:rPr>
            <w:rStyle w:val="Hyperlink"/>
            <w:rFonts w:ascii="Arial" w:hAnsi="Arial"/>
          </w:rPr>
          <w:t>3: Cases Reserved</w:t>
        </w:r>
        <w:r w:rsidR="00325F7F" w:rsidRPr="0056409B">
          <w:rPr>
            <w:rFonts w:ascii="Arial" w:hAnsi="Arial" w:cs="Arial"/>
            <w:noProof/>
            <w:webHidden/>
          </w:rPr>
          <w:tab/>
        </w:r>
        <w:r w:rsidR="00325F7F">
          <w:rPr>
            <w:rFonts w:ascii="Arial" w:hAnsi="Arial" w:cs="Arial"/>
            <w:noProof/>
            <w:webHidden/>
          </w:rPr>
          <w:t>7</w:t>
        </w:r>
      </w:hyperlink>
    </w:p>
    <w:p w14:paraId="29E484D7" w14:textId="40E08994" w:rsidR="00325F7F" w:rsidRPr="0056409B" w:rsidRDefault="003F379A" w:rsidP="00325F7F">
      <w:pPr>
        <w:pStyle w:val="TOC1"/>
        <w:rPr>
          <w:rFonts w:ascii="Arial" w:eastAsiaTheme="minorEastAsia" w:hAnsi="Arial" w:cs="Arial"/>
          <w:noProof/>
        </w:rPr>
      </w:pPr>
      <w:hyperlink w:anchor="_Toc10095964" w:history="1">
        <w:r w:rsidR="00325F7F" w:rsidRPr="0056409B">
          <w:rPr>
            <w:rStyle w:val="Hyperlink"/>
            <w:rFonts w:ascii="Arial" w:hAnsi="Arial"/>
          </w:rPr>
          <w:t>4: Original Jurisdiction</w:t>
        </w:r>
        <w:r w:rsidR="00325F7F" w:rsidRPr="0056409B">
          <w:rPr>
            <w:rFonts w:ascii="Arial" w:hAnsi="Arial" w:cs="Arial"/>
            <w:noProof/>
            <w:webHidden/>
          </w:rPr>
          <w:tab/>
        </w:r>
        <w:r w:rsidR="00325F7F">
          <w:rPr>
            <w:rFonts w:ascii="Arial" w:hAnsi="Arial" w:cs="Arial"/>
            <w:noProof/>
            <w:webHidden/>
          </w:rPr>
          <w:t>2</w:t>
        </w:r>
        <w:r w:rsidR="008F7789">
          <w:rPr>
            <w:rFonts w:ascii="Arial" w:hAnsi="Arial" w:cs="Arial"/>
            <w:noProof/>
            <w:webHidden/>
          </w:rPr>
          <w:t>3</w:t>
        </w:r>
      </w:hyperlink>
    </w:p>
    <w:p w14:paraId="3EC903D9" w14:textId="14F3B805" w:rsidR="00325F7F" w:rsidRPr="0056409B" w:rsidRDefault="003F379A" w:rsidP="00325F7F">
      <w:pPr>
        <w:pStyle w:val="TOC1"/>
        <w:rPr>
          <w:rFonts w:ascii="Arial" w:eastAsiaTheme="minorEastAsia" w:hAnsi="Arial" w:cs="Arial"/>
          <w:noProof/>
        </w:rPr>
      </w:pPr>
      <w:hyperlink w:anchor="_Toc10095965" w:history="1">
        <w:r w:rsidR="00325F7F" w:rsidRPr="0056409B">
          <w:rPr>
            <w:rStyle w:val="Hyperlink"/>
            <w:rFonts w:ascii="Arial" w:hAnsi="Arial"/>
          </w:rPr>
          <w:t>5: Section 40 Removal</w:t>
        </w:r>
        <w:r w:rsidR="00325F7F" w:rsidRPr="0056409B">
          <w:rPr>
            <w:rFonts w:ascii="Arial" w:hAnsi="Arial" w:cs="Arial"/>
            <w:noProof/>
            <w:webHidden/>
          </w:rPr>
          <w:tab/>
        </w:r>
        <w:r w:rsidR="00325F7F">
          <w:rPr>
            <w:rFonts w:ascii="Arial" w:hAnsi="Arial" w:cs="Arial"/>
            <w:noProof/>
            <w:webHidden/>
          </w:rPr>
          <w:t>2</w:t>
        </w:r>
        <w:r w:rsidR="008F7789">
          <w:rPr>
            <w:rFonts w:ascii="Arial" w:hAnsi="Arial" w:cs="Arial"/>
            <w:noProof/>
            <w:webHidden/>
          </w:rPr>
          <w:t>6</w:t>
        </w:r>
      </w:hyperlink>
    </w:p>
    <w:p w14:paraId="40A56A35" w14:textId="1A0684FD" w:rsidR="00325F7F" w:rsidRPr="0056409B" w:rsidRDefault="003F379A" w:rsidP="00325F7F">
      <w:pPr>
        <w:pStyle w:val="TOC1"/>
        <w:rPr>
          <w:rFonts w:ascii="Arial" w:eastAsiaTheme="minorEastAsia" w:hAnsi="Arial" w:cs="Arial"/>
          <w:noProof/>
        </w:rPr>
      </w:pPr>
      <w:hyperlink w:anchor="_Toc10095966" w:history="1">
        <w:r w:rsidR="00325F7F" w:rsidRPr="0056409B">
          <w:rPr>
            <w:rStyle w:val="Hyperlink"/>
            <w:rFonts w:ascii="Arial" w:hAnsi="Arial"/>
          </w:rPr>
          <w:t>6: Special Leave Granted</w:t>
        </w:r>
        <w:r w:rsidR="00325F7F" w:rsidRPr="0056409B">
          <w:rPr>
            <w:rFonts w:ascii="Arial" w:hAnsi="Arial" w:cs="Arial"/>
            <w:noProof/>
            <w:webHidden/>
          </w:rPr>
          <w:tab/>
        </w:r>
        <w:r w:rsidR="00325F7F">
          <w:rPr>
            <w:rFonts w:ascii="Arial" w:hAnsi="Arial" w:cs="Arial"/>
            <w:noProof/>
            <w:webHidden/>
          </w:rPr>
          <w:t>2</w:t>
        </w:r>
        <w:r w:rsidR="008F7789">
          <w:rPr>
            <w:rFonts w:ascii="Arial" w:hAnsi="Arial" w:cs="Arial"/>
            <w:noProof/>
            <w:webHidden/>
          </w:rPr>
          <w:t>9</w:t>
        </w:r>
      </w:hyperlink>
    </w:p>
    <w:p w14:paraId="24E84CF2" w14:textId="24096872" w:rsidR="00325F7F" w:rsidRPr="0056409B" w:rsidRDefault="003F379A" w:rsidP="00325F7F">
      <w:pPr>
        <w:pStyle w:val="TOC1"/>
        <w:rPr>
          <w:rFonts w:ascii="Arial" w:eastAsiaTheme="minorEastAsia" w:hAnsi="Arial" w:cs="Arial"/>
          <w:noProof/>
        </w:rPr>
      </w:pPr>
      <w:hyperlink w:anchor="_Toc10095967" w:history="1">
        <w:r w:rsidR="00325F7F" w:rsidRPr="0056409B">
          <w:rPr>
            <w:rStyle w:val="Hyperlink"/>
            <w:rFonts w:ascii="Arial" w:hAnsi="Arial"/>
          </w:rPr>
          <w:t>7: Cases Not Proceeding or Vacated</w:t>
        </w:r>
        <w:r w:rsidR="00325F7F" w:rsidRPr="0056409B">
          <w:rPr>
            <w:rFonts w:ascii="Arial" w:hAnsi="Arial" w:cs="Arial"/>
            <w:noProof/>
            <w:webHidden/>
          </w:rPr>
          <w:tab/>
        </w:r>
        <w:r w:rsidR="00D47DCF">
          <w:rPr>
            <w:rFonts w:ascii="Arial" w:hAnsi="Arial" w:cs="Arial"/>
            <w:noProof/>
            <w:webHidden/>
          </w:rPr>
          <w:t>40</w:t>
        </w:r>
      </w:hyperlink>
    </w:p>
    <w:p w14:paraId="7EDCA3A5" w14:textId="14660DB9" w:rsidR="00325F7F" w:rsidRPr="0056409B" w:rsidRDefault="003F379A" w:rsidP="00325F7F">
      <w:pPr>
        <w:pStyle w:val="TOC1"/>
        <w:rPr>
          <w:rFonts w:ascii="Arial" w:eastAsiaTheme="minorEastAsia" w:hAnsi="Arial" w:cs="Arial"/>
          <w:noProof/>
        </w:rPr>
      </w:pPr>
      <w:hyperlink w:anchor="_Toc10095968" w:history="1">
        <w:r w:rsidR="00325F7F" w:rsidRPr="0056409B">
          <w:rPr>
            <w:rStyle w:val="Hyperlink"/>
            <w:rFonts w:ascii="Arial" w:hAnsi="Arial"/>
          </w:rPr>
          <w:t>8: Special Leave Refused</w:t>
        </w:r>
        <w:r w:rsidR="00325F7F" w:rsidRPr="0056409B">
          <w:rPr>
            <w:rFonts w:ascii="Arial" w:hAnsi="Arial" w:cs="Arial"/>
            <w:noProof/>
            <w:webHidden/>
          </w:rPr>
          <w:tab/>
        </w:r>
        <w:r w:rsidR="00325F7F">
          <w:rPr>
            <w:rFonts w:ascii="Arial" w:hAnsi="Arial" w:cs="Arial"/>
            <w:noProof/>
            <w:webHidden/>
          </w:rPr>
          <w:t>4</w:t>
        </w:r>
        <w:r w:rsidR="00D47DCF">
          <w:rPr>
            <w:rFonts w:ascii="Arial" w:hAnsi="Arial" w:cs="Arial"/>
            <w:noProof/>
            <w:webHidden/>
          </w:rPr>
          <w:t>1</w:t>
        </w:r>
      </w:hyperlink>
    </w:p>
    <w:p w14:paraId="717EF8EF" w14:textId="77777777" w:rsidR="00325F7F" w:rsidRPr="0056409B" w:rsidRDefault="00325F7F" w:rsidP="00325F7F">
      <w:pPr>
        <w:rPr>
          <w:rFonts w:ascii="Arial" w:hAnsi="Arial" w:cs="Arial"/>
        </w:rPr>
      </w:pPr>
      <w:r w:rsidRPr="0056409B">
        <w:rPr>
          <w:rFonts w:ascii="Arial" w:hAnsi="Arial" w:cs="Arial"/>
        </w:rPr>
        <w:fldChar w:fldCharType="end"/>
      </w:r>
    </w:p>
    <w:p w14:paraId="2F20DCBD" w14:textId="77777777" w:rsidR="00325F7F" w:rsidRPr="0056409B" w:rsidRDefault="00325F7F" w:rsidP="00325F7F">
      <w:pPr>
        <w:rPr>
          <w:rFonts w:ascii="Arial" w:hAnsi="Arial" w:cs="Arial"/>
        </w:rPr>
      </w:pPr>
    </w:p>
    <w:p w14:paraId="1AC11880" w14:textId="77777777" w:rsidR="00325F7F" w:rsidRPr="0056409B" w:rsidRDefault="00325F7F" w:rsidP="00325F7F">
      <w:pPr>
        <w:pStyle w:val="Heading1"/>
        <w:rPr>
          <w:rFonts w:ascii="Arial" w:hAnsi="Arial"/>
        </w:rPr>
      </w:pPr>
      <w:bookmarkStart w:id="14" w:name="_Toc285634919"/>
      <w:bookmarkStart w:id="15" w:name="_Toc356829058"/>
      <w:bookmarkStart w:id="16" w:name="_Ref474848237"/>
      <w:bookmarkStart w:id="17" w:name="_Toc479608272"/>
      <w:bookmarkStart w:id="18" w:name="_Toc10095961"/>
      <w:bookmarkStart w:id="19" w:name="_Toc209256216"/>
      <w:bookmarkStart w:id="20" w:name="_Toc270610021"/>
      <w:r w:rsidRPr="0056409B">
        <w:rPr>
          <w:rFonts w:ascii="Arial" w:hAnsi="Arial"/>
        </w:rPr>
        <w:t>1: Summary of New Entries</w:t>
      </w:r>
      <w:bookmarkEnd w:id="14"/>
      <w:bookmarkEnd w:id="15"/>
      <w:bookmarkEnd w:id="16"/>
      <w:bookmarkEnd w:id="17"/>
      <w:bookmarkEnd w:id="18"/>
    </w:p>
    <w:p w14:paraId="7CD5B82B" w14:textId="77777777" w:rsidR="00325F7F" w:rsidRPr="0056409B" w:rsidRDefault="00325F7F" w:rsidP="00325F7F">
      <w:pPr>
        <w:rPr>
          <w:rFonts w:ascii="Arial" w:hAnsi="Arial" w:cs="Arial"/>
        </w:rPr>
      </w:pPr>
    </w:p>
    <w:p w14:paraId="2E074960" w14:textId="77777777" w:rsidR="00325F7F" w:rsidRPr="0056409B" w:rsidRDefault="003F379A" w:rsidP="00325F7F">
      <w:pPr>
        <w:spacing w:beforeLines="60" w:before="144" w:afterLines="60" w:after="144"/>
        <w:ind w:left="-112"/>
        <w:rPr>
          <w:rFonts w:ascii="Arial" w:hAnsi="Arial" w:cs="Arial"/>
          <w:sz w:val="28"/>
          <w:szCs w:val="28"/>
        </w:rPr>
      </w:pPr>
      <w:hyperlink w:anchor="_1:_Cases_Handed_2" w:history="1">
        <w:r w:rsidR="00325F7F" w:rsidRPr="0056409B">
          <w:rPr>
            <w:rStyle w:val="Hyperlink"/>
            <w:rFonts w:ascii="Arial" w:hAnsi="Arial"/>
            <w:sz w:val="28"/>
            <w:szCs w:val="28"/>
          </w:rPr>
          <w:t>2: Cases Handed Down</w:t>
        </w:r>
      </w:hyperlink>
    </w:p>
    <w:tbl>
      <w:tblPr>
        <w:tblW w:w="8472" w:type="dxa"/>
        <w:tblLook w:val="0000" w:firstRow="0" w:lastRow="0" w:firstColumn="0" w:lastColumn="0" w:noHBand="0" w:noVBand="0"/>
      </w:tblPr>
      <w:tblGrid>
        <w:gridCol w:w="5495"/>
        <w:gridCol w:w="2977"/>
      </w:tblGrid>
      <w:tr w:rsidR="00325F7F" w:rsidRPr="0056409B" w14:paraId="05640D66"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tcPr>
          <w:p w14:paraId="6896B62C" w14:textId="77777777" w:rsidR="00325F7F" w:rsidRPr="0056409B" w:rsidRDefault="00325F7F" w:rsidP="00436068">
            <w:pPr>
              <w:pStyle w:val="Title3"/>
              <w:spacing w:beforeLines="60" w:before="144" w:afterLines="60" w:after="144"/>
              <w:jc w:val="left"/>
              <w:rPr>
                <w:rFonts w:ascii="Arial" w:hAnsi="Arial" w:cs="Arial"/>
                <w:b/>
                <w:b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78D7AF11" w14:textId="77777777" w:rsidR="00325F7F" w:rsidRPr="0056409B" w:rsidRDefault="00325F7F" w:rsidP="00436068">
            <w:pPr>
              <w:pStyle w:val="Title3"/>
              <w:spacing w:beforeLines="60" w:before="144" w:afterLines="60" w:after="144"/>
              <w:jc w:val="left"/>
              <w:rPr>
                <w:rFonts w:ascii="Arial" w:hAnsi="Arial" w:cs="Arial"/>
                <w:b/>
                <w:bCs/>
              </w:rPr>
            </w:pPr>
            <w:r w:rsidRPr="0056409B">
              <w:rPr>
                <w:rFonts w:ascii="Arial" w:hAnsi="Arial" w:cs="Arial"/>
                <w:b/>
                <w:bCs/>
              </w:rPr>
              <w:t>Title</w:t>
            </w:r>
          </w:p>
        </w:tc>
      </w:tr>
      <w:tr w:rsidR="0075779D" w:rsidRPr="0056409B" w14:paraId="30377101"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7E854565" w14:textId="77777777" w:rsidR="0075779D" w:rsidRDefault="0075779D" w:rsidP="0075779D">
            <w:pPr>
              <w:pStyle w:val="Heading3"/>
              <w:rPr>
                <w:sz w:val="24"/>
                <w:szCs w:val="24"/>
              </w:rPr>
            </w:pPr>
          </w:p>
          <w:p w14:paraId="59F7082E" w14:textId="654761F1" w:rsidR="0075779D" w:rsidRPr="0075779D" w:rsidRDefault="0075779D" w:rsidP="0075779D">
            <w:pPr>
              <w:pStyle w:val="Heading3"/>
              <w:rPr>
                <w:sz w:val="24"/>
                <w:szCs w:val="24"/>
              </w:rPr>
            </w:pPr>
            <w:r w:rsidRPr="0075779D">
              <w:rPr>
                <w:sz w:val="24"/>
                <w:szCs w:val="24"/>
              </w:rPr>
              <w:t>SkyCity Adelaide Pty Ltd v Treasurer of South Australia &amp; Anor</w:t>
            </w:r>
          </w:p>
          <w:p w14:paraId="179EE03E" w14:textId="77777777" w:rsidR="0075779D" w:rsidRDefault="0075779D" w:rsidP="00750962">
            <w:pPr>
              <w:pStyle w:val="Heading3"/>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450D7467" w14:textId="4568EC8B" w:rsidR="0075779D" w:rsidRDefault="0075779D" w:rsidP="00436068">
            <w:pPr>
              <w:jc w:val="left"/>
              <w:rPr>
                <w:rFonts w:ascii="Arial" w:hAnsi="Arial" w:cs="Arial"/>
                <w:sz w:val="24"/>
                <w:szCs w:val="24"/>
              </w:rPr>
            </w:pPr>
            <w:r>
              <w:rPr>
                <w:rFonts w:ascii="Arial" w:hAnsi="Arial" w:cs="Arial"/>
                <w:sz w:val="24"/>
                <w:szCs w:val="24"/>
              </w:rPr>
              <w:t>Contract</w:t>
            </w:r>
          </w:p>
        </w:tc>
      </w:tr>
      <w:tr w:rsidR="00325F7F" w:rsidRPr="0056409B" w14:paraId="6953D9B8"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48A7E5B3" w14:textId="77777777" w:rsidR="00750962" w:rsidRDefault="00750962" w:rsidP="00750962">
            <w:pPr>
              <w:pStyle w:val="Heading3"/>
              <w:rPr>
                <w:sz w:val="24"/>
                <w:szCs w:val="24"/>
              </w:rPr>
            </w:pPr>
          </w:p>
          <w:p w14:paraId="6220C6E4" w14:textId="77777777" w:rsidR="00325F7F" w:rsidRDefault="00750962" w:rsidP="00750962">
            <w:pPr>
              <w:pStyle w:val="Heading3"/>
              <w:rPr>
                <w:sz w:val="24"/>
                <w:szCs w:val="24"/>
              </w:rPr>
            </w:pPr>
            <w:r w:rsidRPr="00750962">
              <w:rPr>
                <w:sz w:val="24"/>
                <w:szCs w:val="24"/>
              </w:rPr>
              <w:t xml:space="preserve">HBSY Pty Ltd ACN 151 894 049 v Lewis &amp; Anor </w:t>
            </w:r>
          </w:p>
          <w:p w14:paraId="6A62BD05" w14:textId="6C23E2F6" w:rsidR="00750962" w:rsidRPr="00750962" w:rsidRDefault="00750962" w:rsidP="00750962"/>
        </w:tc>
        <w:tc>
          <w:tcPr>
            <w:tcW w:w="2977" w:type="dxa"/>
            <w:tcBorders>
              <w:top w:val="single" w:sz="4" w:space="0" w:color="auto"/>
              <w:left w:val="single" w:sz="4" w:space="0" w:color="auto"/>
              <w:bottom w:val="single" w:sz="4" w:space="0" w:color="auto"/>
              <w:right w:val="single" w:sz="4" w:space="0" w:color="auto"/>
            </w:tcBorders>
            <w:vAlign w:val="center"/>
          </w:tcPr>
          <w:p w14:paraId="68FA6725" w14:textId="5A5AC34B" w:rsidR="00325F7F" w:rsidRPr="00AE2E93" w:rsidRDefault="00750962" w:rsidP="00436068">
            <w:pPr>
              <w:jc w:val="left"/>
              <w:rPr>
                <w:rFonts w:ascii="Arial" w:hAnsi="Arial" w:cs="Arial"/>
                <w:sz w:val="24"/>
                <w:szCs w:val="24"/>
              </w:rPr>
            </w:pPr>
            <w:r>
              <w:rPr>
                <w:rFonts w:ascii="Arial" w:hAnsi="Arial" w:cs="Arial"/>
                <w:sz w:val="24"/>
                <w:szCs w:val="24"/>
              </w:rPr>
              <w:t>Federal Court of Australia</w:t>
            </w:r>
          </w:p>
        </w:tc>
      </w:tr>
      <w:tr w:rsidR="00325F7F" w:rsidRPr="0056409B" w14:paraId="0A70068F"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71AFDD13" w14:textId="77777777" w:rsidR="00906857" w:rsidRDefault="00906857" w:rsidP="00906857">
            <w:pPr>
              <w:pStyle w:val="Heading3"/>
              <w:rPr>
                <w:sz w:val="24"/>
                <w:szCs w:val="24"/>
              </w:rPr>
            </w:pPr>
          </w:p>
          <w:p w14:paraId="1D8A8166" w14:textId="77777777" w:rsidR="00325F7F" w:rsidRDefault="00906857" w:rsidP="00906857">
            <w:pPr>
              <w:pStyle w:val="Heading3"/>
              <w:rPr>
                <w:sz w:val="24"/>
                <w:szCs w:val="24"/>
              </w:rPr>
            </w:pPr>
            <w:r w:rsidRPr="00906857">
              <w:rPr>
                <w:sz w:val="24"/>
                <w:szCs w:val="24"/>
              </w:rPr>
              <w:t>Automotive Invest Pty Limited v Commissioner of Taxation</w:t>
            </w:r>
          </w:p>
          <w:p w14:paraId="50D45B88" w14:textId="7EB4D004" w:rsidR="00906857" w:rsidRPr="00906857" w:rsidRDefault="00906857" w:rsidP="00906857"/>
        </w:tc>
        <w:tc>
          <w:tcPr>
            <w:tcW w:w="2977" w:type="dxa"/>
            <w:tcBorders>
              <w:top w:val="single" w:sz="4" w:space="0" w:color="auto"/>
              <w:left w:val="single" w:sz="4" w:space="0" w:color="auto"/>
              <w:bottom w:val="single" w:sz="4" w:space="0" w:color="auto"/>
              <w:right w:val="single" w:sz="4" w:space="0" w:color="auto"/>
            </w:tcBorders>
            <w:vAlign w:val="center"/>
          </w:tcPr>
          <w:p w14:paraId="7DC85BA0" w14:textId="3CAAC783" w:rsidR="00325F7F" w:rsidRPr="00AE2E93" w:rsidRDefault="00906857" w:rsidP="00436068">
            <w:pPr>
              <w:jc w:val="left"/>
              <w:rPr>
                <w:rFonts w:ascii="Arial" w:hAnsi="Arial" w:cs="Arial"/>
                <w:sz w:val="24"/>
                <w:szCs w:val="24"/>
              </w:rPr>
            </w:pPr>
            <w:r>
              <w:rPr>
                <w:rFonts w:ascii="Arial" w:hAnsi="Arial" w:cs="Arial"/>
                <w:sz w:val="24"/>
                <w:szCs w:val="24"/>
              </w:rPr>
              <w:t>Statutes</w:t>
            </w:r>
          </w:p>
        </w:tc>
      </w:tr>
    </w:tbl>
    <w:p w14:paraId="02EA3F53" w14:textId="77777777" w:rsidR="00325F7F" w:rsidRPr="0056409B" w:rsidRDefault="00325F7F" w:rsidP="00325F7F">
      <w:pPr>
        <w:spacing w:beforeLines="60" w:before="144" w:afterLines="60" w:after="144"/>
        <w:rPr>
          <w:rFonts w:ascii="Arial" w:hAnsi="Arial" w:cs="Arial"/>
        </w:rPr>
      </w:pPr>
      <w:bookmarkStart w:id="21" w:name="_Plaintiff_S297/2013_v"/>
      <w:bookmarkStart w:id="22" w:name="_Construction,_Forestry,_Mining_1"/>
      <w:bookmarkEnd w:id="21"/>
      <w:bookmarkEnd w:id="22"/>
    </w:p>
    <w:p w14:paraId="6F8C0F78" w14:textId="77777777" w:rsidR="00325F7F" w:rsidRPr="0056409B" w:rsidRDefault="003F379A" w:rsidP="00325F7F">
      <w:pPr>
        <w:keepNext/>
        <w:keepLines/>
        <w:spacing w:beforeLines="60" w:before="144" w:afterLines="60" w:after="144"/>
        <w:rPr>
          <w:rFonts w:ascii="Arial" w:hAnsi="Arial" w:cs="Arial"/>
          <w:sz w:val="28"/>
          <w:szCs w:val="28"/>
        </w:rPr>
      </w:pPr>
      <w:hyperlink w:anchor="_2:_Cases_Reserved" w:history="1">
        <w:r w:rsidR="00325F7F" w:rsidRPr="0056409B">
          <w:rPr>
            <w:rStyle w:val="Hyperlink"/>
            <w:rFonts w:ascii="Arial" w:hAnsi="Arial"/>
            <w:sz w:val="28"/>
            <w:szCs w:val="28"/>
          </w:rPr>
          <w:t>3: Cases Reserved</w:t>
        </w:r>
      </w:hyperlink>
    </w:p>
    <w:tbl>
      <w:tblPr>
        <w:tblW w:w="8472" w:type="dxa"/>
        <w:tblLook w:val="0000" w:firstRow="0" w:lastRow="0" w:firstColumn="0" w:lastColumn="0" w:noHBand="0" w:noVBand="0"/>
      </w:tblPr>
      <w:tblGrid>
        <w:gridCol w:w="5495"/>
        <w:gridCol w:w="2977"/>
      </w:tblGrid>
      <w:tr w:rsidR="00325F7F" w:rsidRPr="0056409B" w14:paraId="746C74E9"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tcPr>
          <w:p w14:paraId="6B3A50E6" w14:textId="77777777" w:rsidR="00325F7F" w:rsidRPr="0056409B" w:rsidRDefault="00325F7F" w:rsidP="00436068">
            <w:pPr>
              <w:pStyle w:val="Title3"/>
              <w:spacing w:beforeLines="60" w:before="144" w:afterLines="60" w:after="144"/>
              <w:jc w:val="left"/>
              <w:rPr>
                <w:rFonts w:ascii="Arial" w:hAnsi="Arial" w:cs="Arial"/>
                <w:b/>
                <w:bCs/>
              </w:rPr>
            </w:pPr>
            <w:bookmarkStart w:id="23" w:name="_Gnych_&amp;_Anor_2"/>
            <w:bookmarkEnd w:id="23"/>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373E8476" w14:textId="77777777" w:rsidR="00325F7F" w:rsidRPr="0056409B" w:rsidRDefault="00325F7F" w:rsidP="00436068">
            <w:pPr>
              <w:pStyle w:val="Title3"/>
              <w:spacing w:beforeLines="60" w:before="144" w:afterLines="60" w:after="144"/>
              <w:jc w:val="left"/>
              <w:rPr>
                <w:rFonts w:ascii="Arial" w:hAnsi="Arial" w:cs="Arial"/>
                <w:b/>
                <w:bCs/>
              </w:rPr>
            </w:pPr>
            <w:r w:rsidRPr="0056409B">
              <w:rPr>
                <w:rFonts w:ascii="Arial" w:hAnsi="Arial" w:cs="Arial"/>
                <w:b/>
                <w:bCs/>
              </w:rPr>
              <w:t>Title</w:t>
            </w:r>
          </w:p>
        </w:tc>
      </w:tr>
      <w:tr w:rsidR="00325F7F" w:rsidRPr="0056409B" w14:paraId="14BA309A"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1E941863" w14:textId="77777777" w:rsidR="00B75A48" w:rsidRDefault="00B75A48" w:rsidP="00B75A48">
            <w:pPr>
              <w:pStyle w:val="Heading3"/>
              <w:rPr>
                <w:iCs/>
                <w:sz w:val="24"/>
                <w:szCs w:val="24"/>
              </w:rPr>
            </w:pPr>
          </w:p>
          <w:p w14:paraId="64D37AD7" w14:textId="4A684E63" w:rsidR="00B75A48" w:rsidRPr="00B75A48" w:rsidRDefault="00B75A48" w:rsidP="00B75A48">
            <w:pPr>
              <w:pStyle w:val="Heading3"/>
              <w:rPr>
                <w:sz w:val="24"/>
                <w:szCs w:val="24"/>
              </w:rPr>
            </w:pPr>
            <w:r w:rsidRPr="00B75A48">
              <w:rPr>
                <w:iCs/>
                <w:sz w:val="24"/>
                <w:szCs w:val="24"/>
              </w:rPr>
              <w:t>JZQQ v Minister for Immigration, Citizenship and Multicultural Affairs &amp; Anor</w:t>
            </w:r>
          </w:p>
          <w:p w14:paraId="4BED3DDD" w14:textId="77777777" w:rsidR="00325F7F" w:rsidRDefault="00325F7F" w:rsidP="00325F7F">
            <w:pPr>
              <w:pStyle w:val="Heading3"/>
              <w:rPr>
                <w:iCs/>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76B26BE" w14:textId="6C1F9BF5" w:rsidR="00325F7F" w:rsidRPr="00B75A48" w:rsidRDefault="00B75A48" w:rsidP="00436068">
            <w:pPr>
              <w:pStyle w:val="Title3"/>
              <w:spacing w:beforeLines="60" w:before="144" w:afterLines="60" w:after="144"/>
              <w:jc w:val="left"/>
              <w:rPr>
                <w:rFonts w:ascii="Arial" w:hAnsi="Arial" w:cs="Arial"/>
                <w:bCs/>
                <w:iCs/>
                <w:sz w:val="24"/>
                <w:szCs w:val="24"/>
              </w:rPr>
            </w:pPr>
            <w:r>
              <w:rPr>
                <w:rFonts w:ascii="Arial" w:hAnsi="Arial" w:cs="Arial"/>
                <w:bCs/>
                <w:iCs/>
                <w:sz w:val="24"/>
                <w:szCs w:val="24"/>
              </w:rPr>
              <w:t>Constitutional law</w:t>
            </w:r>
          </w:p>
        </w:tc>
      </w:tr>
      <w:tr w:rsidR="00325F7F" w:rsidRPr="0056409B" w14:paraId="14E78FF5"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1053AEBC" w14:textId="77777777" w:rsidR="00B75A48" w:rsidRDefault="00B75A48" w:rsidP="00B75A48">
            <w:pPr>
              <w:pStyle w:val="Heading3"/>
              <w:rPr>
                <w:sz w:val="24"/>
                <w:szCs w:val="24"/>
              </w:rPr>
            </w:pPr>
          </w:p>
          <w:p w14:paraId="1E51BEA6" w14:textId="0AF5BCAB" w:rsidR="00B75A48" w:rsidRPr="00B75A48" w:rsidRDefault="00B75A48" w:rsidP="00B75A48">
            <w:pPr>
              <w:pStyle w:val="Heading3"/>
              <w:rPr>
                <w:sz w:val="24"/>
                <w:szCs w:val="24"/>
              </w:rPr>
            </w:pPr>
            <w:r w:rsidRPr="00B75A48">
              <w:rPr>
                <w:sz w:val="24"/>
                <w:szCs w:val="24"/>
              </w:rPr>
              <w:t xml:space="preserve">Pearson v Commonwealth of Australia &amp; </w:t>
            </w:r>
            <w:proofErr w:type="spellStart"/>
            <w:r w:rsidRPr="00B75A48">
              <w:rPr>
                <w:sz w:val="24"/>
                <w:szCs w:val="24"/>
              </w:rPr>
              <w:t>Ors</w:t>
            </w:r>
            <w:proofErr w:type="spellEnd"/>
            <w:r w:rsidRPr="00B75A48">
              <w:rPr>
                <w:sz w:val="24"/>
                <w:szCs w:val="24"/>
              </w:rPr>
              <w:t xml:space="preserve"> </w:t>
            </w:r>
          </w:p>
          <w:p w14:paraId="45E734CC" w14:textId="77777777" w:rsidR="00325F7F" w:rsidRDefault="00325F7F" w:rsidP="00436068">
            <w:pPr>
              <w:pStyle w:val="Heading3"/>
              <w:rPr>
                <w:iCs/>
                <w:sz w:val="24"/>
                <w:szCs w:val="24"/>
              </w:rPr>
            </w:pPr>
          </w:p>
          <w:p w14:paraId="4E3D527F" w14:textId="77777777" w:rsidR="00325F7F" w:rsidRPr="00AE2E93" w:rsidRDefault="00325F7F" w:rsidP="00325F7F">
            <w:pPr>
              <w:pStyle w:val="Heading3"/>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192B99D" w14:textId="78075EEA" w:rsidR="00325F7F" w:rsidRPr="0056409B" w:rsidRDefault="00B75A48" w:rsidP="00436068">
            <w:pPr>
              <w:pStyle w:val="Title3"/>
              <w:spacing w:beforeLines="60" w:before="144" w:afterLines="60" w:after="144"/>
              <w:jc w:val="left"/>
              <w:rPr>
                <w:rFonts w:ascii="Arial" w:hAnsi="Arial" w:cs="Arial"/>
                <w:bCs/>
                <w:iCs/>
              </w:rPr>
            </w:pPr>
            <w:r>
              <w:rPr>
                <w:rFonts w:ascii="Arial" w:hAnsi="Arial" w:cs="Arial"/>
                <w:bCs/>
                <w:iCs/>
                <w:sz w:val="24"/>
                <w:szCs w:val="24"/>
              </w:rPr>
              <w:t>Constitutional law</w:t>
            </w:r>
          </w:p>
        </w:tc>
      </w:tr>
      <w:tr w:rsidR="00325F7F" w:rsidRPr="0056409B" w14:paraId="2EDD68F5"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659ECE0F" w14:textId="77777777" w:rsidR="00B75A48" w:rsidRDefault="00B75A48" w:rsidP="00B75A48">
            <w:pPr>
              <w:pStyle w:val="Heading3"/>
              <w:rPr>
                <w:sz w:val="24"/>
                <w:szCs w:val="24"/>
              </w:rPr>
            </w:pPr>
          </w:p>
          <w:p w14:paraId="53C0A6CD" w14:textId="08BD6A2C" w:rsidR="00B75A48" w:rsidRPr="00B75A48" w:rsidRDefault="00B75A48" w:rsidP="00B75A48">
            <w:pPr>
              <w:pStyle w:val="Heading3"/>
              <w:rPr>
                <w:sz w:val="24"/>
                <w:szCs w:val="24"/>
              </w:rPr>
            </w:pPr>
            <w:proofErr w:type="spellStart"/>
            <w:r w:rsidRPr="00B75A48">
              <w:rPr>
                <w:sz w:val="24"/>
                <w:szCs w:val="24"/>
              </w:rPr>
              <w:t>Tapiki</w:t>
            </w:r>
            <w:proofErr w:type="spellEnd"/>
            <w:r w:rsidRPr="00B75A48">
              <w:rPr>
                <w:sz w:val="24"/>
                <w:szCs w:val="24"/>
              </w:rPr>
              <w:t xml:space="preserve"> v Minister for Immigration, Citizenship and Multicultural Affairs </w:t>
            </w:r>
          </w:p>
          <w:p w14:paraId="128A6E44" w14:textId="562E1EDC" w:rsidR="00325F7F" w:rsidRPr="00EA115A" w:rsidRDefault="00325F7F" w:rsidP="00436068">
            <w:pPr>
              <w:pStyle w:val="Heading3"/>
              <w:tabs>
                <w:tab w:val="left" w:pos="426"/>
              </w:tabs>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3B4EC62" w14:textId="6FA8EA7F" w:rsidR="00325F7F" w:rsidRPr="0056409B" w:rsidRDefault="00B75A48" w:rsidP="00436068">
            <w:pPr>
              <w:pStyle w:val="Title3"/>
              <w:spacing w:beforeLines="60" w:before="144" w:afterLines="60" w:after="144"/>
              <w:jc w:val="left"/>
              <w:rPr>
                <w:rFonts w:ascii="Arial" w:hAnsi="Arial" w:cs="Arial"/>
                <w:bCs/>
                <w:iCs/>
              </w:rPr>
            </w:pPr>
            <w:r>
              <w:rPr>
                <w:rFonts w:ascii="Arial" w:hAnsi="Arial" w:cs="Arial"/>
                <w:bCs/>
                <w:iCs/>
                <w:sz w:val="24"/>
                <w:szCs w:val="24"/>
              </w:rPr>
              <w:t>Constitutional law</w:t>
            </w:r>
          </w:p>
        </w:tc>
      </w:tr>
      <w:tr w:rsidR="00163C0A" w:rsidRPr="0056409B" w14:paraId="5226DBC9"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0AF76229" w14:textId="77777777" w:rsidR="00163C0A" w:rsidRDefault="00163C0A" w:rsidP="00163C0A">
            <w:pPr>
              <w:pStyle w:val="Heading3"/>
              <w:rPr>
                <w:sz w:val="24"/>
                <w:szCs w:val="24"/>
              </w:rPr>
            </w:pPr>
          </w:p>
          <w:p w14:paraId="37CA9845" w14:textId="7E0117B4" w:rsidR="00163C0A" w:rsidRPr="00163C0A" w:rsidRDefault="00163C0A" w:rsidP="00163C0A">
            <w:pPr>
              <w:pStyle w:val="Heading3"/>
              <w:rPr>
                <w:sz w:val="24"/>
                <w:szCs w:val="24"/>
              </w:rPr>
            </w:pPr>
            <w:proofErr w:type="spellStart"/>
            <w:r w:rsidRPr="00163C0A">
              <w:rPr>
                <w:sz w:val="24"/>
                <w:szCs w:val="24"/>
              </w:rPr>
              <w:t>Birketu</w:t>
            </w:r>
            <w:proofErr w:type="spellEnd"/>
            <w:r w:rsidRPr="00163C0A">
              <w:rPr>
                <w:sz w:val="24"/>
                <w:szCs w:val="24"/>
              </w:rPr>
              <w:t xml:space="preserve"> Pty Ltd ACN 003 831 392 &amp; Anor v </w:t>
            </w:r>
            <w:proofErr w:type="spellStart"/>
            <w:r w:rsidRPr="00163C0A">
              <w:rPr>
                <w:sz w:val="24"/>
                <w:szCs w:val="24"/>
              </w:rPr>
              <w:t>Atanaskovic</w:t>
            </w:r>
            <w:proofErr w:type="spellEnd"/>
            <w:r w:rsidRPr="00163C0A">
              <w:rPr>
                <w:sz w:val="24"/>
                <w:szCs w:val="24"/>
              </w:rPr>
              <w:t xml:space="preserve"> &amp; </w:t>
            </w:r>
            <w:proofErr w:type="spellStart"/>
            <w:r w:rsidRPr="00163C0A">
              <w:rPr>
                <w:sz w:val="24"/>
                <w:szCs w:val="24"/>
              </w:rPr>
              <w:t>Ors</w:t>
            </w:r>
            <w:proofErr w:type="spellEnd"/>
          </w:p>
          <w:p w14:paraId="67C0C2DD" w14:textId="77777777" w:rsidR="00163C0A" w:rsidRDefault="00163C0A" w:rsidP="00163C0A">
            <w:pPr>
              <w:pStyle w:val="Heading3"/>
              <w:rPr>
                <w:bCs w:val="0"/>
                <w:iCs/>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90078CA" w14:textId="6E1233C9" w:rsidR="00163C0A" w:rsidRDefault="00163C0A" w:rsidP="00436068">
            <w:pPr>
              <w:pStyle w:val="Title3"/>
              <w:spacing w:beforeLines="60" w:before="144" w:afterLines="60" w:after="144"/>
              <w:jc w:val="left"/>
              <w:rPr>
                <w:rFonts w:ascii="Arial" w:hAnsi="Arial" w:cs="Arial"/>
                <w:bCs/>
                <w:iCs/>
                <w:sz w:val="24"/>
                <w:szCs w:val="24"/>
              </w:rPr>
            </w:pPr>
            <w:r>
              <w:rPr>
                <w:rFonts w:ascii="Arial" w:hAnsi="Arial" w:cs="Arial"/>
                <w:bCs/>
                <w:iCs/>
                <w:sz w:val="24"/>
                <w:szCs w:val="24"/>
              </w:rPr>
              <w:t>Costs</w:t>
            </w:r>
          </w:p>
        </w:tc>
      </w:tr>
      <w:tr w:rsidR="00163C0A" w:rsidRPr="0056409B" w14:paraId="647B1B3E"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4378DC60" w14:textId="77777777" w:rsidR="00163C0A" w:rsidRDefault="00163C0A" w:rsidP="00163C0A">
            <w:pPr>
              <w:pStyle w:val="Heading3"/>
              <w:rPr>
                <w:bCs w:val="0"/>
                <w:iCs/>
                <w:sz w:val="24"/>
                <w:szCs w:val="24"/>
              </w:rPr>
            </w:pPr>
          </w:p>
          <w:p w14:paraId="61D10BF0" w14:textId="2EFD38CD" w:rsidR="00163C0A" w:rsidRPr="00163C0A" w:rsidRDefault="00163C0A" w:rsidP="00163C0A">
            <w:pPr>
              <w:pStyle w:val="Heading3"/>
              <w:rPr>
                <w:sz w:val="24"/>
                <w:szCs w:val="24"/>
              </w:rPr>
            </w:pPr>
            <w:r w:rsidRPr="00163C0A">
              <w:rPr>
                <w:bCs w:val="0"/>
                <w:iCs/>
                <w:sz w:val="24"/>
                <w:szCs w:val="24"/>
              </w:rPr>
              <w:t>Elisha v Vision Australia Limited</w:t>
            </w:r>
          </w:p>
          <w:p w14:paraId="0357D883" w14:textId="77777777" w:rsidR="00163C0A" w:rsidRPr="006F43B8" w:rsidRDefault="00163C0A" w:rsidP="006F43B8">
            <w:pPr>
              <w:pStyle w:val="Heading3"/>
              <w:rPr>
                <w:iCs/>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C19CA84" w14:textId="21C67246" w:rsidR="00163C0A" w:rsidRPr="006F43B8" w:rsidRDefault="00163C0A" w:rsidP="00436068">
            <w:pPr>
              <w:pStyle w:val="Title3"/>
              <w:spacing w:beforeLines="60" w:before="144" w:afterLines="60" w:after="144"/>
              <w:jc w:val="left"/>
              <w:rPr>
                <w:rFonts w:ascii="Arial" w:hAnsi="Arial" w:cs="Arial"/>
                <w:bCs/>
                <w:iCs/>
                <w:sz w:val="24"/>
                <w:szCs w:val="24"/>
              </w:rPr>
            </w:pPr>
            <w:r>
              <w:rPr>
                <w:rFonts w:ascii="Arial" w:hAnsi="Arial" w:cs="Arial"/>
                <w:bCs/>
                <w:iCs/>
                <w:sz w:val="24"/>
                <w:szCs w:val="24"/>
              </w:rPr>
              <w:t>Damages</w:t>
            </w:r>
          </w:p>
        </w:tc>
      </w:tr>
      <w:tr w:rsidR="00325F7F" w:rsidRPr="0056409B" w14:paraId="422F5EFE"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1FEC558C" w14:textId="77777777" w:rsidR="008712D1" w:rsidRDefault="008712D1" w:rsidP="006F43B8">
            <w:pPr>
              <w:pStyle w:val="Heading3"/>
              <w:rPr>
                <w:iCs/>
                <w:sz w:val="24"/>
                <w:szCs w:val="24"/>
              </w:rPr>
            </w:pPr>
          </w:p>
          <w:p w14:paraId="016DBE70" w14:textId="00F05B54" w:rsidR="006F43B8" w:rsidRPr="006F43B8" w:rsidRDefault="006F43B8" w:rsidP="006F43B8">
            <w:pPr>
              <w:pStyle w:val="Heading3"/>
              <w:rPr>
                <w:sz w:val="24"/>
                <w:szCs w:val="24"/>
              </w:rPr>
            </w:pPr>
            <w:r w:rsidRPr="006F43B8">
              <w:rPr>
                <w:iCs/>
                <w:sz w:val="24"/>
                <w:szCs w:val="24"/>
              </w:rPr>
              <w:t xml:space="preserve">Naaman v </w:t>
            </w:r>
            <w:proofErr w:type="spellStart"/>
            <w:r w:rsidRPr="006F43B8">
              <w:rPr>
                <w:iCs/>
                <w:sz w:val="24"/>
                <w:szCs w:val="24"/>
              </w:rPr>
              <w:t>Jaken</w:t>
            </w:r>
            <w:proofErr w:type="spellEnd"/>
            <w:r w:rsidRPr="006F43B8">
              <w:rPr>
                <w:iCs/>
                <w:sz w:val="24"/>
                <w:szCs w:val="24"/>
              </w:rPr>
              <w:t xml:space="preserve"> Properties Australia Pty Limited </w:t>
            </w:r>
            <w:r w:rsidRPr="006F43B8">
              <w:rPr>
                <w:bCs w:val="0"/>
                <w:iCs/>
                <w:sz w:val="24"/>
                <w:szCs w:val="24"/>
              </w:rPr>
              <w:t xml:space="preserve">ACN 123 423 432 &amp; </w:t>
            </w:r>
            <w:proofErr w:type="spellStart"/>
            <w:r w:rsidRPr="006F43B8">
              <w:rPr>
                <w:bCs w:val="0"/>
                <w:iCs/>
                <w:sz w:val="24"/>
                <w:szCs w:val="24"/>
              </w:rPr>
              <w:t>Ors</w:t>
            </w:r>
            <w:proofErr w:type="spellEnd"/>
          </w:p>
          <w:p w14:paraId="7F10546B" w14:textId="5FE5F5DB" w:rsidR="00325F7F" w:rsidRPr="00EA115A" w:rsidRDefault="00325F7F" w:rsidP="00436068">
            <w:pPr>
              <w:pStyle w:val="Heading3"/>
              <w:tabs>
                <w:tab w:val="left" w:pos="426"/>
              </w:tabs>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0838FC6" w14:textId="59B12DD2" w:rsidR="00325F7F" w:rsidRPr="006F43B8" w:rsidRDefault="006F43B8" w:rsidP="00436068">
            <w:pPr>
              <w:pStyle w:val="Title3"/>
              <w:spacing w:beforeLines="60" w:before="144" w:afterLines="60" w:after="144"/>
              <w:jc w:val="left"/>
              <w:rPr>
                <w:rFonts w:ascii="Arial" w:hAnsi="Arial" w:cs="Arial"/>
                <w:bCs/>
                <w:iCs/>
                <w:sz w:val="24"/>
                <w:szCs w:val="24"/>
              </w:rPr>
            </w:pPr>
            <w:r w:rsidRPr="006F43B8">
              <w:rPr>
                <w:rFonts w:ascii="Arial" w:hAnsi="Arial" w:cs="Arial"/>
                <w:bCs/>
                <w:iCs/>
                <w:sz w:val="24"/>
                <w:szCs w:val="24"/>
              </w:rPr>
              <w:t>Equity</w:t>
            </w:r>
          </w:p>
        </w:tc>
      </w:tr>
      <w:tr w:rsidR="002F3700" w:rsidRPr="0056409B" w14:paraId="407A8668"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44193163" w14:textId="77777777" w:rsidR="002F3700" w:rsidRDefault="002F3700" w:rsidP="002F3700">
            <w:pPr>
              <w:pStyle w:val="Heading3"/>
              <w:rPr>
                <w:sz w:val="24"/>
                <w:szCs w:val="24"/>
              </w:rPr>
            </w:pPr>
          </w:p>
          <w:p w14:paraId="37830D96" w14:textId="5E1E1BB1" w:rsidR="002F3700" w:rsidRPr="002F3700" w:rsidRDefault="002F3700" w:rsidP="002F3700">
            <w:pPr>
              <w:pStyle w:val="Heading3"/>
              <w:rPr>
                <w:sz w:val="24"/>
                <w:szCs w:val="24"/>
              </w:rPr>
            </w:pPr>
            <w:proofErr w:type="spellStart"/>
            <w:r w:rsidRPr="002F3700">
              <w:rPr>
                <w:sz w:val="24"/>
                <w:szCs w:val="24"/>
              </w:rPr>
              <w:t>Pafburn</w:t>
            </w:r>
            <w:proofErr w:type="spellEnd"/>
            <w:r w:rsidRPr="002F3700">
              <w:rPr>
                <w:sz w:val="24"/>
                <w:szCs w:val="24"/>
              </w:rPr>
              <w:t xml:space="preserve"> Pty Limited (ACN 003 485 505) &amp; Anor v The Owners - Strata Plan No 84674 </w:t>
            </w:r>
          </w:p>
          <w:p w14:paraId="5B5AB708" w14:textId="77777777" w:rsidR="002F3700" w:rsidRDefault="002F3700" w:rsidP="006F43B8">
            <w:pPr>
              <w:pStyle w:val="Heading3"/>
              <w:rPr>
                <w:iCs/>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422C81C0" w14:textId="11BEE087" w:rsidR="002F3700" w:rsidRPr="006F43B8" w:rsidRDefault="002F3700" w:rsidP="00436068">
            <w:pPr>
              <w:pStyle w:val="Title3"/>
              <w:spacing w:beforeLines="60" w:before="144" w:afterLines="60" w:after="144"/>
              <w:jc w:val="left"/>
              <w:rPr>
                <w:rFonts w:ascii="Arial" w:hAnsi="Arial" w:cs="Arial"/>
                <w:bCs/>
                <w:iCs/>
                <w:sz w:val="24"/>
                <w:szCs w:val="24"/>
              </w:rPr>
            </w:pPr>
            <w:r>
              <w:rPr>
                <w:rFonts w:ascii="Arial" w:hAnsi="Arial" w:cs="Arial"/>
                <w:bCs/>
                <w:iCs/>
                <w:sz w:val="24"/>
                <w:szCs w:val="24"/>
              </w:rPr>
              <w:t>Torts</w:t>
            </w:r>
          </w:p>
        </w:tc>
      </w:tr>
    </w:tbl>
    <w:p w14:paraId="4DABC398" w14:textId="77777777" w:rsidR="00325F7F" w:rsidRPr="0056409B" w:rsidRDefault="00325F7F" w:rsidP="00325F7F">
      <w:pPr>
        <w:spacing w:beforeLines="40" w:before="96" w:afterLines="40" w:after="96"/>
        <w:rPr>
          <w:rFonts w:ascii="Arial" w:hAnsi="Arial" w:cs="Arial"/>
        </w:rPr>
      </w:pPr>
    </w:p>
    <w:p w14:paraId="517B8791" w14:textId="77777777" w:rsidR="00325F7F" w:rsidRPr="0056409B" w:rsidRDefault="003F379A" w:rsidP="00325F7F">
      <w:pPr>
        <w:spacing w:beforeLines="60" w:before="144" w:afterLines="60" w:after="144"/>
        <w:ind w:left="-98"/>
        <w:rPr>
          <w:rStyle w:val="Hyperlink"/>
          <w:rFonts w:ascii="Arial" w:hAnsi="Arial"/>
          <w:sz w:val="28"/>
          <w:szCs w:val="28"/>
        </w:rPr>
      </w:pPr>
      <w:hyperlink w:anchor="_4:_Original_Jurisdiction" w:history="1">
        <w:r w:rsidR="00325F7F" w:rsidRPr="0056409B">
          <w:rPr>
            <w:rStyle w:val="Hyperlink"/>
            <w:rFonts w:ascii="Arial" w:hAnsi="Arial"/>
            <w:sz w:val="28"/>
            <w:szCs w:val="28"/>
          </w:rPr>
          <w:t>4: Original Jurisdiction</w:t>
        </w:r>
      </w:hyperlink>
    </w:p>
    <w:tbl>
      <w:tblPr>
        <w:tblW w:w="8472" w:type="dxa"/>
        <w:tblLook w:val="0000" w:firstRow="0" w:lastRow="0" w:firstColumn="0" w:lastColumn="0" w:noHBand="0" w:noVBand="0"/>
      </w:tblPr>
      <w:tblGrid>
        <w:gridCol w:w="5495"/>
        <w:gridCol w:w="2977"/>
      </w:tblGrid>
      <w:tr w:rsidR="00325F7F" w:rsidRPr="0056409B" w14:paraId="367425DE"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tcPr>
          <w:p w14:paraId="0B0CAE5B" w14:textId="77777777" w:rsidR="00325F7F" w:rsidRPr="0056409B" w:rsidRDefault="00325F7F" w:rsidP="00436068">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00898306" w14:textId="77777777" w:rsidR="00325F7F" w:rsidRPr="0056409B" w:rsidRDefault="00325F7F" w:rsidP="00436068">
            <w:pPr>
              <w:pStyle w:val="Title3"/>
              <w:spacing w:beforeLines="60" w:before="144" w:afterLines="60" w:after="144"/>
              <w:jc w:val="left"/>
              <w:rPr>
                <w:rFonts w:ascii="Arial" w:hAnsi="Arial" w:cs="Arial"/>
              </w:rPr>
            </w:pPr>
            <w:r w:rsidRPr="0056409B">
              <w:rPr>
                <w:rFonts w:ascii="Arial" w:hAnsi="Arial" w:cs="Arial"/>
                <w:b/>
                <w:bCs/>
              </w:rPr>
              <w:t>Title</w:t>
            </w:r>
          </w:p>
        </w:tc>
      </w:tr>
      <w:tr w:rsidR="00153722" w:rsidRPr="0056409B" w14:paraId="4E2BC489"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tcPr>
          <w:p w14:paraId="53F7673B" w14:textId="77777777" w:rsidR="00153722" w:rsidRDefault="00153722" w:rsidP="00153722">
            <w:pPr>
              <w:rPr>
                <w:rFonts w:ascii="Arial" w:hAnsi="Arial" w:cs="Arial"/>
                <w:i/>
                <w:iCs/>
                <w:sz w:val="24"/>
                <w:szCs w:val="24"/>
              </w:rPr>
            </w:pPr>
          </w:p>
          <w:p w14:paraId="60755B4B" w14:textId="104E7ED3" w:rsidR="00153722" w:rsidRPr="00076C61" w:rsidRDefault="00153722" w:rsidP="00076C61">
            <w:pPr>
              <w:rPr>
                <w:rFonts w:ascii="Arial" w:hAnsi="Arial" w:cs="Arial"/>
                <w:i/>
                <w:iCs/>
                <w:sz w:val="24"/>
                <w:szCs w:val="24"/>
              </w:rPr>
            </w:pPr>
            <w:r w:rsidRPr="00153722">
              <w:rPr>
                <w:rFonts w:ascii="Arial" w:hAnsi="Arial" w:cs="Arial"/>
                <w:i/>
                <w:iCs/>
                <w:sz w:val="24"/>
                <w:szCs w:val="24"/>
              </w:rPr>
              <w:t>Cherry v State of Queensland</w:t>
            </w:r>
          </w:p>
        </w:tc>
        <w:tc>
          <w:tcPr>
            <w:tcW w:w="2977" w:type="dxa"/>
            <w:tcBorders>
              <w:top w:val="single" w:sz="4" w:space="0" w:color="auto"/>
              <w:left w:val="single" w:sz="4" w:space="0" w:color="auto"/>
              <w:bottom w:val="single" w:sz="4" w:space="0" w:color="auto"/>
              <w:right w:val="single" w:sz="4" w:space="0" w:color="auto"/>
            </w:tcBorders>
          </w:tcPr>
          <w:p w14:paraId="113C378D" w14:textId="09785458" w:rsidR="00153722" w:rsidRPr="00153722" w:rsidRDefault="00153722" w:rsidP="00436068">
            <w:pPr>
              <w:pStyle w:val="Title3"/>
              <w:spacing w:beforeLines="60" w:before="144" w:afterLines="60" w:after="144"/>
              <w:jc w:val="left"/>
              <w:rPr>
                <w:rFonts w:ascii="Arial" w:hAnsi="Arial" w:cs="Arial"/>
                <w:sz w:val="24"/>
                <w:szCs w:val="24"/>
              </w:rPr>
            </w:pPr>
            <w:r w:rsidRPr="00153722">
              <w:rPr>
                <w:rFonts w:ascii="Arial" w:hAnsi="Arial" w:cs="Arial"/>
                <w:sz w:val="24"/>
                <w:szCs w:val="24"/>
              </w:rPr>
              <w:t>Constitutional law</w:t>
            </w:r>
          </w:p>
        </w:tc>
      </w:tr>
      <w:tr w:rsidR="00700146" w:rsidRPr="0056409B" w14:paraId="27CE4FC6"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tcPr>
          <w:p w14:paraId="3F4A9B8F" w14:textId="77777777" w:rsidR="00700146" w:rsidRDefault="00700146" w:rsidP="00700146">
            <w:pPr>
              <w:rPr>
                <w:rFonts w:ascii="Arial" w:hAnsi="Arial" w:cs="Arial"/>
                <w:i/>
                <w:iCs/>
                <w:color w:val="443924"/>
                <w:sz w:val="24"/>
                <w:szCs w:val="24"/>
                <w:bdr w:val="none" w:sz="0" w:space="0" w:color="auto" w:frame="1"/>
                <w:shd w:val="clear" w:color="auto" w:fill="FFFFFF"/>
              </w:rPr>
            </w:pPr>
          </w:p>
          <w:p w14:paraId="30D72D28" w14:textId="6CE7EF7B" w:rsidR="00700146" w:rsidRPr="00700146" w:rsidRDefault="00700146" w:rsidP="00700146">
            <w:pPr>
              <w:rPr>
                <w:rFonts w:ascii="Arial" w:hAnsi="Arial" w:cs="Arial"/>
                <w:i/>
                <w:iCs/>
                <w:color w:val="443924"/>
                <w:sz w:val="24"/>
                <w:szCs w:val="24"/>
                <w:bdr w:val="none" w:sz="0" w:space="0" w:color="auto" w:frame="1"/>
                <w:shd w:val="clear" w:color="auto" w:fill="FFFFFF"/>
              </w:rPr>
            </w:pPr>
            <w:r w:rsidRPr="00700146">
              <w:rPr>
                <w:rFonts w:ascii="Arial" w:hAnsi="Arial" w:cs="Arial"/>
                <w:i/>
                <w:iCs/>
                <w:color w:val="443924"/>
                <w:sz w:val="24"/>
                <w:szCs w:val="24"/>
                <w:bdr w:val="none" w:sz="0" w:space="0" w:color="auto" w:frame="1"/>
                <w:shd w:val="clear" w:color="auto" w:fill="FFFFFF"/>
              </w:rPr>
              <w:t>DBD24 v Minister for Immigration</w:t>
            </w:r>
            <w:r>
              <w:rPr>
                <w:rFonts w:ascii="Arial" w:hAnsi="Arial" w:cs="Arial"/>
                <w:i/>
                <w:iCs/>
                <w:color w:val="443924"/>
                <w:sz w:val="24"/>
                <w:szCs w:val="24"/>
                <w:bdr w:val="none" w:sz="0" w:space="0" w:color="auto" w:frame="1"/>
                <w:shd w:val="clear" w:color="auto" w:fill="FFFFFF"/>
              </w:rPr>
              <w:t xml:space="preserve"> </w:t>
            </w:r>
            <w:r w:rsidRPr="00700146">
              <w:rPr>
                <w:rFonts w:ascii="Arial" w:hAnsi="Arial" w:cs="Arial"/>
                <w:i/>
                <w:iCs/>
                <w:color w:val="443924"/>
                <w:sz w:val="24"/>
                <w:szCs w:val="24"/>
                <w:bdr w:val="none" w:sz="0" w:space="0" w:color="auto" w:frame="1"/>
                <w:shd w:val="clear" w:color="auto" w:fill="FFFFFF"/>
              </w:rPr>
              <w:t>&amp; Multicultural Affairs &amp; Anor</w:t>
            </w:r>
          </w:p>
          <w:p w14:paraId="70EB35C6" w14:textId="77777777" w:rsidR="00700146" w:rsidRDefault="00700146" w:rsidP="00153722">
            <w:pPr>
              <w:rPr>
                <w:rFonts w:ascii="Arial" w:hAnsi="Arial" w:cs="Arial"/>
                <w:i/>
                <w:iCs/>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4BAF43E" w14:textId="4066D7E9" w:rsidR="00700146" w:rsidRDefault="00700146" w:rsidP="00436068">
            <w:pPr>
              <w:pStyle w:val="Title3"/>
              <w:spacing w:beforeLines="60" w:before="144" w:afterLines="60" w:after="144"/>
              <w:jc w:val="left"/>
              <w:rPr>
                <w:rFonts w:ascii="Arial" w:hAnsi="Arial" w:cs="Arial"/>
                <w:sz w:val="24"/>
                <w:szCs w:val="24"/>
              </w:rPr>
            </w:pPr>
            <w:r>
              <w:rPr>
                <w:rFonts w:ascii="Arial" w:hAnsi="Arial" w:cs="Arial"/>
                <w:sz w:val="24"/>
                <w:szCs w:val="24"/>
              </w:rPr>
              <w:t>Constitutional law</w:t>
            </w:r>
          </w:p>
          <w:p w14:paraId="0A7AE5CB" w14:textId="2F54CD61" w:rsidR="00700146" w:rsidRPr="00700146" w:rsidRDefault="00700146" w:rsidP="00700146"/>
        </w:tc>
      </w:tr>
      <w:tr w:rsidR="00076C61" w:rsidRPr="0056409B" w14:paraId="572300A5"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tcPr>
          <w:p w14:paraId="4F1E7142" w14:textId="77777777" w:rsidR="00076C61" w:rsidRDefault="00076C61" w:rsidP="00153722">
            <w:pPr>
              <w:rPr>
                <w:rFonts w:ascii="Arial" w:hAnsi="Arial" w:cs="Arial"/>
                <w:i/>
                <w:iCs/>
                <w:sz w:val="24"/>
                <w:szCs w:val="24"/>
              </w:rPr>
            </w:pPr>
          </w:p>
          <w:p w14:paraId="47E8FBBE" w14:textId="51112E54" w:rsidR="00076C61" w:rsidRDefault="00076C61" w:rsidP="00153722">
            <w:pPr>
              <w:rPr>
                <w:rFonts w:ascii="Arial" w:hAnsi="Arial" w:cs="Arial"/>
                <w:i/>
                <w:iCs/>
                <w:sz w:val="24"/>
                <w:szCs w:val="24"/>
              </w:rPr>
            </w:pPr>
            <w:proofErr w:type="spellStart"/>
            <w:r>
              <w:rPr>
                <w:rFonts w:ascii="Arial" w:hAnsi="Arial" w:cs="Arial"/>
                <w:i/>
                <w:iCs/>
                <w:sz w:val="24"/>
                <w:szCs w:val="24"/>
              </w:rPr>
              <w:t>Ravbar</w:t>
            </w:r>
            <w:proofErr w:type="spellEnd"/>
            <w:r>
              <w:rPr>
                <w:rFonts w:ascii="Arial" w:hAnsi="Arial" w:cs="Arial"/>
                <w:i/>
                <w:iCs/>
                <w:sz w:val="24"/>
                <w:szCs w:val="24"/>
              </w:rPr>
              <w:t xml:space="preserve"> &amp; Anor v Commonwealth of Australia &amp; </w:t>
            </w:r>
            <w:proofErr w:type="spellStart"/>
            <w:r>
              <w:rPr>
                <w:rFonts w:ascii="Arial" w:hAnsi="Arial" w:cs="Arial"/>
                <w:i/>
                <w:iCs/>
                <w:sz w:val="24"/>
                <w:szCs w:val="24"/>
              </w:rPr>
              <w:t>Ors</w:t>
            </w:r>
            <w:proofErr w:type="spellEnd"/>
          </w:p>
        </w:tc>
        <w:tc>
          <w:tcPr>
            <w:tcW w:w="2977" w:type="dxa"/>
            <w:tcBorders>
              <w:top w:val="single" w:sz="4" w:space="0" w:color="auto"/>
              <w:left w:val="single" w:sz="4" w:space="0" w:color="auto"/>
              <w:bottom w:val="single" w:sz="4" w:space="0" w:color="auto"/>
              <w:right w:val="single" w:sz="4" w:space="0" w:color="auto"/>
            </w:tcBorders>
          </w:tcPr>
          <w:p w14:paraId="500E7ECB" w14:textId="5BAF7730" w:rsidR="00076C61" w:rsidRPr="00153722" w:rsidRDefault="00076C61" w:rsidP="00436068">
            <w:pPr>
              <w:pStyle w:val="Title3"/>
              <w:spacing w:beforeLines="60" w:before="144" w:afterLines="60" w:after="144"/>
              <w:jc w:val="left"/>
              <w:rPr>
                <w:rFonts w:ascii="Arial" w:hAnsi="Arial" w:cs="Arial"/>
                <w:sz w:val="24"/>
                <w:szCs w:val="24"/>
              </w:rPr>
            </w:pPr>
            <w:r>
              <w:rPr>
                <w:rFonts w:ascii="Arial" w:hAnsi="Arial" w:cs="Arial"/>
                <w:sz w:val="24"/>
                <w:szCs w:val="24"/>
              </w:rPr>
              <w:t>Constitutional law</w:t>
            </w:r>
          </w:p>
        </w:tc>
      </w:tr>
    </w:tbl>
    <w:p w14:paraId="20DD8154" w14:textId="77777777" w:rsidR="00325F7F" w:rsidRPr="0056409B" w:rsidRDefault="00325F7F" w:rsidP="00325F7F">
      <w:pPr>
        <w:spacing w:beforeLines="60" w:before="144" w:afterLines="60" w:after="144"/>
        <w:rPr>
          <w:rFonts w:ascii="Arial" w:hAnsi="Arial" w:cs="Arial"/>
        </w:rPr>
      </w:pPr>
    </w:p>
    <w:p w14:paraId="6CB743FC" w14:textId="77777777" w:rsidR="00325F7F" w:rsidRDefault="003F379A" w:rsidP="00325F7F">
      <w:pPr>
        <w:spacing w:beforeLines="40" w:before="96" w:afterLines="40" w:after="96"/>
        <w:ind w:left="-96"/>
        <w:rPr>
          <w:rStyle w:val="Hyperlink"/>
          <w:rFonts w:ascii="Arial" w:hAnsi="Arial"/>
          <w:sz w:val="28"/>
          <w:szCs w:val="28"/>
        </w:rPr>
      </w:pPr>
      <w:hyperlink w:anchor="_5:_Section_40" w:history="1">
        <w:r w:rsidR="00325F7F" w:rsidRPr="0056409B">
          <w:rPr>
            <w:rStyle w:val="Hyperlink"/>
            <w:rFonts w:ascii="Arial" w:hAnsi="Arial"/>
            <w:sz w:val="28"/>
            <w:szCs w:val="28"/>
          </w:rPr>
          <w:t>5: Section 40 Removal</w:t>
        </w:r>
      </w:hyperlink>
    </w:p>
    <w:p w14:paraId="4DB81DE5" w14:textId="77777777" w:rsidR="00325F7F" w:rsidRPr="0056409B" w:rsidRDefault="00325F7F" w:rsidP="00325F7F">
      <w:pPr>
        <w:spacing w:beforeLines="40" w:before="96" w:afterLines="40" w:after="96"/>
        <w:ind w:left="-96"/>
        <w:rPr>
          <w:rStyle w:val="Hyperlink"/>
          <w:rFonts w:ascii="Arial" w:hAnsi="Arial"/>
          <w:sz w:val="28"/>
          <w:szCs w:val="28"/>
        </w:rPr>
      </w:pPr>
    </w:p>
    <w:tbl>
      <w:tblPr>
        <w:tblW w:w="8472" w:type="dxa"/>
        <w:tblLook w:val="0000" w:firstRow="0" w:lastRow="0" w:firstColumn="0" w:lastColumn="0" w:noHBand="0" w:noVBand="0"/>
      </w:tblPr>
      <w:tblGrid>
        <w:gridCol w:w="5495"/>
        <w:gridCol w:w="2977"/>
      </w:tblGrid>
      <w:tr w:rsidR="00325F7F" w:rsidRPr="0056409B" w14:paraId="34B753C2"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tcPr>
          <w:p w14:paraId="2B5FC411" w14:textId="77777777" w:rsidR="00325F7F" w:rsidRPr="0056409B" w:rsidRDefault="00325F7F" w:rsidP="00436068">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13F18CE8" w14:textId="77777777" w:rsidR="00325F7F" w:rsidRPr="0056409B" w:rsidRDefault="00325F7F" w:rsidP="00436068">
            <w:pPr>
              <w:pStyle w:val="Title3"/>
              <w:spacing w:beforeLines="60" w:before="144" w:afterLines="60" w:after="144"/>
              <w:jc w:val="left"/>
              <w:rPr>
                <w:rFonts w:ascii="Arial" w:hAnsi="Arial" w:cs="Arial"/>
              </w:rPr>
            </w:pPr>
            <w:r w:rsidRPr="0056409B">
              <w:rPr>
                <w:rFonts w:ascii="Arial" w:hAnsi="Arial" w:cs="Arial"/>
                <w:b/>
                <w:bCs/>
              </w:rPr>
              <w:t>Title</w:t>
            </w:r>
          </w:p>
        </w:tc>
      </w:tr>
    </w:tbl>
    <w:p w14:paraId="78150B25" w14:textId="77777777" w:rsidR="00325F7F" w:rsidRPr="0056409B" w:rsidRDefault="00325F7F" w:rsidP="00325F7F">
      <w:pPr>
        <w:rPr>
          <w:rFonts w:ascii="Arial" w:hAnsi="Arial" w:cs="Arial"/>
          <w:noProof/>
        </w:rPr>
      </w:pPr>
    </w:p>
    <w:p w14:paraId="5A598A31" w14:textId="77777777" w:rsidR="00325F7F" w:rsidRPr="0056409B" w:rsidRDefault="003F379A" w:rsidP="00325F7F">
      <w:pPr>
        <w:spacing w:beforeLines="40" w:before="96" w:afterLines="40" w:after="96"/>
        <w:ind w:left="-96"/>
        <w:rPr>
          <w:rFonts w:ascii="Arial" w:hAnsi="Arial" w:cs="Arial"/>
          <w:sz w:val="28"/>
          <w:szCs w:val="28"/>
        </w:rPr>
      </w:pPr>
      <w:hyperlink w:anchor="_7:_Special_Leave" w:history="1">
        <w:r w:rsidR="00325F7F" w:rsidRPr="0056409B">
          <w:rPr>
            <w:rStyle w:val="Hyperlink"/>
            <w:rFonts w:ascii="Arial" w:hAnsi="Arial"/>
            <w:sz w:val="28"/>
            <w:szCs w:val="28"/>
          </w:rPr>
          <w:t>6: Special Leave Granted</w:t>
        </w:r>
      </w:hyperlink>
    </w:p>
    <w:tbl>
      <w:tblPr>
        <w:tblW w:w="8472" w:type="dxa"/>
        <w:tblLook w:val="0000" w:firstRow="0" w:lastRow="0" w:firstColumn="0" w:lastColumn="0" w:noHBand="0" w:noVBand="0"/>
      </w:tblPr>
      <w:tblGrid>
        <w:gridCol w:w="5495"/>
        <w:gridCol w:w="2977"/>
      </w:tblGrid>
      <w:tr w:rsidR="00325F7F" w:rsidRPr="0056409B" w14:paraId="6AB9617F"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tcPr>
          <w:p w14:paraId="38176E77" w14:textId="77777777" w:rsidR="00325F7F" w:rsidRPr="0056409B" w:rsidRDefault="00325F7F" w:rsidP="00436068">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75F59DF3" w14:textId="77777777" w:rsidR="00325F7F" w:rsidRPr="0056409B" w:rsidRDefault="00325F7F" w:rsidP="00436068">
            <w:pPr>
              <w:pStyle w:val="Title3"/>
              <w:spacing w:beforeLines="60" w:before="144" w:afterLines="60" w:after="144"/>
              <w:jc w:val="left"/>
              <w:rPr>
                <w:rFonts w:ascii="Arial" w:hAnsi="Arial" w:cs="Arial"/>
              </w:rPr>
            </w:pPr>
            <w:r w:rsidRPr="0056409B">
              <w:rPr>
                <w:rFonts w:ascii="Arial" w:hAnsi="Arial" w:cs="Arial"/>
                <w:b/>
                <w:bCs/>
              </w:rPr>
              <w:t>Title</w:t>
            </w:r>
          </w:p>
        </w:tc>
      </w:tr>
      <w:tr w:rsidR="00325F7F" w:rsidRPr="0056409B" w14:paraId="1720CE3B"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147C4775" w14:textId="77777777" w:rsidR="00153722" w:rsidRDefault="00153722" w:rsidP="00153722">
            <w:pPr>
              <w:rPr>
                <w:rFonts w:ascii="Arial" w:hAnsi="Arial" w:cs="Arial"/>
                <w:i/>
                <w:iCs/>
                <w:sz w:val="24"/>
                <w:szCs w:val="24"/>
              </w:rPr>
            </w:pPr>
          </w:p>
          <w:p w14:paraId="2DA0647E" w14:textId="77777777" w:rsidR="00153722" w:rsidRPr="00153722" w:rsidRDefault="00153722" w:rsidP="00153722">
            <w:pPr>
              <w:rPr>
                <w:rFonts w:ascii="Arial" w:hAnsi="Arial" w:cs="Arial"/>
                <w:i/>
                <w:iCs/>
                <w:sz w:val="24"/>
                <w:szCs w:val="24"/>
              </w:rPr>
            </w:pPr>
            <w:r w:rsidRPr="00153722">
              <w:rPr>
                <w:rFonts w:ascii="Arial" w:hAnsi="Arial" w:cs="Arial"/>
                <w:i/>
                <w:iCs/>
                <w:sz w:val="24"/>
                <w:szCs w:val="24"/>
              </w:rPr>
              <w:t>Evans &amp; Anor v Air Canada ABN 29094769561</w:t>
            </w:r>
          </w:p>
          <w:p w14:paraId="64DE2677" w14:textId="119BEB4C" w:rsidR="00325F7F" w:rsidRPr="00AE2E93" w:rsidRDefault="00325F7F" w:rsidP="00153722">
            <w:pPr>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976A18F" w14:textId="085E83DC" w:rsidR="00325F7F" w:rsidRPr="00AE2E93" w:rsidRDefault="00153722" w:rsidP="00436068">
            <w:pPr>
              <w:pStyle w:val="Title3"/>
              <w:spacing w:beforeLines="60" w:before="144" w:afterLines="60" w:after="144"/>
              <w:jc w:val="left"/>
              <w:rPr>
                <w:rFonts w:ascii="Arial" w:hAnsi="Arial" w:cs="Arial"/>
                <w:sz w:val="24"/>
                <w:szCs w:val="24"/>
              </w:rPr>
            </w:pPr>
            <w:r>
              <w:rPr>
                <w:rFonts w:ascii="Arial" w:hAnsi="Arial" w:cs="Arial"/>
                <w:sz w:val="24"/>
                <w:szCs w:val="24"/>
              </w:rPr>
              <w:t>Aviation law</w:t>
            </w:r>
          </w:p>
        </w:tc>
      </w:tr>
      <w:tr w:rsidR="00325F7F" w:rsidRPr="0056409B" w14:paraId="2D9C5D18" w14:textId="77777777" w:rsidTr="00436068">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692F2655" w14:textId="77777777" w:rsidR="00153722" w:rsidRDefault="00153722" w:rsidP="00153722">
            <w:pPr>
              <w:rPr>
                <w:rFonts w:ascii="Arial" w:hAnsi="Arial" w:cs="Arial"/>
                <w:i/>
                <w:iCs/>
                <w:sz w:val="24"/>
                <w:szCs w:val="24"/>
              </w:rPr>
            </w:pPr>
          </w:p>
          <w:p w14:paraId="7B1DF663" w14:textId="478234C4" w:rsidR="00153722" w:rsidRPr="00153722" w:rsidRDefault="00153722" w:rsidP="00153722">
            <w:pPr>
              <w:rPr>
                <w:rFonts w:ascii="Arial" w:hAnsi="Arial" w:cs="Arial"/>
                <w:i/>
                <w:iCs/>
                <w:sz w:val="24"/>
                <w:szCs w:val="24"/>
              </w:rPr>
            </w:pPr>
            <w:r w:rsidRPr="00153722">
              <w:rPr>
                <w:rFonts w:ascii="Arial" w:hAnsi="Arial" w:cs="Arial"/>
                <w:i/>
                <w:iCs/>
                <w:sz w:val="24"/>
                <w:szCs w:val="24"/>
              </w:rPr>
              <w:t xml:space="preserve">KMD v CEO (Department of Health NT) &amp; </w:t>
            </w:r>
            <w:proofErr w:type="spellStart"/>
            <w:r w:rsidRPr="00153722">
              <w:rPr>
                <w:rFonts w:ascii="Arial" w:hAnsi="Arial" w:cs="Arial"/>
                <w:i/>
                <w:iCs/>
                <w:sz w:val="24"/>
                <w:szCs w:val="24"/>
              </w:rPr>
              <w:t>Ors</w:t>
            </w:r>
            <w:proofErr w:type="spellEnd"/>
            <w:r w:rsidRPr="00153722">
              <w:rPr>
                <w:rFonts w:ascii="Arial" w:hAnsi="Arial" w:cs="Arial"/>
                <w:i/>
                <w:iCs/>
                <w:sz w:val="24"/>
                <w:szCs w:val="24"/>
              </w:rPr>
              <w:t xml:space="preserve"> </w:t>
            </w:r>
          </w:p>
          <w:p w14:paraId="60947AC2" w14:textId="4D4A22BD" w:rsidR="00325F7F" w:rsidRPr="00AE2E93" w:rsidRDefault="00325F7F" w:rsidP="00436068">
            <w:pPr>
              <w:rPr>
                <w:rFonts w:ascii="Arial" w:hAnsi="Arial" w:cs="Arial"/>
                <w:i/>
                <w:iCs/>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B364FB3" w14:textId="3D85AA70" w:rsidR="00325F7F" w:rsidRPr="00AE2E93" w:rsidRDefault="00153722" w:rsidP="00436068">
            <w:pPr>
              <w:pStyle w:val="Title3"/>
              <w:spacing w:beforeLines="60" w:before="144" w:afterLines="60" w:after="144"/>
              <w:jc w:val="left"/>
              <w:rPr>
                <w:rFonts w:ascii="Arial" w:hAnsi="Arial" w:cs="Arial"/>
                <w:sz w:val="24"/>
                <w:szCs w:val="24"/>
              </w:rPr>
            </w:pPr>
            <w:r>
              <w:rPr>
                <w:rFonts w:ascii="Arial" w:hAnsi="Arial" w:cs="Arial"/>
                <w:sz w:val="24"/>
                <w:szCs w:val="24"/>
              </w:rPr>
              <w:t>Criminal law</w:t>
            </w:r>
          </w:p>
        </w:tc>
      </w:tr>
    </w:tbl>
    <w:p w14:paraId="74303967" w14:textId="77777777" w:rsidR="00325F7F" w:rsidRPr="0056409B" w:rsidRDefault="00325F7F" w:rsidP="00325F7F">
      <w:pPr>
        <w:spacing w:beforeLines="60" w:before="144" w:afterLines="60" w:after="144"/>
        <w:rPr>
          <w:rFonts w:ascii="Arial" w:hAnsi="Arial" w:cs="Arial"/>
          <w:noProof/>
        </w:rPr>
      </w:pPr>
    </w:p>
    <w:p w14:paraId="79171B7A" w14:textId="77777777" w:rsidR="00325F7F" w:rsidRPr="0056409B" w:rsidRDefault="003F379A" w:rsidP="00325F7F">
      <w:pPr>
        <w:keepNext/>
        <w:spacing w:beforeLines="40" w:before="96" w:afterLines="40" w:after="96"/>
        <w:ind w:left="-96"/>
        <w:rPr>
          <w:rFonts w:ascii="Arial" w:hAnsi="Arial" w:cs="Arial"/>
          <w:noProof/>
          <w:sz w:val="28"/>
          <w:szCs w:val="28"/>
        </w:rPr>
      </w:pPr>
      <w:hyperlink w:anchor="_6:_Cases_Not" w:history="1">
        <w:r w:rsidR="00325F7F" w:rsidRPr="0056409B">
          <w:rPr>
            <w:rStyle w:val="Hyperlink"/>
            <w:rFonts w:ascii="Arial" w:hAnsi="Arial"/>
            <w:sz w:val="28"/>
            <w:szCs w:val="28"/>
          </w:rPr>
          <w:t>7: Cases Not Proceeding or Vacated</w:t>
        </w:r>
        <w:bookmarkStart w:id="24" w:name="_1:_Cases_Handed"/>
        <w:bookmarkStart w:id="25" w:name="_1:_Cases_Handed_1"/>
        <w:bookmarkStart w:id="26" w:name="_Ref474759793"/>
        <w:bookmarkStart w:id="27" w:name="Cases_Handed_Down"/>
        <w:bookmarkEnd w:id="24"/>
        <w:bookmarkEnd w:id="25"/>
      </w:hyperlink>
    </w:p>
    <w:p w14:paraId="0686094A" w14:textId="77777777" w:rsidR="00325F7F" w:rsidRDefault="00325F7F" w:rsidP="00325F7F">
      <w:pPr>
        <w:rPr>
          <w:rFonts w:ascii="Arial" w:hAnsi="Arial" w:cs="Arial"/>
          <w:noProof/>
        </w:rPr>
      </w:pPr>
    </w:p>
    <w:tbl>
      <w:tblPr>
        <w:tblW w:w="8472" w:type="dxa"/>
        <w:tblLook w:val="0000" w:firstRow="0" w:lastRow="0" w:firstColumn="0" w:lastColumn="0" w:noHBand="0" w:noVBand="0"/>
      </w:tblPr>
      <w:tblGrid>
        <w:gridCol w:w="5495"/>
        <w:gridCol w:w="2977"/>
      </w:tblGrid>
      <w:tr w:rsidR="007807CA" w:rsidRPr="0056409B" w14:paraId="7FF5754A" w14:textId="77777777" w:rsidTr="009F16B4">
        <w:trPr>
          <w:cantSplit/>
          <w:trHeight w:val="624"/>
        </w:trPr>
        <w:tc>
          <w:tcPr>
            <w:tcW w:w="5495" w:type="dxa"/>
            <w:tcBorders>
              <w:top w:val="single" w:sz="4" w:space="0" w:color="auto"/>
              <w:left w:val="single" w:sz="4" w:space="0" w:color="auto"/>
              <w:bottom w:val="single" w:sz="4" w:space="0" w:color="auto"/>
              <w:right w:val="single" w:sz="4" w:space="0" w:color="auto"/>
            </w:tcBorders>
          </w:tcPr>
          <w:p w14:paraId="68BCE452" w14:textId="77777777" w:rsidR="007807CA" w:rsidRPr="0056409B" w:rsidRDefault="007807CA" w:rsidP="009F16B4">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31901800" w14:textId="77777777" w:rsidR="007807CA" w:rsidRPr="0056409B" w:rsidRDefault="007807CA" w:rsidP="009F16B4">
            <w:pPr>
              <w:pStyle w:val="Title3"/>
              <w:spacing w:beforeLines="60" w:before="144" w:afterLines="60" w:after="144"/>
              <w:jc w:val="left"/>
              <w:rPr>
                <w:rFonts w:ascii="Arial" w:hAnsi="Arial" w:cs="Arial"/>
              </w:rPr>
            </w:pPr>
            <w:r w:rsidRPr="0056409B">
              <w:rPr>
                <w:rFonts w:ascii="Arial" w:hAnsi="Arial" w:cs="Arial"/>
                <w:b/>
                <w:bCs/>
              </w:rPr>
              <w:t>Title</w:t>
            </w:r>
          </w:p>
        </w:tc>
      </w:tr>
      <w:tr w:rsidR="007807CA" w:rsidRPr="00153722" w14:paraId="44C3C287" w14:textId="77777777" w:rsidTr="009F16B4">
        <w:trPr>
          <w:cantSplit/>
          <w:trHeight w:val="624"/>
        </w:trPr>
        <w:tc>
          <w:tcPr>
            <w:tcW w:w="5495" w:type="dxa"/>
            <w:tcBorders>
              <w:top w:val="single" w:sz="4" w:space="0" w:color="auto"/>
              <w:left w:val="single" w:sz="4" w:space="0" w:color="auto"/>
              <w:bottom w:val="single" w:sz="4" w:space="0" w:color="auto"/>
              <w:right w:val="single" w:sz="4" w:space="0" w:color="auto"/>
            </w:tcBorders>
          </w:tcPr>
          <w:p w14:paraId="25DC0634" w14:textId="77777777" w:rsidR="007807CA" w:rsidRDefault="007807CA" w:rsidP="007807CA">
            <w:pPr>
              <w:rPr>
                <w:rFonts w:ascii="Arial" w:hAnsi="Arial" w:cs="Arial"/>
                <w:i/>
                <w:iCs/>
                <w:color w:val="443924"/>
                <w:sz w:val="24"/>
                <w:szCs w:val="24"/>
                <w:bdr w:val="none" w:sz="0" w:space="0" w:color="auto" w:frame="1"/>
                <w:shd w:val="clear" w:color="auto" w:fill="FFFFFF"/>
              </w:rPr>
            </w:pPr>
          </w:p>
          <w:p w14:paraId="0DA86440" w14:textId="23AFAF12" w:rsidR="007807CA" w:rsidRPr="007807CA" w:rsidRDefault="007807CA" w:rsidP="007807CA">
            <w:pPr>
              <w:rPr>
                <w:rFonts w:ascii="Arial" w:hAnsi="Arial" w:cs="Arial"/>
                <w:i/>
                <w:iCs/>
                <w:color w:val="443924"/>
                <w:sz w:val="24"/>
                <w:szCs w:val="24"/>
                <w:bdr w:val="none" w:sz="0" w:space="0" w:color="auto" w:frame="1"/>
                <w:shd w:val="clear" w:color="auto" w:fill="FFFFFF"/>
              </w:rPr>
            </w:pPr>
            <w:r w:rsidRPr="007807CA">
              <w:rPr>
                <w:rFonts w:ascii="Arial" w:hAnsi="Arial" w:cs="Arial"/>
                <w:i/>
                <w:iCs/>
                <w:color w:val="443924"/>
                <w:sz w:val="24"/>
                <w:szCs w:val="24"/>
                <w:bdr w:val="none" w:sz="0" w:space="0" w:color="auto" w:frame="1"/>
                <w:shd w:val="clear" w:color="auto" w:fill="FFFFFF"/>
              </w:rPr>
              <w:t>DBD24 v Minister for Immigration, Citizenship &amp; Multicultural Affairs &amp; Anor</w:t>
            </w:r>
          </w:p>
          <w:p w14:paraId="06A1880E" w14:textId="77777777" w:rsidR="007807CA" w:rsidRDefault="007807CA" w:rsidP="009F16B4">
            <w:pPr>
              <w:rPr>
                <w:rFonts w:ascii="Arial" w:hAnsi="Arial" w:cs="Arial"/>
                <w:i/>
                <w:iCs/>
                <w:sz w:val="24"/>
                <w:szCs w:val="24"/>
              </w:rPr>
            </w:pPr>
          </w:p>
          <w:p w14:paraId="7DED3169" w14:textId="250A99E6" w:rsidR="007807CA" w:rsidRPr="00076C61" w:rsidRDefault="007807CA" w:rsidP="009F16B4">
            <w:pPr>
              <w:rPr>
                <w:rFonts w:ascii="Arial" w:hAnsi="Arial" w:cs="Arial"/>
                <w:i/>
                <w:iCs/>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A982355" w14:textId="77777777" w:rsidR="00700146" w:rsidRDefault="00700146" w:rsidP="009F16B4">
            <w:pPr>
              <w:pStyle w:val="Title3"/>
              <w:spacing w:beforeLines="60" w:before="144" w:afterLines="60" w:after="144"/>
              <w:jc w:val="left"/>
              <w:rPr>
                <w:rFonts w:ascii="Arial" w:hAnsi="Arial" w:cs="Arial"/>
                <w:sz w:val="24"/>
                <w:szCs w:val="24"/>
              </w:rPr>
            </w:pPr>
          </w:p>
          <w:p w14:paraId="0F8D8F6B" w14:textId="4475E9D3" w:rsidR="007807CA" w:rsidRPr="00153722" w:rsidRDefault="007807CA" w:rsidP="009F16B4">
            <w:pPr>
              <w:pStyle w:val="Title3"/>
              <w:spacing w:beforeLines="60" w:before="144" w:afterLines="60" w:after="144"/>
              <w:jc w:val="left"/>
              <w:rPr>
                <w:rFonts w:ascii="Arial" w:hAnsi="Arial" w:cs="Arial"/>
                <w:sz w:val="24"/>
                <w:szCs w:val="24"/>
              </w:rPr>
            </w:pPr>
            <w:r w:rsidRPr="00153722">
              <w:rPr>
                <w:rFonts w:ascii="Arial" w:hAnsi="Arial" w:cs="Arial"/>
                <w:sz w:val="24"/>
                <w:szCs w:val="24"/>
              </w:rPr>
              <w:t>Constitutional law</w:t>
            </w:r>
          </w:p>
        </w:tc>
      </w:tr>
    </w:tbl>
    <w:p w14:paraId="5F1F19FF" w14:textId="77777777" w:rsidR="00325F7F" w:rsidRPr="0056409B" w:rsidRDefault="00325F7F" w:rsidP="00325F7F">
      <w:pPr>
        <w:rPr>
          <w:rFonts w:ascii="Arial" w:hAnsi="Arial" w:cs="Arial"/>
          <w:noProof/>
        </w:rPr>
      </w:pPr>
    </w:p>
    <w:p w14:paraId="47353BBB" w14:textId="77777777" w:rsidR="00325F7F" w:rsidRPr="0056409B" w:rsidRDefault="003F379A" w:rsidP="00325F7F">
      <w:pPr>
        <w:keepNext/>
        <w:spacing w:beforeLines="60" w:before="144" w:afterLines="60" w:after="144"/>
        <w:ind w:left="-96"/>
        <w:rPr>
          <w:rFonts w:ascii="Arial" w:hAnsi="Arial" w:cs="Arial"/>
        </w:rPr>
      </w:pPr>
      <w:hyperlink w:anchor="_8:_Special_Leave" w:history="1">
        <w:r w:rsidR="00325F7F" w:rsidRPr="0056409B">
          <w:rPr>
            <w:rStyle w:val="Hyperlink"/>
            <w:rFonts w:ascii="Arial" w:hAnsi="Arial"/>
            <w:sz w:val="28"/>
            <w:szCs w:val="28"/>
          </w:rPr>
          <w:t>8: Special Leave Refused</w:t>
        </w:r>
      </w:hyperlink>
    </w:p>
    <w:p w14:paraId="60414495" w14:textId="77777777" w:rsidR="00325F7F" w:rsidRPr="0056409B" w:rsidRDefault="00325F7F" w:rsidP="00325F7F">
      <w:pPr>
        <w:rPr>
          <w:rFonts w:ascii="Arial" w:hAnsi="Arial" w:cs="Arial"/>
        </w:rPr>
        <w:sectPr w:rsidR="00325F7F" w:rsidRPr="0056409B" w:rsidSect="00325F7F">
          <w:headerReference w:type="default" r:id="rId9"/>
          <w:footerReference w:type="default" r:id="rId10"/>
          <w:pgSz w:w="11906" w:h="16838"/>
          <w:pgMar w:top="1440" w:right="1800" w:bottom="1258" w:left="1800" w:header="708" w:footer="708" w:gutter="0"/>
          <w:cols w:space="708"/>
          <w:docGrid w:linePitch="360"/>
        </w:sectPr>
      </w:pPr>
    </w:p>
    <w:p w14:paraId="42F0E531" w14:textId="77777777" w:rsidR="00325F7F" w:rsidRPr="0056409B" w:rsidRDefault="00325F7F" w:rsidP="00325F7F">
      <w:pPr>
        <w:pStyle w:val="Heading1"/>
        <w:rPr>
          <w:rFonts w:ascii="Arial" w:hAnsi="Arial"/>
        </w:rPr>
      </w:pPr>
      <w:bookmarkStart w:id="28" w:name="_1:_Cases_Handed_2"/>
      <w:bookmarkStart w:id="29" w:name="_2:_Cases_Handed"/>
      <w:bookmarkStart w:id="30" w:name="_Ref474760566"/>
      <w:bookmarkStart w:id="31" w:name="_Toc479608273"/>
      <w:bookmarkStart w:id="32" w:name="_Toc10095962"/>
      <w:bookmarkEnd w:id="28"/>
      <w:bookmarkEnd w:id="29"/>
      <w:r w:rsidRPr="0056409B">
        <w:rPr>
          <w:rFonts w:ascii="Arial" w:hAnsi="Arial"/>
        </w:rPr>
        <w:lastRenderedPageBreak/>
        <w:t>2: Cases Handed Down</w:t>
      </w:r>
      <w:bookmarkEnd w:id="19"/>
      <w:bookmarkEnd w:id="20"/>
      <w:bookmarkEnd w:id="26"/>
      <w:bookmarkEnd w:id="30"/>
      <w:bookmarkEnd w:id="31"/>
      <w:bookmarkEnd w:id="32"/>
    </w:p>
    <w:bookmarkEnd w:id="27"/>
    <w:p w14:paraId="2E955335" w14:textId="77777777" w:rsidR="00325F7F" w:rsidRPr="0056409B" w:rsidRDefault="00325F7F" w:rsidP="00325F7F">
      <w:pPr>
        <w:rPr>
          <w:rFonts w:ascii="Arial" w:hAnsi="Arial" w:cs="Arial"/>
        </w:rPr>
      </w:pPr>
    </w:p>
    <w:p w14:paraId="31A5D9E4" w14:textId="40F9E64C" w:rsidR="00325F7F" w:rsidRPr="0056409B" w:rsidRDefault="00325F7F" w:rsidP="00325F7F">
      <w:pPr>
        <w:pStyle w:val="Title3"/>
        <w:rPr>
          <w:rFonts w:ascii="Arial" w:hAnsi="Arial" w:cs="Arial"/>
        </w:rPr>
      </w:pPr>
      <w:bookmarkStart w:id="33" w:name="_Toc209266109"/>
      <w:r w:rsidRPr="0056409B">
        <w:rPr>
          <w:rFonts w:ascii="Arial" w:hAnsi="Arial" w:cs="Arial"/>
        </w:rPr>
        <w:t xml:space="preserve">The following cases were handed down by the High Court of Australia during the </w:t>
      </w:r>
      <w:r w:rsidR="00076C61">
        <w:rPr>
          <w:rFonts w:ascii="Arial" w:hAnsi="Arial" w:cs="Arial"/>
        </w:rPr>
        <w:t>October</w:t>
      </w:r>
      <w:r w:rsidRPr="0056409B">
        <w:rPr>
          <w:rFonts w:ascii="Arial" w:hAnsi="Arial" w:cs="Arial"/>
        </w:rPr>
        <w:t xml:space="preserve"> 2024 sittings.</w:t>
      </w:r>
      <w:bookmarkStart w:id="34" w:name="_Bell_Group_NV_1"/>
      <w:bookmarkEnd w:id="33"/>
      <w:bookmarkEnd w:id="34"/>
    </w:p>
    <w:p w14:paraId="42A4DE2A" w14:textId="77777777" w:rsidR="00325F7F" w:rsidRPr="0056409B" w:rsidRDefault="00325F7F" w:rsidP="00325F7F">
      <w:pPr>
        <w:pStyle w:val="Divider2"/>
        <w:pBdr>
          <w:bottom w:val="double" w:sz="6" w:space="0" w:color="auto"/>
        </w:pBdr>
        <w:rPr>
          <w:rFonts w:ascii="Arial" w:hAnsi="Arial" w:cs="Arial"/>
        </w:rPr>
      </w:pPr>
    </w:p>
    <w:p w14:paraId="49EBBF08" w14:textId="77777777" w:rsidR="00325F7F" w:rsidRPr="0056409B" w:rsidRDefault="00325F7F" w:rsidP="00325F7F">
      <w:pPr>
        <w:rPr>
          <w:rFonts w:ascii="Arial" w:hAnsi="Arial" w:cs="Arial"/>
        </w:rPr>
      </w:pPr>
    </w:p>
    <w:p w14:paraId="37F2AB54" w14:textId="20DCC047" w:rsidR="00325F7F" w:rsidRPr="000F71E8" w:rsidRDefault="00325F7F" w:rsidP="00325F7F">
      <w:pPr>
        <w:rPr>
          <w:rStyle w:val="Hyperlink"/>
          <w:rFonts w:ascii="Arial" w:hAnsi="Arial"/>
          <w:bCs/>
          <w:sz w:val="24"/>
          <w:szCs w:val="24"/>
        </w:rPr>
      </w:pPr>
      <w:bookmarkStart w:id="35" w:name="_Cessnock_City_Council_2"/>
      <w:bookmarkEnd w:id="35"/>
    </w:p>
    <w:p w14:paraId="06AC2548" w14:textId="250F46BA" w:rsidR="00325F7F" w:rsidRDefault="0075779D" w:rsidP="00325F7F">
      <w:pPr>
        <w:pStyle w:val="Heading2"/>
        <w:rPr>
          <w:rFonts w:ascii="Arial" w:hAnsi="Arial"/>
        </w:rPr>
      </w:pPr>
      <w:r>
        <w:rPr>
          <w:rFonts w:ascii="Arial" w:hAnsi="Arial"/>
        </w:rPr>
        <w:t>Contract</w:t>
      </w:r>
    </w:p>
    <w:p w14:paraId="18B8C431" w14:textId="77777777" w:rsidR="0075779D" w:rsidRPr="0056409B" w:rsidRDefault="0075779D" w:rsidP="0075779D">
      <w:pPr>
        <w:rPr>
          <w:rFonts w:ascii="Arial" w:hAnsi="Arial" w:cs="Arial"/>
        </w:rPr>
      </w:pPr>
    </w:p>
    <w:p w14:paraId="034B4F04" w14:textId="77777777" w:rsidR="0075779D" w:rsidRPr="0056409B" w:rsidRDefault="0075779D" w:rsidP="0075779D">
      <w:pPr>
        <w:pStyle w:val="Heading3"/>
      </w:pPr>
      <w:bookmarkStart w:id="36" w:name="_Automotive_Invest_Pty"/>
      <w:bookmarkStart w:id="37" w:name="_SkyCity_Adelaide_Pty"/>
      <w:bookmarkEnd w:id="36"/>
      <w:bookmarkEnd w:id="37"/>
      <w:r w:rsidRPr="0056409B">
        <w:t>SkyCity Adelaide Pty Ltd v Treasurer of South Australia &amp; Anor</w:t>
      </w:r>
    </w:p>
    <w:p w14:paraId="7B22FD4E" w14:textId="483ED5BF" w:rsidR="0075779D" w:rsidRPr="00684F01" w:rsidRDefault="003F379A" w:rsidP="0075779D">
      <w:pPr>
        <w:rPr>
          <w:rFonts w:ascii="Arial" w:hAnsi="Arial" w:cs="Arial"/>
          <w:sz w:val="24"/>
          <w:szCs w:val="24"/>
        </w:rPr>
      </w:pPr>
      <w:hyperlink r:id="rId11" w:history="1">
        <w:r w:rsidR="0075779D" w:rsidRPr="00B154CB">
          <w:rPr>
            <w:rStyle w:val="Hyperlink"/>
            <w:rFonts w:ascii="Arial" w:hAnsi="Arial"/>
            <w:b/>
            <w:bCs/>
            <w:noProof w:val="0"/>
            <w:sz w:val="24"/>
            <w:szCs w:val="24"/>
          </w:rPr>
          <w:t>A10/2024</w:t>
        </w:r>
      </w:hyperlink>
      <w:r w:rsidR="0075779D" w:rsidRPr="00684F01">
        <w:rPr>
          <w:rFonts w:ascii="Arial" w:hAnsi="Arial" w:cs="Arial"/>
          <w:b/>
          <w:bCs/>
          <w:sz w:val="24"/>
          <w:szCs w:val="24"/>
        </w:rPr>
        <w:t>:</w:t>
      </w:r>
      <w:r w:rsidR="0075779D">
        <w:rPr>
          <w:rFonts w:ascii="Arial" w:hAnsi="Arial" w:cs="Arial"/>
          <w:sz w:val="24"/>
          <w:szCs w:val="24"/>
        </w:rPr>
        <w:t xml:space="preserve"> </w:t>
      </w:r>
      <w:hyperlink r:id="rId12" w:history="1">
        <w:r w:rsidR="0075779D" w:rsidRPr="00EA115A">
          <w:rPr>
            <w:rStyle w:val="Hyperlink"/>
            <w:rFonts w:ascii="Arial" w:hAnsi="Arial"/>
            <w:noProof w:val="0"/>
            <w:sz w:val="24"/>
            <w:szCs w:val="24"/>
          </w:rPr>
          <w:t xml:space="preserve">[2024] HCA </w:t>
        </w:r>
        <w:r w:rsidR="0075779D">
          <w:rPr>
            <w:rStyle w:val="Hyperlink"/>
            <w:rFonts w:ascii="Arial" w:hAnsi="Arial"/>
            <w:noProof w:val="0"/>
            <w:sz w:val="24"/>
            <w:szCs w:val="24"/>
          </w:rPr>
          <w:t>37</w:t>
        </w:r>
      </w:hyperlink>
    </w:p>
    <w:p w14:paraId="085C83AA" w14:textId="77777777" w:rsidR="0075779D" w:rsidRPr="00684F01" w:rsidRDefault="0075779D" w:rsidP="0075779D">
      <w:pPr>
        <w:rPr>
          <w:rFonts w:ascii="Arial" w:hAnsi="Arial" w:cs="Arial"/>
          <w:sz w:val="24"/>
          <w:szCs w:val="24"/>
        </w:rPr>
      </w:pPr>
    </w:p>
    <w:p w14:paraId="6033D192" w14:textId="141438FB" w:rsidR="0075779D" w:rsidRDefault="0075779D" w:rsidP="0075779D">
      <w:pPr>
        <w:rPr>
          <w:rFonts w:ascii="Arial" w:hAnsi="Arial" w:cs="Arial"/>
          <w:bCs/>
          <w:sz w:val="24"/>
          <w:szCs w:val="24"/>
        </w:rPr>
      </w:pPr>
      <w:r w:rsidRPr="00684F01">
        <w:rPr>
          <w:rFonts w:ascii="Arial" w:hAnsi="Arial" w:cs="Arial"/>
          <w:b/>
          <w:sz w:val="24"/>
          <w:szCs w:val="24"/>
        </w:rPr>
        <w:t xml:space="preserve">Date </w:t>
      </w:r>
      <w:r>
        <w:rPr>
          <w:rFonts w:ascii="Arial" w:hAnsi="Arial" w:cs="Arial"/>
          <w:b/>
          <w:sz w:val="24"/>
          <w:szCs w:val="24"/>
        </w:rPr>
        <w:t xml:space="preserve">delivered: </w:t>
      </w:r>
      <w:r>
        <w:rPr>
          <w:rFonts w:ascii="Arial" w:hAnsi="Arial" w:cs="Arial"/>
          <w:bCs/>
          <w:sz w:val="24"/>
          <w:szCs w:val="24"/>
        </w:rPr>
        <w:t>16 October 2024</w:t>
      </w:r>
    </w:p>
    <w:p w14:paraId="3EFBAC73" w14:textId="77777777" w:rsidR="0075779D" w:rsidRDefault="0075779D" w:rsidP="0075779D">
      <w:pPr>
        <w:rPr>
          <w:rFonts w:ascii="Arial" w:hAnsi="Arial" w:cs="Arial"/>
          <w:bCs/>
          <w:sz w:val="24"/>
          <w:szCs w:val="24"/>
        </w:rPr>
      </w:pPr>
    </w:p>
    <w:p w14:paraId="58138C85" w14:textId="77777777" w:rsidR="0075779D" w:rsidRPr="00EA115A" w:rsidRDefault="0075779D" w:rsidP="0075779D">
      <w:pPr>
        <w:rPr>
          <w:rFonts w:ascii="Arial" w:hAnsi="Arial" w:cs="Arial"/>
          <w:bCs/>
          <w:i/>
          <w:iCs/>
          <w:sz w:val="24"/>
          <w:szCs w:val="24"/>
        </w:rPr>
      </w:pPr>
      <w:r>
        <w:rPr>
          <w:rFonts w:ascii="Arial" w:hAnsi="Arial" w:cs="Arial"/>
          <w:b/>
          <w:sz w:val="24"/>
          <w:szCs w:val="24"/>
        </w:rPr>
        <w:t>Coram:</w:t>
      </w:r>
      <w:r>
        <w:rPr>
          <w:rFonts w:ascii="Arial" w:hAnsi="Arial" w:cs="Arial"/>
          <w:bCs/>
          <w:sz w:val="24"/>
          <w:szCs w:val="24"/>
        </w:rPr>
        <w:t xml:space="preserve"> Gageler CJ, Gordon, Edelman, Gleeson, and Beech-Jones JJ</w:t>
      </w:r>
    </w:p>
    <w:p w14:paraId="0102B4DE" w14:textId="77777777" w:rsidR="0075779D" w:rsidRPr="00684F01" w:rsidRDefault="0075779D" w:rsidP="0075779D">
      <w:pPr>
        <w:rPr>
          <w:rFonts w:ascii="Arial" w:hAnsi="Arial" w:cs="Arial"/>
          <w:sz w:val="24"/>
          <w:szCs w:val="24"/>
        </w:rPr>
      </w:pPr>
    </w:p>
    <w:p w14:paraId="5FE1675D" w14:textId="77777777" w:rsidR="0075779D" w:rsidRPr="00684F01" w:rsidRDefault="0075779D" w:rsidP="0075779D">
      <w:pPr>
        <w:rPr>
          <w:rFonts w:ascii="Arial" w:hAnsi="Arial" w:cs="Arial"/>
          <w:b/>
          <w:sz w:val="24"/>
          <w:szCs w:val="24"/>
        </w:rPr>
      </w:pPr>
      <w:r w:rsidRPr="00684F01">
        <w:rPr>
          <w:rFonts w:ascii="Arial" w:hAnsi="Arial" w:cs="Arial"/>
          <w:b/>
          <w:sz w:val="24"/>
          <w:szCs w:val="24"/>
        </w:rPr>
        <w:t>Catchwords:</w:t>
      </w:r>
    </w:p>
    <w:p w14:paraId="654735E6" w14:textId="77777777" w:rsidR="0075779D" w:rsidRPr="0075779D" w:rsidRDefault="0075779D" w:rsidP="0075779D">
      <w:pPr>
        <w:rPr>
          <w:rFonts w:ascii="Arial" w:hAnsi="Arial" w:cs="Arial"/>
          <w:b/>
          <w:sz w:val="24"/>
          <w:szCs w:val="24"/>
        </w:rPr>
      </w:pPr>
    </w:p>
    <w:p w14:paraId="77EB990F" w14:textId="77777777" w:rsidR="0075779D" w:rsidRPr="0075779D" w:rsidRDefault="0075779D" w:rsidP="0075779D">
      <w:pPr>
        <w:pStyle w:val="CatchwordsText"/>
        <w:rPr>
          <w:rFonts w:ascii="Arial" w:hAnsi="Arial" w:cs="Arial"/>
          <w:sz w:val="24"/>
          <w:szCs w:val="24"/>
        </w:rPr>
      </w:pPr>
      <w:r w:rsidRPr="0075779D">
        <w:rPr>
          <w:rFonts w:ascii="Arial" w:hAnsi="Arial" w:cs="Arial"/>
          <w:sz w:val="24"/>
          <w:szCs w:val="24"/>
        </w:rPr>
        <w:t>Contract</w:t>
      </w:r>
      <w:r w:rsidRPr="0075779D">
        <w:rPr>
          <w:rFonts w:ascii="Arial" w:hAnsi="Arial" w:cs="Arial"/>
          <w:bCs/>
          <w:sz w:val="24"/>
          <w:szCs w:val="24"/>
        </w:rPr>
        <w:t xml:space="preserve"> </w:t>
      </w:r>
      <w:r w:rsidRPr="0075779D">
        <w:rPr>
          <w:rFonts w:ascii="Arial" w:hAnsi="Arial" w:cs="Arial"/>
          <w:sz w:val="24"/>
          <w:szCs w:val="24"/>
        </w:rPr>
        <w:t xml:space="preserve">– Interpretation – Relief against penalties – Where appellant operated electronic gaming machines ("EGMs") and automated table games ("ATGs") – Where appellant had "Rewards Program" by which Members received loyalty points – Where Member could "convert" points into electronic gaming credits – Where Member could redeem converted credits for cash under specified circumstances or use converted credits to bet on EGM or ATG – Where Casino Duty Agreement ("CDA") between appellant and Treasurer provides that appellant must pay casino duty in respect of net gambling revenue for financial year – Where CDA defines "net gambling revenue" for period to refer to "gross gambling revenue" – Where CDA defines "gross gambling revenue" to mean "amount received ... for or in respect of consideration for gambling" – Where s 51(1) of </w:t>
      </w:r>
      <w:r w:rsidRPr="0075779D">
        <w:rPr>
          <w:rFonts w:ascii="Arial" w:hAnsi="Arial" w:cs="Arial"/>
          <w:i/>
          <w:iCs/>
          <w:sz w:val="24"/>
          <w:szCs w:val="24"/>
        </w:rPr>
        <w:t>Casino Act 1997</w:t>
      </w:r>
      <w:r w:rsidRPr="0075779D">
        <w:rPr>
          <w:rFonts w:ascii="Arial" w:hAnsi="Arial" w:cs="Arial"/>
          <w:sz w:val="24"/>
          <w:szCs w:val="24"/>
        </w:rPr>
        <w:t xml:space="preserve"> (SA) ("Casino Act") provides appellant must pay interest and penalties for late payment or non-payment of casino duty in accordance with CDA – Where s 17(4) of Casino Act provides for operation of CDA as deed – Whether converted credits used to place bet constituted "amount received" by appellant "for or in respect of consideration for gambling" – Whether obligation of appellant under CDA to pay 20% per annum interest for late payment could be subject of relief against enforcement if properly characterised as penalty at common law or in equity. </w:t>
      </w:r>
    </w:p>
    <w:p w14:paraId="245BD2DB" w14:textId="77777777" w:rsidR="0075779D" w:rsidRPr="0075779D" w:rsidRDefault="0075779D" w:rsidP="0075779D">
      <w:pPr>
        <w:pStyle w:val="CatchwordsText"/>
        <w:rPr>
          <w:rFonts w:ascii="Arial" w:hAnsi="Arial" w:cs="Arial"/>
          <w:sz w:val="24"/>
          <w:szCs w:val="24"/>
        </w:rPr>
      </w:pPr>
    </w:p>
    <w:p w14:paraId="71B4DF84" w14:textId="77777777" w:rsidR="0075779D" w:rsidRPr="0075779D" w:rsidRDefault="0075779D" w:rsidP="0075779D">
      <w:pPr>
        <w:pStyle w:val="CatchwordsText"/>
        <w:rPr>
          <w:rFonts w:ascii="Arial" w:hAnsi="Arial" w:cs="Arial"/>
          <w:sz w:val="24"/>
          <w:szCs w:val="24"/>
        </w:rPr>
      </w:pPr>
      <w:r w:rsidRPr="0075779D">
        <w:rPr>
          <w:rFonts w:ascii="Arial" w:hAnsi="Arial" w:cs="Arial"/>
          <w:sz w:val="24"/>
          <w:szCs w:val="24"/>
        </w:rPr>
        <w:t xml:space="preserve">Words and phrases – "amount received", "automated table games", "cashless gaming system", "consideration", "converted credits", "electronic gaming machines", "for or in respect of consideration", "gross gambling revenue", "interest", "late payment" "loyalty points", "monetary value", "net gambling revenue", "ordinary meaning", "orthodox interpretative principle", "penalty". </w:t>
      </w:r>
    </w:p>
    <w:p w14:paraId="42EFC17D" w14:textId="77777777" w:rsidR="0075779D" w:rsidRPr="0075779D" w:rsidRDefault="0075779D" w:rsidP="0075779D">
      <w:pPr>
        <w:pStyle w:val="CatchwordsText"/>
        <w:rPr>
          <w:rFonts w:ascii="Arial" w:hAnsi="Arial" w:cs="Arial"/>
          <w:sz w:val="24"/>
          <w:szCs w:val="24"/>
        </w:rPr>
      </w:pPr>
    </w:p>
    <w:p w14:paraId="02DEC00A" w14:textId="77777777" w:rsidR="0075779D" w:rsidRDefault="0075779D" w:rsidP="0075779D">
      <w:pPr>
        <w:pStyle w:val="CatchwordsText"/>
        <w:rPr>
          <w:rFonts w:ascii="Arial" w:hAnsi="Arial" w:cs="Arial"/>
          <w:sz w:val="24"/>
          <w:szCs w:val="24"/>
        </w:rPr>
      </w:pPr>
      <w:r w:rsidRPr="0075779D">
        <w:rPr>
          <w:rFonts w:ascii="Arial" w:hAnsi="Arial" w:cs="Arial"/>
          <w:i/>
          <w:iCs/>
          <w:sz w:val="24"/>
          <w:szCs w:val="24"/>
        </w:rPr>
        <w:t xml:space="preserve">Casino Act 1997 </w:t>
      </w:r>
      <w:r w:rsidRPr="0075779D">
        <w:rPr>
          <w:rFonts w:ascii="Arial" w:hAnsi="Arial" w:cs="Arial"/>
          <w:sz w:val="24"/>
          <w:szCs w:val="24"/>
        </w:rPr>
        <w:t>(SA), ss 17, 51.</w:t>
      </w:r>
    </w:p>
    <w:p w14:paraId="28C9B3B6" w14:textId="77777777" w:rsidR="0075779D" w:rsidRDefault="0075779D" w:rsidP="0075779D">
      <w:pPr>
        <w:pStyle w:val="CatchwordsText"/>
        <w:rPr>
          <w:rFonts w:ascii="Arial" w:hAnsi="Arial" w:cs="Arial"/>
          <w:sz w:val="24"/>
          <w:szCs w:val="24"/>
        </w:rPr>
      </w:pPr>
    </w:p>
    <w:p w14:paraId="64E1505A" w14:textId="0B2E92DA" w:rsidR="0075779D" w:rsidRPr="00906857" w:rsidRDefault="0075779D" w:rsidP="0075779D">
      <w:pPr>
        <w:pStyle w:val="CatchwordsText"/>
        <w:rPr>
          <w:rFonts w:ascii="Arial" w:hAnsi="Arial" w:cs="Arial"/>
          <w:i/>
          <w:iCs/>
          <w:sz w:val="24"/>
          <w:szCs w:val="24"/>
        </w:rPr>
      </w:pPr>
      <w:r w:rsidRPr="00906857">
        <w:rPr>
          <w:rFonts w:ascii="Arial" w:hAnsi="Arial" w:cs="Arial"/>
          <w:i/>
          <w:iCs/>
          <w:sz w:val="24"/>
          <w:szCs w:val="24"/>
        </w:rPr>
        <w:t>Appeal dismissed with costs; cross-appeal allowed with costs</w:t>
      </w:r>
      <w:r w:rsidR="00906857" w:rsidRPr="00906857">
        <w:rPr>
          <w:rFonts w:ascii="Arial" w:hAnsi="Arial" w:cs="Arial"/>
          <w:i/>
          <w:iCs/>
          <w:sz w:val="24"/>
          <w:szCs w:val="24"/>
        </w:rPr>
        <w:t>.</w:t>
      </w:r>
    </w:p>
    <w:p w14:paraId="3679FB20" w14:textId="77777777" w:rsidR="0075779D" w:rsidRPr="00684F01" w:rsidRDefault="0075779D" w:rsidP="0075779D">
      <w:pPr>
        <w:rPr>
          <w:rFonts w:ascii="Arial" w:hAnsi="Arial" w:cs="Arial"/>
          <w:b/>
          <w:sz w:val="24"/>
          <w:szCs w:val="24"/>
        </w:rPr>
      </w:pPr>
    </w:p>
    <w:p w14:paraId="00A3DD03" w14:textId="77777777" w:rsidR="0075779D" w:rsidRPr="00684F01" w:rsidRDefault="0075779D" w:rsidP="0075779D">
      <w:pPr>
        <w:rPr>
          <w:rStyle w:val="Hyperlink"/>
          <w:rFonts w:ascii="Arial" w:hAnsi="Arial"/>
          <w:noProof w:val="0"/>
          <w:sz w:val="24"/>
          <w:szCs w:val="24"/>
        </w:rPr>
      </w:pPr>
      <w:r w:rsidRPr="00684F01">
        <w:rPr>
          <w:rFonts w:ascii="Arial" w:hAnsi="Arial" w:cs="Arial"/>
          <w:b/>
          <w:sz w:val="24"/>
          <w:szCs w:val="24"/>
        </w:rPr>
        <w:t xml:space="preserve">Appealed from SASC (CA): </w:t>
      </w:r>
      <w:hyperlink r:id="rId13" w:history="1">
        <w:r w:rsidRPr="00684F01">
          <w:rPr>
            <w:rStyle w:val="Hyperlink"/>
            <w:rFonts w:ascii="Arial" w:hAnsi="Arial"/>
            <w:bCs/>
            <w:noProof w:val="0"/>
            <w:sz w:val="24"/>
            <w:szCs w:val="24"/>
          </w:rPr>
          <w:t>[2024] SASCA 14</w:t>
        </w:r>
      </w:hyperlink>
    </w:p>
    <w:p w14:paraId="2962732A" w14:textId="77777777" w:rsidR="0075779D" w:rsidRPr="00684F01" w:rsidRDefault="0075779D" w:rsidP="0075779D">
      <w:pPr>
        <w:rPr>
          <w:rStyle w:val="Hyperlink"/>
          <w:rFonts w:ascii="Arial" w:hAnsi="Arial"/>
          <w:noProof w:val="0"/>
          <w:sz w:val="24"/>
          <w:szCs w:val="24"/>
        </w:rPr>
      </w:pPr>
    </w:p>
    <w:p w14:paraId="40E8D924" w14:textId="77777777" w:rsidR="0075779D" w:rsidRDefault="003F379A" w:rsidP="0075779D">
      <w:pPr>
        <w:rPr>
          <w:rStyle w:val="Hyperlink"/>
          <w:rFonts w:ascii="Arial" w:hAnsi="Arial"/>
          <w:bCs/>
          <w:sz w:val="24"/>
          <w:szCs w:val="24"/>
        </w:rPr>
      </w:pPr>
      <w:hyperlink w:anchor="TOP" w:history="1">
        <w:r w:rsidR="0075779D" w:rsidRPr="00684F01">
          <w:rPr>
            <w:rStyle w:val="Hyperlink"/>
            <w:rFonts w:ascii="Arial" w:hAnsi="Arial"/>
            <w:bCs/>
            <w:sz w:val="24"/>
            <w:szCs w:val="24"/>
          </w:rPr>
          <w:t>Return to Top</w:t>
        </w:r>
      </w:hyperlink>
    </w:p>
    <w:p w14:paraId="0D850561" w14:textId="5C390F52" w:rsidR="00325F7F" w:rsidRPr="0075779D" w:rsidRDefault="00325F7F" w:rsidP="0075779D">
      <w:pPr>
        <w:rPr>
          <w:rFonts w:ascii="Arial" w:hAnsi="Arial" w:cs="Arial"/>
          <w:bCs/>
          <w:noProof/>
          <w:color w:val="0000FF"/>
          <w:sz w:val="24"/>
          <w:szCs w:val="24"/>
          <w:u w:val="single"/>
        </w:rPr>
      </w:pPr>
    </w:p>
    <w:p w14:paraId="27CFC01E" w14:textId="77777777" w:rsidR="00906857" w:rsidRPr="0056409B" w:rsidRDefault="00906857" w:rsidP="00906857">
      <w:pPr>
        <w:pStyle w:val="Divider2"/>
        <w:pBdr>
          <w:bottom w:val="double" w:sz="6" w:space="0" w:color="auto"/>
        </w:pBdr>
        <w:rPr>
          <w:rFonts w:ascii="Arial" w:hAnsi="Arial" w:cs="Arial"/>
        </w:rPr>
      </w:pPr>
    </w:p>
    <w:p w14:paraId="680A0DCC" w14:textId="77777777" w:rsidR="00906857" w:rsidRPr="0056409B" w:rsidRDefault="00906857" w:rsidP="00906857">
      <w:pPr>
        <w:rPr>
          <w:rFonts w:ascii="Arial" w:hAnsi="Arial" w:cs="Arial"/>
        </w:rPr>
      </w:pPr>
    </w:p>
    <w:p w14:paraId="432C258B" w14:textId="77777777" w:rsidR="00325F7F" w:rsidRPr="0056409B" w:rsidRDefault="00325F7F" w:rsidP="00325F7F">
      <w:pPr>
        <w:rPr>
          <w:rFonts w:ascii="Arial" w:hAnsi="Arial" w:cs="Arial"/>
        </w:rPr>
      </w:pPr>
    </w:p>
    <w:p w14:paraId="0FA90E08" w14:textId="134B4195" w:rsidR="00325F7F" w:rsidRDefault="00325F7F" w:rsidP="00325F7F">
      <w:pPr>
        <w:pStyle w:val="Heading2"/>
        <w:rPr>
          <w:rFonts w:ascii="Arial" w:hAnsi="Arial"/>
        </w:rPr>
      </w:pPr>
      <w:r>
        <w:rPr>
          <w:rFonts w:ascii="Arial" w:hAnsi="Arial"/>
        </w:rPr>
        <w:t>Federal Court of Australia</w:t>
      </w:r>
    </w:p>
    <w:p w14:paraId="79577D7E" w14:textId="77777777" w:rsidR="00325F7F" w:rsidRPr="0056409B" w:rsidRDefault="00325F7F" w:rsidP="00325F7F">
      <w:pPr>
        <w:rPr>
          <w:rFonts w:ascii="Arial" w:hAnsi="Arial" w:cs="Arial"/>
        </w:rPr>
      </w:pPr>
    </w:p>
    <w:p w14:paraId="2C764788" w14:textId="77777777" w:rsidR="00325F7F" w:rsidRPr="0056409B" w:rsidRDefault="00325F7F" w:rsidP="00325F7F">
      <w:pPr>
        <w:pStyle w:val="Heading3"/>
      </w:pPr>
      <w:bookmarkStart w:id="38" w:name="_HBSY_Pty_Ltd_1"/>
      <w:bookmarkEnd w:id="38"/>
      <w:r w:rsidRPr="0056409B">
        <w:t xml:space="preserve">HBSY Pty Ltd ACN 151 894 049 v Lewis &amp; Anor </w:t>
      </w:r>
    </w:p>
    <w:p w14:paraId="50A2F084" w14:textId="29E24505" w:rsidR="00325F7F" w:rsidRPr="00946510" w:rsidRDefault="003F379A" w:rsidP="00325F7F">
      <w:pPr>
        <w:rPr>
          <w:rFonts w:ascii="Arial" w:hAnsi="Arial" w:cs="Arial"/>
          <w:sz w:val="24"/>
          <w:szCs w:val="24"/>
        </w:rPr>
      </w:pPr>
      <w:hyperlink r:id="rId14" w:history="1">
        <w:r w:rsidR="00325F7F" w:rsidRPr="00946510">
          <w:rPr>
            <w:rStyle w:val="Hyperlink"/>
            <w:rFonts w:ascii="Arial" w:hAnsi="Arial"/>
            <w:b/>
            <w:bCs/>
            <w:noProof w:val="0"/>
            <w:sz w:val="24"/>
            <w:szCs w:val="24"/>
          </w:rPr>
          <w:t>S106/2023</w:t>
        </w:r>
      </w:hyperlink>
      <w:r w:rsidR="00325F7F" w:rsidRPr="00946510">
        <w:rPr>
          <w:rStyle w:val="Hyperlink"/>
          <w:rFonts w:ascii="Arial" w:hAnsi="Arial"/>
          <w:b/>
          <w:bCs/>
          <w:noProof w:val="0"/>
          <w:color w:val="auto"/>
          <w:sz w:val="24"/>
          <w:szCs w:val="24"/>
          <w:u w:val="none"/>
        </w:rPr>
        <w:t xml:space="preserve">: </w:t>
      </w:r>
      <w:hyperlink r:id="rId15" w:history="1">
        <w:r w:rsidR="00325F7F" w:rsidRPr="00325F7F">
          <w:rPr>
            <w:rStyle w:val="Hyperlink"/>
            <w:rFonts w:ascii="Arial" w:hAnsi="Arial"/>
            <w:noProof w:val="0"/>
            <w:sz w:val="24"/>
            <w:szCs w:val="24"/>
          </w:rPr>
          <w:t>[2024] HCA 35</w:t>
        </w:r>
      </w:hyperlink>
    </w:p>
    <w:p w14:paraId="15F1D611" w14:textId="77777777" w:rsidR="00325F7F" w:rsidRPr="00946510" w:rsidRDefault="00325F7F" w:rsidP="00325F7F">
      <w:pPr>
        <w:rPr>
          <w:rFonts w:ascii="Arial" w:hAnsi="Arial" w:cs="Arial"/>
          <w:sz w:val="24"/>
          <w:szCs w:val="24"/>
        </w:rPr>
      </w:pPr>
    </w:p>
    <w:p w14:paraId="79AE030B" w14:textId="33279739" w:rsidR="00325F7F" w:rsidRPr="00946510" w:rsidRDefault="00325F7F" w:rsidP="00325F7F">
      <w:pPr>
        <w:rPr>
          <w:rFonts w:ascii="Arial" w:hAnsi="Arial" w:cs="Arial"/>
          <w:sz w:val="24"/>
          <w:szCs w:val="24"/>
        </w:rPr>
      </w:pPr>
      <w:r w:rsidRPr="00946510">
        <w:rPr>
          <w:rFonts w:ascii="Arial" w:hAnsi="Arial" w:cs="Arial"/>
          <w:b/>
          <w:bCs/>
          <w:sz w:val="24"/>
          <w:szCs w:val="24"/>
        </w:rPr>
        <w:t xml:space="preserve">Date </w:t>
      </w:r>
      <w:r>
        <w:rPr>
          <w:rFonts w:ascii="Arial" w:hAnsi="Arial" w:cs="Arial"/>
          <w:b/>
          <w:bCs/>
          <w:sz w:val="24"/>
          <w:szCs w:val="24"/>
        </w:rPr>
        <w:t>delivered</w:t>
      </w:r>
      <w:r w:rsidRPr="00946510">
        <w:rPr>
          <w:rFonts w:ascii="Arial" w:hAnsi="Arial" w:cs="Arial"/>
          <w:b/>
          <w:bCs/>
          <w:sz w:val="24"/>
          <w:szCs w:val="24"/>
        </w:rPr>
        <w:t xml:space="preserve">: </w:t>
      </w:r>
      <w:r w:rsidRPr="00946510">
        <w:rPr>
          <w:rFonts w:ascii="Arial" w:hAnsi="Arial" w:cs="Arial"/>
          <w:sz w:val="24"/>
          <w:szCs w:val="24"/>
        </w:rPr>
        <w:t xml:space="preserve">9 </w:t>
      </w:r>
      <w:r>
        <w:rPr>
          <w:rFonts w:ascii="Arial" w:hAnsi="Arial" w:cs="Arial"/>
          <w:sz w:val="24"/>
          <w:szCs w:val="24"/>
        </w:rPr>
        <w:t>October</w:t>
      </w:r>
      <w:r w:rsidRPr="00946510">
        <w:rPr>
          <w:rFonts w:ascii="Arial" w:hAnsi="Arial" w:cs="Arial"/>
          <w:sz w:val="24"/>
          <w:szCs w:val="24"/>
        </w:rPr>
        <w:t xml:space="preserve"> 2024</w:t>
      </w:r>
    </w:p>
    <w:p w14:paraId="23B7B808" w14:textId="77777777" w:rsidR="00325F7F" w:rsidRPr="00946510" w:rsidRDefault="00325F7F" w:rsidP="00325F7F">
      <w:pPr>
        <w:rPr>
          <w:rFonts w:ascii="Arial" w:hAnsi="Arial" w:cs="Arial"/>
          <w:sz w:val="24"/>
          <w:szCs w:val="24"/>
        </w:rPr>
      </w:pPr>
    </w:p>
    <w:p w14:paraId="5A1BC845" w14:textId="77777777" w:rsidR="00325F7F" w:rsidRPr="00946510" w:rsidRDefault="00325F7F" w:rsidP="00325F7F">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Beech-Jones JJ</w:t>
      </w:r>
    </w:p>
    <w:p w14:paraId="76DEF633" w14:textId="77777777" w:rsidR="00325F7F" w:rsidRPr="00946510" w:rsidRDefault="00325F7F" w:rsidP="00325F7F">
      <w:pPr>
        <w:rPr>
          <w:rFonts w:ascii="Arial" w:hAnsi="Arial" w:cs="Arial"/>
          <w:sz w:val="24"/>
          <w:szCs w:val="24"/>
        </w:rPr>
      </w:pPr>
    </w:p>
    <w:p w14:paraId="6297FB63" w14:textId="77777777" w:rsidR="00325F7F" w:rsidRPr="00946510" w:rsidRDefault="00325F7F" w:rsidP="00325F7F">
      <w:pPr>
        <w:rPr>
          <w:rFonts w:ascii="Arial" w:hAnsi="Arial" w:cs="Arial"/>
          <w:sz w:val="24"/>
          <w:szCs w:val="24"/>
        </w:rPr>
      </w:pPr>
      <w:r w:rsidRPr="00946510">
        <w:rPr>
          <w:rFonts w:ascii="Arial" w:hAnsi="Arial" w:cs="Arial"/>
          <w:b/>
          <w:bCs/>
          <w:sz w:val="24"/>
          <w:szCs w:val="24"/>
        </w:rPr>
        <w:t>Catchwords:</w:t>
      </w:r>
    </w:p>
    <w:p w14:paraId="7B93DE5A" w14:textId="77777777" w:rsidR="00325F7F" w:rsidRPr="00946510" w:rsidRDefault="00325F7F" w:rsidP="00325F7F">
      <w:pPr>
        <w:rPr>
          <w:rFonts w:ascii="Arial" w:hAnsi="Arial" w:cs="Arial"/>
          <w:sz w:val="24"/>
          <w:szCs w:val="24"/>
        </w:rPr>
      </w:pPr>
    </w:p>
    <w:p w14:paraId="491FBD68" w14:textId="77777777" w:rsidR="00325F7F" w:rsidRPr="00325F7F" w:rsidRDefault="00325F7F" w:rsidP="00325F7F">
      <w:pPr>
        <w:pStyle w:val="CatchwordsText"/>
        <w:rPr>
          <w:rFonts w:ascii="Arial" w:hAnsi="Arial" w:cs="Arial"/>
          <w:sz w:val="24"/>
          <w:szCs w:val="24"/>
        </w:rPr>
      </w:pPr>
      <w:r w:rsidRPr="00325F7F">
        <w:rPr>
          <w:rFonts w:ascii="Arial" w:hAnsi="Arial" w:cs="Arial"/>
          <w:sz w:val="24"/>
          <w:szCs w:val="24"/>
        </w:rPr>
        <w:t xml:space="preserve">Federal Court of Australia – Jurisdiction – Statutory construction – Where plaintiff brought proceedings in New South Wales Supreme Court – Where plaintiff relied on s 153 of </w:t>
      </w:r>
      <w:r w:rsidRPr="00325F7F">
        <w:rPr>
          <w:rFonts w:ascii="Arial" w:hAnsi="Arial" w:cs="Arial"/>
          <w:i/>
          <w:iCs/>
          <w:sz w:val="24"/>
          <w:szCs w:val="24"/>
        </w:rPr>
        <w:t>Bankruptcy Act 1966</w:t>
      </w:r>
      <w:r w:rsidRPr="00325F7F">
        <w:rPr>
          <w:rFonts w:ascii="Arial" w:hAnsi="Arial" w:cs="Arial"/>
          <w:sz w:val="24"/>
          <w:szCs w:val="24"/>
        </w:rPr>
        <w:t xml:space="preserve"> (Cth) – Whether Full Court of Federal Court of Australia had jurisdiction to hear and determine appeal involving matter arising under </w:t>
      </w:r>
      <w:r w:rsidRPr="00325F7F">
        <w:rPr>
          <w:rFonts w:ascii="Arial" w:hAnsi="Arial" w:cs="Arial"/>
          <w:i/>
          <w:iCs/>
          <w:sz w:val="24"/>
          <w:szCs w:val="24"/>
        </w:rPr>
        <w:t xml:space="preserve">Bankruptcy Act </w:t>
      </w:r>
      <w:r w:rsidRPr="00325F7F">
        <w:rPr>
          <w:rFonts w:ascii="Arial" w:hAnsi="Arial" w:cs="Arial"/>
          <w:sz w:val="24"/>
          <w:szCs w:val="24"/>
        </w:rPr>
        <w:t xml:space="preserve">– Whether s 7(5) of </w:t>
      </w:r>
      <w:r w:rsidRPr="00325F7F">
        <w:rPr>
          <w:rFonts w:ascii="Arial" w:hAnsi="Arial" w:cs="Arial"/>
          <w:i/>
          <w:iCs/>
          <w:sz w:val="24"/>
          <w:szCs w:val="24"/>
        </w:rPr>
        <w:t>Jurisdiction of Courts (Cross-vesting) Act 1987</w:t>
      </w:r>
      <w:r w:rsidRPr="00325F7F">
        <w:rPr>
          <w:rFonts w:ascii="Arial" w:hAnsi="Arial" w:cs="Arial"/>
          <w:sz w:val="24"/>
          <w:szCs w:val="24"/>
        </w:rPr>
        <w:t xml:space="preserve"> (Cth) engaged – Whether s 24(1)(c) of </w:t>
      </w:r>
      <w:r w:rsidRPr="00325F7F">
        <w:rPr>
          <w:rFonts w:ascii="Arial" w:hAnsi="Arial" w:cs="Arial"/>
          <w:i/>
          <w:iCs/>
          <w:sz w:val="24"/>
          <w:szCs w:val="24"/>
        </w:rPr>
        <w:t>Federal Court of Australia Act 1976</w:t>
      </w:r>
      <w:r w:rsidRPr="00325F7F">
        <w:rPr>
          <w:rFonts w:ascii="Arial" w:hAnsi="Arial" w:cs="Arial"/>
          <w:sz w:val="24"/>
          <w:szCs w:val="24"/>
        </w:rPr>
        <w:t xml:space="preserve"> (Cth) engaged.</w:t>
      </w:r>
    </w:p>
    <w:p w14:paraId="61B2152C" w14:textId="77777777" w:rsidR="00325F7F" w:rsidRPr="00325F7F" w:rsidRDefault="00325F7F" w:rsidP="00325F7F">
      <w:pPr>
        <w:pStyle w:val="CatchwordsText"/>
        <w:rPr>
          <w:rFonts w:ascii="Arial" w:hAnsi="Arial" w:cs="Arial"/>
          <w:sz w:val="24"/>
          <w:szCs w:val="24"/>
        </w:rPr>
      </w:pPr>
    </w:p>
    <w:p w14:paraId="07E32363" w14:textId="77777777" w:rsidR="00325F7F" w:rsidRPr="00325F7F" w:rsidRDefault="00325F7F" w:rsidP="00325F7F">
      <w:pPr>
        <w:pStyle w:val="CatchwordsText"/>
        <w:rPr>
          <w:rFonts w:ascii="Arial" w:hAnsi="Arial" w:cs="Arial"/>
          <w:sz w:val="24"/>
          <w:szCs w:val="24"/>
        </w:rPr>
      </w:pPr>
      <w:r w:rsidRPr="00325F7F">
        <w:rPr>
          <w:rFonts w:ascii="Arial" w:hAnsi="Arial" w:cs="Arial"/>
          <w:sz w:val="24"/>
          <w:szCs w:val="24"/>
        </w:rPr>
        <w:t xml:space="preserve">Words and phrases </w:t>
      </w:r>
      <w:bookmarkStart w:id="39" w:name="_Hlk161737022"/>
      <w:r w:rsidRPr="00325F7F">
        <w:rPr>
          <w:rFonts w:ascii="Arial" w:hAnsi="Arial" w:cs="Arial"/>
          <w:sz w:val="24"/>
          <w:szCs w:val="24"/>
        </w:rPr>
        <w:t xml:space="preserve">– </w:t>
      </w:r>
      <w:bookmarkEnd w:id="39"/>
      <w:r w:rsidRPr="00325F7F">
        <w:rPr>
          <w:rFonts w:ascii="Arial" w:hAnsi="Arial" w:cs="Arial"/>
          <w:sz w:val="24"/>
          <w:szCs w:val="24"/>
        </w:rPr>
        <w:t>"appellate jurisdiction", "cross-vesting", "Federal Court of Australia", "federal jurisdiction", "jurisdiction", "matter arising under", "right of appeal", "right to appeal", "Scheduled Act", "writ of certiorari", "writ of mandamus".</w:t>
      </w:r>
    </w:p>
    <w:p w14:paraId="2FD13DBF" w14:textId="77777777" w:rsidR="00325F7F" w:rsidRPr="00325F7F" w:rsidRDefault="00325F7F" w:rsidP="00325F7F">
      <w:pPr>
        <w:pStyle w:val="CatchwordsText"/>
        <w:rPr>
          <w:rFonts w:ascii="Arial" w:hAnsi="Arial" w:cs="Arial"/>
          <w:sz w:val="24"/>
          <w:szCs w:val="24"/>
        </w:rPr>
      </w:pPr>
    </w:p>
    <w:p w14:paraId="093A8562" w14:textId="77777777" w:rsidR="00325F7F" w:rsidRPr="00325F7F" w:rsidRDefault="00325F7F" w:rsidP="00325F7F">
      <w:pPr>
        <w:pStyle w:val="CatchwordsText"/>
        <w:rPr>
          <w:rFonts w:ascii="Arial" w:hAnsi="Arial" w:cs="Arial"/>
          <w:sz w:val="24"/>
          <w:szCs w:val="24"/>
        </w:rPr>
      </w:pPr>
      <w:r w:rsidRPr="00325F7F">
        <w:rPr>
          <w:rFonts w:ascii="Arial" w:hAnsi="Arial" w:cs="Arial"/>
          <w:i/>
          <w:iCs/>
          <w:sz w:val="24"/>
          <w:szCs w:val="24"/>
        </w:rPr>
        <w:t>Acts Interpretation Act 1901</w:t>
      </w:r>
      <w:r w:rsidRPr="00325F7F">
        <w:rPr>
          <w:rFonts w:ascii="Arial" w:hAnsi="Arial" w:cs="Arial"/>
          <w:sz w:val="24"/>
          <w:szCs w:val="24"/>
        </w:rPr>
        <w:t xml:space="preserve"> (Cth), ss 15AA, 15C.</w:t>
      </w:r>
    </w:p>
    <w:p w14:paraId="251BAE89" w14:textId="77777777" w:rsidR="00325F7F" w:rsidRPr="00325F7F" w:rsidRDefault="00325F7F" w:rsidP="00325F7F">
      <w:pPr>
        <w:pStyle w:val="CatchwordsText"/>
        <w:rPr>
          <w:rFonts w:ascii="Arial" w:hAnsi="Arial" w:cs="Arial"/>
          <w:sz w:val="24"/>
          <w:szCs w:val="24"/>
        </w:rPr>
      </w:pPr>
      <w:r w:rsidRPr="00325F7F">
        <w:rPr>
          <w:rFonts w:ascii="Arial" w:hAnsi="Arial" w:cs="Arial"/>
          <w:i/>
          <w:iCs/>
          <w:sz w:val="24"/>
          <w:szCs w:val="24"/>
        </w:rPr>
        <w:t xml:space="preserve">Bankruptcy Act 1966 </w:t>
      </w:r>
      <w:r w:rsidRPr="00325F7F">
        <w:rPr>
          <w:rFonts w:ascii="Arial" w:hAnsi="Arial" w:cs="Arial"/>
          <w:sz w:val="24"/>
          <w:szCs w:val="24"/>
        </w:rPr>
        <w:t>(Cth), s 153.</w:t>
      </w:r>
    </w:p>
    <w:p w14:paraId="32037E82" w14:textId="77777777" w:rsidR="00325F7F" w:rsidRPr="00325F7F" w:rsidRDefault="00325F7F" w:rsidP="00325F7F">
      <w:pPr>
        <w:pStyle w:val="CatchwordsText"/>
        <w:rPr>
          <w:rFonts w:ascii="Arial" w:hAnsi="Arial" w:cs="Arial"/>
          <w:sz w:val="24"/>
          <w:szCs w:val="24"/>
        </w:rPr>
      </w:pPr>
      <w:r w:rsidRPr="00325F7F">
        <w:rPr>
          <w:rFonts w:ascii="Arial" w:hAnsi="Arial" w:cs="Arial"/>
          <w:i/>
          <w:iCs/>
          <w:sz w:val="24"/>
          <w:szCs w:val="24"/>
        </w:rPr>
        <w:t>Federal Court of Australia Act 1976</w:t>
      </w:r>
      <w:r w:rsidRPr="00325F7F">
        <w:rPr>
          <w:rFonts w:ascii="Arial" w:hAnsi="Arial" w:cs="Arial"/>
          <w:sz w:val="24"/>
          <w:szCs w:val="24"/>
        </w:rPr>
        <w:t xml:space="preserve"> (Cth), ss 19, 24.</w:t>
      </w:r>
    </w:p>
    <w:p w14:paraId="4B1918AB" w14:textId="77777777" w:rsidR="00325F7F" w:rsidRPr="00325F7F" w:rsidRDefault="00325F7F" w:rsidP="00325F7F">
      <w:pPr>
        <w:pStyle w:val="CatchwordsText"/>
        <w:rPr>
          <w:rFonts w:ascii="Arial" w:hAnsi="Arial" w:cs="Arial"/>
          <w:sz w:val="24"/>
          <w:szCs w:val="24"/>
        </w:rPr>
      </w:pPr>
      <w:r w:rsidRPr="00325F7F">
        <w:rPr>
          <w:rFonts w:ascii="Arial" w:hAnsi="Arial" w:cs="Arial"/>
          <w:i/>
          <w:iCs/>
          <w:sz w:val="24"/>
          <w:szCs w:val="24"/>
        </w:rPr>
        <w:t>Judiciary Act 1903</w:t>
      </w:r>
      <w:r w:rsidRPr="00325F7F">
        <w:rPr>
          <w:rFonts w:ascii="Arial" w:hAnsi="Arial" w:cs="Arial"/>
          <w:sz w:val="24"/>
          <w:szCs w:val="24"/>
        </w:rPr>
        <w:t xml:space="preserve"> (Cth), ss 39, 39B.</w:t>
      </w:r>
    </w:p>
    <w:p w14:paraId="1CD430FD" w14:textId="77777777" w:rsidR="00325F7F" w:rsidRPr="00325F7F" w:rsidRDefault="00325F7F" w:rsidP="00325F7F">
      <w:pPr>
        <w:pStyle w:val="CatchwordsText"/>
        <w:rPr>
          <w:rFonts w:ascii="Arial" w:hAnsi="Arial" w:cs="Arial"/>
          <w:sz w:val="24"/>
          <w:szCs w:val="24"/>
        </w:rPr>
      </w:pPr>
      <w:r w:rsidRPr="00325F7F">
        <w:rPr>
          <w:rFonts w:ascii="Arial" w:hAnsi="Arial" w:cs="Arial"/>
          <w:i/>
          <w:iCs/>
          <w:sz w:val="24"/>
          <w:szCs w:val="24"/>
        </w:rPr>
        <w:t>Jurisdiction of Courts (Cross-vesting) Act 1987</w:t>
      </w:r>
      <w:r w:rsidRPr="00325F7F">
        <w:rPr>
          <w:rFonts w:ascii="Arial" w:hAnsi="Arial" w:cs="Arial"/>
          <w:sz w:val="24"/>
          <w:szCs w:val="24"/>
        </w:rPr>
        <w:t xml:space="preserve"> (Cth), ss 4, 7.</w:t>
      </w:r>
    </w:p>
    <w:p w14:paraId="34781746" w14:textId="77777777" w:rsidR="00325F7F" w:rsidRPr="00946510" w:rsidRDefault="00325F7F" w:rsidP="00325F7F">
      <w:pPr>
        <w:pStyle w:val="ListParagraph"/>
        <w:rPr>
          <w:rFonts w:ascii="Arial" w:hAnsi="Arial" w:cs="Arial"/>
          <w:sz w:val="24"/>
          <w:szCs w:val="24"/>
        </w:rPr>
      </w:pPr>
    </w:p>
    <w:p w14:paraId="7E21A47A" w14:textId="0EFE9314" w:rsidR="00325F7F" w:rsidRPr="00946510" w:rsidRDefault="00325F7F" w:rsidP="00325F7F">
      <w:pPr>
        <w:rPr>
          <w:rFonts w:ascii="Arial" w:hAnsi="Arial" w:cs="Arial"/>
          <w:i/>
          <w:iCs/>
          <w:sz w:val="24"/>
          <w:szCs w:val="24"/>
        </w:rPr>
      </w:pPr>
      <w:r>
        <w:rPr>
          <w:rFonts w:ascii="Arial" w:hAnsi="Arial" w:cs="Arial"/>
          <w:i/>
          <w:iCs/>
          <w:sz w:val="24"/>
          <w:szCs w:val="24"/>
        </w:rPr>
        <w:t>Writ of certiorari quashing Full Federal Court decision; writ of mandamus commanding Full Federal Court to determine plaintiff’s appeal</w:t>
      </w:r>
      <w:r w:rsidR="002F3700">
        <w:rPr>
          <w:rFonts w:ascii="Arial" w:hAnsi="Arial" w:cs="Arial"/>
          <w:i/>
          <w:iCs/>
          <w:sz w:val="24"/>
          <w:szCs w:val="24"/>
        </w:rPr>
        <w:t>; first defendant to pay plaintiff’s costs.</w:t>
      </w:r>
    </w:p>
    <w:p w14:paraId="1A290158" w14:textId="77777777" w:rsidR="00325F7F" w:rsidRPr="009363D6" w:rsidRDefault="00325F7F" w:rsidP="00325F7F">
      <w:pPr>
        <w:rPr>
          <w:rFonts w:ascii="Arial" w:hAnsi="Arial" w:cs="Arial"/>
          <w:bCs/>
          <w:sz w:val="24"/>
          <w:szCs w:val="24"/>
        </w:rPr>
      </w:pPr>
      <w:bookmarkStart w:id="40" w:name="_Cessnock_City_Council_1"/>
      <w:bookmarkStart w:id="41" w:name="_Greylag_Goose_Leasing_1"/>
      <w:bookmarkEnd w:id="40"/>
      <w:bookmarkEnd w:id="41"/>
    </w:p>
    <w:p w14:paraId="32254EE8" w14:textId="77777777" w:rsidR="00325F7F" w:rsidRPr="009363D6" w:rsidRDefault="003F379A" w:rsidP="00325F7F">
      <w:pPr>
        <w:rPr>
          <w:rStyle w:val="Hyperlink"/>
          <w:rFonts w:ascii="Arial" w:hAnsi="Arial"/>
          <w:bCs/>
          <w:sz w:val="24"/>
          <w:szCs w:val="24"/>
        </w:rPr>
      </w:pPr>
      <w:hyperlink w:anchor="TOP" w:history="1">
        <w:r w:rsidR="00325F7F" w:rsidRPr="009363D6">
          <w:rPr>
            <w:rStyle w:val="Hyperlink"/>
            <w:rFonts w:ascii="Arial" w:hAnsi="Arial"/>
            <w:bCs/>
            <w:sz w:val="24"/>
            <w:szCs w:val="24"/>
          </w:rPr>
          <w:t>Return to Top</w:t>
        </w:r>
      </w:hyperlink>
    </w:p>
    <w:p w14:paraId="5C50EE20" w14:textId="77777777" w:rsidR="00325F7F" w:rsidRPr="0056409B" w:rsidRDefault="00325F7F" w:rsidP="00325F7F">
      <w:pPr>
        <w:pStyle w:val="Divider2"/>
        <w:rPr>
          <w:rFonts w:ascii="Arial" w:hAnsi="Arial" w:cs="Arial"/>
        </w:rPr>
      </w:pPr>
    </w:p>
    <w:p w14:paraId="042E27FD" w14:textId="77777777" w:rsidR="00325F7F" w:rsidRPr="0056409B" w:rsidRDefault="00325F7F" w:rsidP="00325F7F">
      <w:pPr>
        <w:rPr>
          <w:rFonts w:ascii="Arial" w:hAnsi="Arial" w:cs="Arial"/>
        </w:rPr>
      </w:pPr>
    </w:p>
    <w:p w14:paraId="4FC916D2" w14:textId="3DB9D4F3" w:rsidR="00906857" w:rsidRPr="0056409B" w:rsidRDefault="00906857" w:rsidP="00906857">
      <w:pPr>
        <w:pStyle w:val="Heading2"/>
        <w:rPr>
          <w:rFonts w:ascii="Arial" w:hAnsi="Arial"/>
        </w:rPr>
      </w:pPr>
      <w:r>
        <w:rPr>
          <w:rFonts w:ascii="Arial" w:hAnsi="Arial"/>
        </w:rPr>
        <w:t>Statutes</w:t>
      </w:r>
    </w:p>
    <w:p w14:paraId="707D4483" w14:textId="77777777" w:rsidR="00906857" w:rsidRPr="0056409B" w:rsidRDefault="00906857" w:rsidP="00906857">
      <w:pPr>
        <w:rPr>
          <w:rStyle w:val="Hyperlink"/>
          <w:rFonts w:ascii="Arial" w:hAnsi="Arial"/>
          <w:bCs/>
        </w:rPr>
      </w:pPr>
    </w:p>
    <w:p w14:paraId="10BA47B5" w14:textId="77777777" w:rsidR="00906857" w:rsidRPr="0056409B" w:rsidRDefault="00906857" w:rsidP="00906857">
      <w:pPr>
        <w:pStyle w:val="Heading3"/>
      </w:pPr>
      <w:bookmarkStart w:id="42" w:name="_Automotive_Invest_Pty_1"/>
      <w:bookmarkEnd w:id="42"/>
      <w:r w:rsidRPr="0056409B">
        <w:lastRenderedPageBreak/>
        <w:t>Automotive Invest Pty Limited v Commissioner of Taxation</w:t>
      </w:r>
    </w:p>
    <w:p w14:paraId="555DB6CE" w14:textId="33F594B9" w:rsidR="00906857" w:rsidRPr="00946510" w:rsidRDefault="003F379A" w:rsidP="00906857">
      <w:pPr>
        <w:rPr>
          <w:rFonts w:ascii="Arial" w:hAnsi="Arial" w:cs="Arial"/>
          <w:sz w:val="24"/>
          <w:szCs w:val="24"/>
        </w:rPr>
      </w:pPr>
      <w:hyperlink r:id="rId16" w:history="1">
        <w:r w:rsidR="00906857" w:rsidRPr="00946510">
          <w:rPr>
            <w:rStyle w:val="Hyperlink"/>
            <w:rFonts w:ascii="Arial" w:hAnsi="Arial"/>
            <w:b/>
            <w:bCs/>
            <w:noProof w:val="0"/>
            <w:sz w:val="24"/>
            <w:szCs w:val="24"/>
          </w:rPr>
          <w:t>S170/2023</w:t>
        </w:r>
      </w:hyperlink>
      <w:r w:rsidR="00906857" w:rsidRPr="00946510">
        <w:rPr>
          <w:rFonts w:ascii="Arial" w:hAnsi="Arial" w:cs="Arial"/>
          <w:b/>
          <w:bCs/>
          <w:sz w:val="24"/>
          <w:szCs w:val="24"/>
        </w:rPr>
        <w:t>:</w:t>
      </w:r>
      <w:r w:rsidR="00906857" w:rsidRPr="00946510">
        <w:rPr>
          <w:rFonts w:ascii="Arial" w:hAnsi="Arial" w:cs="Arial"/>
          <w:sz w:val="24"/>
          <w:szCs w:val="24"/>
        </w:rPr>
        <w:t xml:space="preserve"> </w:t>
      </w:r>
      <w:hyperlink r:id="rId17" w:history="1">
        <w:r w:rsidR="00906857" w:rsidRPr="00906857">
          <w:rPr>
            <w:rStyle w:val="Hyperlink"/>
            <w:rFonts w:ascii="Arial" w:hAnsi="Arial"/>
            <w:noProof w:val="0"/>
            <w:sz w:val="24"/>
            <w:szCs w:val="24"/>
          </w:rPr>
          <w:t>[2024] HCA 36</w:t>
        </w:r>
      </w:hyperlink>
    </w:p>
    <w:p w14:paraId="073AE4B1" w14:textId="77777777" w:rsidR="00906857" w:rsidRPr="00946510" w:rsidRDefault="00906857" w:rsidP="00906857">
      <w:pPr>
        <w:rPr>
          <w:rFonts w:ascii="Arial" w:hAnsi="Arial" w:cs="Arial"/>
          <w:sz w:val="24"/>
          <w:szCs w:val="24"/>
        </w:rPr>
      </w:pPr>
    </w:p>
    <w:p w14:paraId="79640455" w14:textId="027E9266" w:rsidR="00906857" w:rsidRPr="00946510" w:rsidRDefault="00906857" w:rsidP="00906857">
      <w:pPr>
        <w:rPr>
          <w:rFonts w:ascii="Arial" w:hAnsi="Arial" w:cs="Arial"/>
          <w:sz w:val="24"/>
          <w:szCs w:val="24"/>
        </w:rPr>
      </w:pPr>
      <w:r w:rsidRPr="00946510">
        <w:rPr>
          <w:rFonts w:ascii="Arial" w:hAnsi="Arial" w:cs="Arial"/>
          <w:b/>
          <w:sz w:val="24"/>
          <w:szCs w:val="24"/>
        </w:rPr>
        <w:t xml:space="preserve">Date </w:t>
      </w:r>
      <w:r>
        <w:rPr>
          <w:rFonts w:ascii="Arial" w:hAnsi="Arial" w:cs="Arial"/>
          <w:b/>
          <w:sz w:val="24"/>
          <w:szCs w:val="24"/>
        </w:rPr>
        <w:t>delivered</w:t>
      </w:r>
      <w:r w:rsidRPr="00946510">
        <w:rPr>
          <w:rFonts w:ascii="Arial" w:hAnsi="Arial" w:cs="Arial"/>
          <w:b/>
          <w:sz w:val="24"/>
          <w:szCs w:val="24"/>
        </w:rPr>
        <w:t>:</w:t>
      </w:r>
      <w:r w:rsidRPr="00946510">
        <w:rPr>
          <w:rFonts w:ascii="Arial" w:hAnsi="Arial" w:cs="Arial"/>
          <w:sz w:val="24"/>
          <w:szCs w:val="24"/>
        </w:rPr>
        <w:t xml:space="preserve"> 1</w:t>
      </w:r>
      <w:r>
        <w:rPr>
          <w:rFonts w:ascii="Arial" w:hAnsi="Arial" w:cs="Arial"/>
          <w:sz w:val="24"/>
          <w:szCs w:val="24"/>
        </w:rPr>
        <w:t>6</w:t>
      </w:r>
      <w:r w:rsidRPr="00946510">
        <w:rPr>
          <w:rFonts w:ascii="Arial" w:hAnsi="Arial" w:cs="Arial"/>
          <w:sz w:val="24"/>
          <w:szCs w:val="24"/>
        </w:rPr>
        <w:t xml:space="preserve"> </w:t>
      </w:r>
      <w:r>
        <w:rPr>
          <w:rFonts w:ascii="Arial" w:hAnsi="Arial" w:cs="Arial"/>
          <w:sz w:val="24"/>
          <w:szCs w:val="24"/>
        </w:rPr>
        <w:t>October</w:t>
      </w:r>
      <w:r w:rsidRPr="00946510">
        <w:rPr>
          <w:rFonts w:ascii="Arial" w:hAnsi="Arial" w:cs="Arial"/>
          <w:sz w:val="24"/>
          <w:szCs w:val="24"/>
        </w:rPr>
        <w:t xml:space="preserve"> 2024 </w:t>
      </w:r>
    </w:p>
    <w:p w14:paraId="0D072D43" w14:textId="77777777" w:rsidR="00906857" w:rsidRPr="00946510" w:rsidRDefault="00906857" w:rsidP="00906857">
      <w:pPr>
        <w:rPr>
          <w:rFonts w:ascii="Arial" w:hAnsi="Arial" w:cs="Arial"/>
          <w:sz w:val="24"/>
          <w:szCs w:val="24"/>
        </w:rPr>
      </w:pPr>
    </w:p>
    <w:p w14:paraId="67602AE5" w14:textId="77777777" w:rsidR="00906857" w:rsidRPr="00946510" w:rsidRDefault="00906857" w:rsidP="00906857">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Edelman, Steward, Gleeson and Jagot JJ</w:t>
      </w:r>
    </w:p>
    <w:p w14:paraId="6F5A7EF0" w14:textId="77777777" w:rsidR="00906857" w:rsidRPr="00946510" w:rsidRDefault="00906857" w:rsidP="00906857">
      <w:pPr>
        <w:rPr>
          <w:rFonts w:ascii="Arial" w:hAnsi="Arial" w:cs="Arial"/>
          <w:sz w:val="24"/>
          <w:szCs w:val="24"/>
        </w:rPr>
      </w:pPr>
    </w:p>
    <w:p w14:paraId="7DC49EAA" w14:textId="77777777" w:rsidR="00906857" w:rsidRPr="00946510" w:rsidRDefault="00906857" w:rsidP="00906857">
      <w:pPr>
        <w:rPr>
          <w:rFonts w:ascii="Arial" w:hAnsi="Arial" w:cs="Arial"/>
          <w:b/>
          <w:sz w:val="24"/>
          <w:szCs w:val="24"/>
        </w:rPr>
      </w:pPr>
      <w:r w:rsidRPr="00946510">
        <w:rPr>
          <w:rFonts w:ascii="Arial" w:hAnsi="Arial" w:cs="Arial"/>
          <w:b/>
          <w:sz w:val="24"/>
          <w:szCs w:val="24"/>
        </w:rPr>
        <w:t>Catchwords:</w:t>
      </w:r>
    </w:p>
    <w:p w14:paraId="7B07EC18" w14:textId="77777777" w:rsidR="00906857" w:rsidRPr="00946510" w:rsidRDefault="00906857" w:rsidP="00906857">
      <w:pPr>
        <w:rPr>
          <w:rFonts w:ascii="Arial" w:hAnsi="Arial" w:cs="Arial"/>
          <w:b/>
          <w:sz w:val="24"/>
          <w:szCs w:val="24"/>
        </w:rPr>
      </w:pPr>
    </w:p>
    <w:p w14:paraId="79F95D29" w14:textId="77777777" w:rsidR="00906857" w:rsidRPr="0075779D" w:rsidRDefault="00906857" w:rsidP="00906857">
      <w:pPr>
        <w:pStyle w:val="CatchwordsText"/>
        <w:rPr>
          <w:rFonts w:ascii="Arial" w:hAnsi="Arial" w:cs="Arial"/>
          <w:sz w:val="24"/>
          <w:szCs w:val="24"/>
        </w:rPr>
      </w:pPr>
      <w:r w:rsidRPr="0075779D">
        <w:rPr>
          <w:rFonts w:ascii="Arial" w:hAnsi="Arial" w:cs="Arial"/>
          <w:sz w:val="24"/>
          <w:szCs w:val="24"/>
        </w:rPr>
        <w:t xml:space="preserve">Statutes – Construction – Meaning of "purpose" within </w:t>
      </w:r>
      <w:r w:rsidRPr="0075779D">
        <w:rPr>
          <w:rFonts w:ascii="Arial" w:hAnsi="Arial" w:cs="Arial"/>
          <w:i/>
          <w:iCs/>
          <w:sz w:val="24"/>
          <w:szCs w:val="24"/>
        </w:rPr>
        <w:t xml:space="preserve">A New Tax System (Luxury Car Tax) Act 1999 </w:t>
      </w:r>
      <w:r w:rsidRPr="0075779D">
        <w:rPr>
          <w:rFonts w:ascii="Arial" w:hAnsi="Arial" w:cs="Arial"/>
          <w:sz w:val="24"/>
          <w:szCs w:val="24"/>
        </w:rPr>
        <w:t xml:space="preserve">(Cth) ("LCT Act"), ss 9-5(1), 15-30(3) and 15-35(3) – Where appellant carried on business of acquiring and selling luxury and collectable cars – Where appellant displayed cars in "car museum" to attract purchasers – Where appellant objected to amended assessments of net amounts under Pt IVC of </w:t>
      </w:r>
      <w:r w:rsidRPr="0075779D">
        <w:rPr>
          <w:rFonts w:ascii="Arial" w:hAnsi="Arial" w:cs="Arial"/>
          <w:i/>
          <w:iCs/>
          <w:sz w:val="24"/>
          <w:szCs w:val="24"/>
        </w:rPr>
        <w:t xml:space="preserve">Taxation Administration Act 1953 </w:t>
      </w:r>
      <w:r w:rsidRPr="0075779D">
        <w:rPr>
          <w:rFonts w:ascii="Arial" w:hAnsi="Arial" w:cs="Arial"/>
          <w:sz w:val="24"/>
          <w:szCs w:val="24"/>
        </w:rPr>
        <w:t xml:space="preserve">(Cth) – Where amended assessments were premised on use of each car for purpose of holding as trading stock and for additional purpose of display in museum – Where increasing luxury car tax adjustment is applicable if taxpayer uses car for purpose other than quotable purpose – Whether assessment of purpose objective or subjective – Whether appropriate to exclude uses that are merely incidental, subservient, or means to an end to continuing use of car as trading stock – Whether phrase "no other purpose" in s 9-5(1) should be read as excluding alternative, but not additional, purposes. </w:t>
      </w:r>
    </w:p>
    <w:p w14:paraId="6E77E541" w14:textId="77777777" w:rsidR="00906857" w:rsidRPr="0075779D" w:rsidRDefault="00906857" w:rsidP="00906857">
      <w:pPr>
        <w:pStyle w:val="CatchwordsText"/>
        <w:rPr>
          <w:rFonts w:ascii="Arial" w:hAnsi="Arial" w:cs="Arial"/>
          <w:sz w:val="24"/>
          <w:szCs w:val="24"/>
        </w:rPr>
      </w:pPr>
    </w:p>
    <w:p w14:paraId="08A2D618" w14:textId="77777777" w:rsidR="00906857" w:rsidRPr="0075779D" w:rsidRDefault="00906857" w:rsidP="00906857">
      <w:pPr>
        <w:pStyle w:val="CatchwordsText"/>
        <w:rPr>
          <w:rFonts w:ascii="Arial" w:hAnsi="Arial" w:cs="Arial"/>
          <w:sz w:val="24"/>
          <w:szCs w:val="24"/>
        </w:rPr>
      </w:pPr>
      <w:r w:rsidRPr="0075779D">
        <w:rPr>
          <w:rFonts w:ascii="Arial" w:hAnsi="Arial" w:cs="Arial"/>
          <w:sz w:val="24"/>
          <w:szCs w:val="24"/>
        </w:rPr>
        <w:t>Words and phrases – "additional purpose", "alternative purpose", "characterisation", "collateral purpose", "decreasing luxury car tax adjustments", "for no other purpose", "goods and services tax", "increasing luxury car tax adjustments", "luxury car tax", "means", "motive", "objective purpose", "purpose", "quotable purpose", "quote", "quoting", "single purpose", "subjective purpose", "taxable supply".</w:t>
      </w:r>
    </w:p>
    <w:p w14:paraId="69FC0459" w14:textId="77777777" w:rsidR="00906857" w:rsidRPr="0075779D" w:rsidRDefault="00906857" w:rsidP="00906857">
      <w:pPr>
        <w:pStyle w:val="Default"/>
        <w:rPr>
          <w:i/>
          <w:iCs/>
        </w:rPr>
      </w:pPr>
    </w:p>
    <w:p w14:paraId="043FBBED" w14:textId="77777777" w:rsidR="00906857" w:rsidRPr="0075779D" w:rsidRDefault="00906857" w:rsidP="00906857">
      <w:pPr>
        <w:pStyle w:val="CatchwordsText"/>
        <w:rPr>
          <w:rFonts w:ascii="Arial" w:hAnsi="Arial" w:cs="Arial"/>
          <w:sz w:val="24"/>
          <w:szCs w:val="24"/>
        </w:rPr>
      </w:pPr>
      <w:r w:rsidRPr="0075779D">
        <w:rPr>
          <w:rFonts w:ascii="Arial" w:hAnsi="Arial" w:cs="Arial"/>
          <w:i/>
          <w:iCs/>
          <w:sz w:val="24"/>
          <w:szCs w:val="24"/>
        </w:rPr>
        <w:t xml:space="preserve">A New Tax System (Goods and Services Tax) Act 1999 </w:t>
      </w:r>
      <w:r w:rsidRPr="0075779D">
        <w:rPr>
          <w:rFonts w:ascii="Arial" w:hAnsi="Arial" w:cs="Arial"/>
          <w:sz w:val="24"/>
          <w:szCs w:val="24"/>
        </w:rPr>
        <w:t>(Cth), s 69-10.</w:t>
      </w:r>
    </w:p>
    <w:p w14:paraId="1C1934AA" w14:textId="77777777" w:rsidR="00906857" w:rsidRDefault="00906857" w:rsidP="00906857">
      <w:pPr>
        <w:pStyle w:val="CatchwordsText"/>
        <w:rPr>
          <w:rFonts w:ascii="Arial" w:hAnsi="Arial" w:cs="Arial"/>
          <w:sz w:val="24"/>
          <w:szCs w:val="24"/>
        </w:rPr>
      </w:pPr>
      <w:r w:rsidRPr="0075779D">
        <w:rPr>
          <w:rFonts w:ascii="Arial" w:hAnsi="Arial" w:cs="Arial"/>
          <w:i/>
          <w:iCs/>
          <w:sz w:val="24"/>
          <w:szCs w:val="24"/>
        </w:rPr>
        <w:t xml:space="preserve">A New Tax System (Luxury Car Tax) Act 1999 </w:t>
      </w:r>
      <w:r w:rsidRPr="0075779D">
        <w:rPr>
          <w:rFonts w:ascii="Arial" w:hAnsi="Arial" w:cs="Arial"/>
          <w:sz w:val="24"/>
          <w:szCs w:val="24"/>
        </w:rPr>
        <w:t>(Cth), ss 2-5(2), 9-1, 9-5(1), 15-1, 15</w:t>
      </w:r>
      <w:r w:rsidRPr="0075779D">
        <w:rPr>
          <w:rFonts w:ascii="Arial" w:hAnsi="Arial" w:cs="Arial"/>
          <w:sz w:val="24"/>
          <w:szCs w:val="24"/>
        </w:rPr>
        <w:noBreakHyphen/>
        <w:t>30(3), 15-35(3).</w:t>
      </w:r>
    </w:p>
    <w:p w14:paraId="2BA4CE79" w14:textId="77777777" w:rsidR="00906857" w:rsidRDefault="00906857" w:rsidP="00906857">
      <w:pPr>
        <w:pStyle w:val="CatchwordsText"/>
        <w:rPr>
          <w:rFonts w:ascii="Arial" w:hAnsi="Arial" w:cs="Arial"/>
          <w:sz w:val="24"/>
          <w:szCs w:val="24"/>
        </w:rPr>
      </w:pPr>
    </w:p>
    <w:p w14:paraId="2F80E3EC" w14:textId="62EA2C2E" w:rsidR="00906857" w:rsidRPr="00906857" w:rsidRDefault="00906857" w:rsidP="00906857">
      <w:pPr>
        <w:pStyle w:val="CatchwordsText"/>
        <w:rPr>
          <w:rFonts w:ascii="Arial" w:hAnsi="Arial" w:cs="Arial"/>
          <w:i/>
          <w:iCs/>
          <w:sz w:val="24"/>
          <w:szCs w:val="24"/>
        </w:rPr>
      </w:pPr>
      <w:r w:rsidRPr="00906857">
        <w:rPr>
          <w:rFonts w:ascii="Arial" w:hAnsi="Arial" w:cs="Arial"/>
          <w:i/>
          <w:iCs/>
          <w:sz w:val="24"/>
          <w:szCs w:val="24"/>
        </w:rPr>
        <w:t>Appeal allowed with costs.</w:t>
      </w:r>
    </w:p>
    <w:p w14:paraId="4458512A" w14:textId="77777777" w:rsidR="00906857" w:rsidRPr="0075779D" w:rsidRDefault="00906857" w:rsidP="00906857">
      <w:pPr>
        <w:pStyle w:val="CatchwordsText"/>
        <w:rPr>
          <w:rFonts w:ascii="Arial" w:hAnsi="Arial" w:cs="Arial"/>
          <w:sz w:val="24"/>
          <w:szCs w:val="24"/>
        </w:rPr>
      </w:pPr>
    </w:p>
    <w:p w14:paraId="2401BA98" w14:textId="1E63D0A1" w:rsidR="00906857" w:rsidRPr="00906857" w:rsidRDefault="00906857" w:rsidP="00906857">
      <w:pPr>
        <w:rPr>
          <w:rStyle w:val="Hyperlink"/>
          <w:rFonts w:ascii="Arial" w:hAnsi="Arial"/>
          <w:noProof w:val="0"/>
          <w:color w:val="auto"/>
          <w:sz w:val="24"/>
          <w:szCs w:val="24"/>
          <w:u w:val="none"/>
          <w:lang w:eastAsia="en-US"/>
        </w:rPr>
      </w:pPr>
      <w:r w:rsidRPr="00946510">
        <w:rPr>
          <w:rFonts w:ascii="Arial" w:hAnsi="Arial" w:cs="Arial"/>
          <w:b/>
          <w:sz w:val="24"/>
          <w:szCs w:val="24"/>
        </w:rPr>
        <w:t xml:space="preserve">Appealed from FCA (FC): </w:t>
      </w:r>
      <w:hyperlink r:id="rId18" w:history="1">
        <w:r w:rsidRPr="00946510">
          <w:rPr>
            <w:rStyle w:val="Hyperlink"/>
            <w:rFonts w:ascii="Arial" w:hAnsi="Arial"/>
            <w:noProof w:val="0"/>
            <w:sz w:val="24"/>
            <w:szCs w:val="24"/>
          </w:rPr>
          <w:t>[2023] FCAFC 129</w:t>
        </w:r>
      </w:hyperlink>
      <w:r w:rsidRPr="00946510">
        <w:rPr>
          <w:rStyle w:val="Hyperlink"/>
          <w:rFonts w:ascii="Arial" w:hAnsi="Arial"/>
          <w:noProof w:val="0"/>
          <w:color w:val="auto"/>
          <w:sz w:val="24"/>
          <w:szCs w:val="24"/>
          <w:u w:val="none"/>
        </w:rPr>
        <w:t xml:space="preserve">; </w:t>
      </w:r>
      <w:r w:rsidRPr="00946510">
        <w:rPr>
          <w:rFonts w:ascii="Arial" w:hAnsi="Arial" w:cs="Arial"/>
          <w:sz w:val="24"/>
          <w:szCs w:val="24"/>
        </w:rPr>
        <w:t>(2023) 299 FCR 288; (2023) 117 ATR 151</w:t>
      </w:r>
    </w:p>
    <w:p w14:paraId="71601B14" w14:textId="77777777" w:rsidR="00906857" w:rsidRPr="0056409B" w:rsidRDefault="00906857" w:rsidP="00906857">
      <w:pPr>
        <w:pStyle w:val="Divider2"/>
        <w:rPr>
          <w:rFonts w:ascii="Arial" w:hAnsi="Arial" w:cs="Arial"/>
        </w:rPr>
      </w:pPr>
      <w:bookmarkStart w:id="43" w:name="_Godolphin_Australia_Pty_1"/>
      <w:bookmarkEnd w:id="43"/>
    </w:p>
    <w:p w14:paraId="0EFBC182" w14:textId="77777777" w:rsidR="00906857" w:rsidRPr="0056409B" w:rsidRDefault="00906857" w:rsidP="00906857">
      <w:pPr>
        <w:rPr>
          <w:rFonts w:ascii="Arial" w:hAnsi="Arial" w:cs="Arial"/>
        </w:rPr>
      </w:pPr>
    </w:p>
    <w:p w14:paraId="2C7AA616" w14:textId="77777777" w:rsidR="00325F7F" w:rsidRPr="009B5FFB" w:rsidRDefault="00325F7F" w:rsidP="00325F7F">
      <w:pPr>
        <w:rPr>
          <w:rFonts w:ascii="Arial" w:hAnsi="Arial" w:cs="Arial"/>
          <w:bCs/>
          <w:sz w:val="24"/>
          <w:szCs w:val="24"/>
        </w:rPr>
      </w:pPr>
    </w:p>
    <w:p w14:paraId="0B78C26B" w14:textId="424BD0E7" w:rsidR="00325F7F" w:rsidRPr="00906857" w:rsidRDefault="00325F7F" w:rsidP="00325F7F">
      <w:pPr>
        <w:rPr>
          <w:rFonts w:ascii="Arial" w:hAnsi="Arial" w:cs="Arial"/>
          <w:bCs/>
          <w:color w:val="0000FF"/>
          <w:sz w:val="24"/>
          <w:szCs w:val="24"/>
          <w:u w:val="single"/>
        </w:rPr>
      </w:pPr>
    </w:p>
    <w:p w14:paraId="32C74290" w14:textId="77777777" w:rsidR="00325F7F" w:rsidRDefault="00325F7F" w:rsidP="00325F7F">
      <w:pPr>
        <w:rPr>
          <w:rFonts w:ascii="Arial" w:hAnsi="Arial" w:cs="Arial"/>
        </w:rPr>
      </w:pPr>
    </w:p>
    <w:p w14:paraId="215150ED" w14:textId="77777777" w:rsidR="00325F7F" w:rsidRDefault="00325F7F" w:rsidP="00325F7F">
      <w:pPr>
        <w:rPr>
          <w:rFonts w:ascii="Arial" w:hAnsi="Arial" w:cs="Arial"/>
        </w:rPr>
      </w:pPr>
    </w:p>
    <w:p w14:paraId="22465B72" w14:textId="77777777" w:rsidR="00325F7F" w:rsidRDefault="00325F7F" w:rsidP="00325F7F">
      <w:pPr>
        <w:rPr>
          <w:rFonts w:ascii="Arial" w:hAnsi="Arial" w:cs="Arial"/>
        </w:rPr>
      </w:pPr>
    </w:p>
    <w:p w14:paraId="3A7F2DCD" w14:textId="77777777" w:rsidR="00906857" w:rsidRPr="0056409B" w:rsidRDefault="00906857" w:rsidP="00325F7F">
      <w:pPr>
        <w:rPr>
          <w:rFonts w:ascii="Arial" w:hAnsi="Arial" w:cs="Arial"/>
        </w:rPr>
      </w:pPr>
    </w:p>
    <w:p w14:paraId="1C13B52A" w14:textId="77777777" w:rsidR="00076C61" w:rsidRDefault="00076C61" w:rsidP="00325F7F">
      <w:pPr>
        <w:pStyle w:val="Heading1"/>
        <w:jc w:val="both"/>
        <w:rPr>
          <w:rFonts w:ascii="Arial" w:hAnsi="Arial"/>
        </w:rPr>
      </w:pPr>
      <w:bookmarkStart w:id="44" w:name="_2:_Cases_Reserved"/>
      <w:bookmarkStart w:id="45" w:name="_3:_Cases_Reserved"/>
      <w:bookmarkStart w:id="46" w:name="_Toc270610022"/>
      <w:bookmarkStart w:id="47" w:name="_Ref474848322"/>
      <w:bookmarkStart w:id="48" w:name="_Toc479608274"/>
      <w:bookmarkStart w:id="49" w:name="_Toc10095963"/>
      <w:bookmarkStart w:id="50" w:name="Cases_Reserved"/>
      <w:bookmarkEnd w:id="44"/>
      <w:bookmarkEnd w:id="45"/>
    </w:p>
    <w:p w14:paraId="002EE7A1" w14:textId="332135A4" w:rsidR="00325F7F" w:rsidRPr="0056409B" w:rsidRDefault="00325F7F" w:rsidP="00D47DCF">
      <w:pPr>
        <w:pStyle w:val="Heading1"/>
        <w:rPr>
          <w:rFonts w:ascii="Arial" w:hAnsi="Arial"/>
        </w:rPr>
      </w:pPr>
      <w:r w:rsidRPr="0056409B">
        <w:rPr>
          <w:rFonts w:ascii="Arial" w:hAnsi="Arial"/>
        </w:rPr>
        <w:t>3: Cases Reserved</w:t>
      </w:r>
      <w:bookmarkEnd w:id="46"/>
      <w:bookmarkEnd w:id="47"/>
      <w:bookmarkEnd w:id="48"/>
      <w:bookmarkEnd w:id="49"/>
    </w:p>
    <w:bookmarkEnd w:id="50"/>
    <w:p w14:paraId="2278BC58" w14:textId="77777777" w:rsidR="00325F7F" w:rsidRPr="0056409B" w:rsidRDefault="00325F7F" w:rsidP="00325F7F">
      <w:pPr>
        <w:rPr>
          <w:rFonts w:ascii="Arial" w:hAnsi="Arial" w:cs="Arial"/>
        </w:rPr>
      </w:pPr>
    </w:p>
    <w:p w14:paraId="0CDE3FEF" w14:textId="77777777" w:rsidR="00325F7F" w:rsidRPr="0056409B" w:rsidRDefault="00325F7F" w:rsidP="00325F7F">
      <w:pPr>
        <w:pStyle w:val="Title3"/>
        <w:rPr>
          <w:rFonts w:ascii="Arial" w:hAnsi="Arial" w:cs="Arial"/>
        </w:rPr>
      </w:pPr>
      <w:bookmarkStart w:id="51" w:name="_Toc209266110"/>
      <w:r w:rsidRPr="0056409B">
        <w:rPr>
          <w:rFonts w:ascii="Arial" w:hAnsi="Arial" w:cs="Arial"/>
        </w:rPr>
        <w:t>The following cases have been reserved or part heard by the High Court of Australia.</w:t>
      </w:r>
      <w:bookmarkEnd w:id="51"/>
    </w:p>
    <w:p w14:paraId="45476C05" w14:textId="77777777" w:rsidR="00325F7F" w:rsidRPr="0056409B" w:rsidRDefault="00325F7F" w:rsidP="00325F7F">
      <w:pPr>
        <w:pStyle w:val="Divider2"/>
        <w:rPr>
          <w:rFonts w:ascii="Arial" w:hAnsi="Arial" w:cs="Arial"/>
        </w:rPr>
      </w:pPr>
      <w:bookmarkStart w:id="52" w:name="_Potts_&amp;_Anor"/>
      <w:bookmarkEnd w:id="52"/>
    </w:p>
    <w:p w14:paraId="6007DE7F" w14:textId="77777777" w:rsidR="00325F7F" w:rsidRPr="0056409B" w:rsidRDefault="00325F7F" w:rsidP="00325F7F">
      <w:pPr>
        <w:rPr>
          <w:rFonts w:ascii="Arial" w:hAnsi="Arial" w:cs="Arial"/>
        </w:rPr>
      </w:pPr>
    </w:p>
    <w:p w14:paraId="28EF9072" w14:textId="77777777" w:rsidR="00325F7F" w:rsidRPr="0056409B" w:rsidRDefault="00325F7F" w:rsidP="00325F7F">
      <w:pPr>
        <w:pStyle w:val="Heading2"/>
        <w:rPr>
          <w:rFonts w:ascii="Arial" w:hAnsi="Arial"/>
        </w:rPr>
      </w:pPr>
      <w:bookmarkStart w:id="53" w:name="_Chetcuti_v_Commonwealth"/>
      <w:bookmarkStart w:id="54" w:name="_Morgan_&amp;_Ors"/>
      <w:bookmarkStart w:id="55" w:name="_Honourable_Brendan_O’Connor,"/>
      <w:bookmarkStart w:id="56" w:name="_Australian_Competition_&amp;"/>
      <w:bookmarkStart w:id="57" w:name="_Kline_v_Official"/>
      <w:bookmarkStart w:id="58" w:name="_Australian_Competition_and"/>
      <w:bookmarkStart w:id="59" w:name="_Unions_NSW_and"/>
      <w:bookmarkStart w:id="60" w:name="_Commonwealth_v_The"/>
      <w:bookmarkStart w:id="61" w:name="_Administrative_Law_2"/>
      <w:bookmarkStart w:id="62" w:name="_Palmer_v_Marcus_1"/>
      <w:bookmarkStart w:id="63" w:name="_Zurich_Insurance_PLC"/>
      <w:bookmarkStart w:id="64" w:name="_Benbrika_v_Minister"/>
      <w:bookmarkStart w:id="65" w:name="_Vanderstock_v_State"/>
      <w:bookmarkStart w:id="66" w:name="_Vanderstock_&amp;_Anor"/>
      <w:bookmarkStart w:id="67" w:name="_Vunilagi_v_The"/>
      <w:bookmarkStart w:id="68" w:name="Contract_2"/>
      <w:bookmarkStart w:id="69" w:name="_Hlk112129784"/>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56409B">
        <w:rPr>
          <w:rFonts w:ascii="Arial" w:hAnsi="Arial"/>
        </w:rPr>
        <w:t>Administrative Law</w:t>
      </w:r>
    </w:p>
    <w:p w14:paraId="098524E2" w14:textId="77777777" w:rsidR="00325F7F" w:rsidRPr="0056409B" w:rsidRDefault="00325F7F" w:rsidP="00325F7F">
      <w:pPr>
        <w:rPr>
          <w:rFonts w:ascii="Arial" w:hAnsi="Arial" w:cs="Arial"/>
        </w:rPr>
      </w:pPr>
    </w:p>
    <w:p w14:paraId="53E49FCF" w14:textId="77777777" w:rsidR="00325F7F" w:rsidRPr="0056409B" w:rsidRDefault="00325F7F" w:rsidP="00325F7F">
      <w:pPr>
        <w:pStyle w:val="Heading3"/>
      </w:pPr>
      <w:bookmarkStart w:id="70" w:name="_Fuller_&amp;_Anor"/>
      <w:bookmarkEnd w:id="70"/>
      <w:r w:rsidRPr="0056409B">
        <w:t>Fuller &amp; Anor v Lawrence</w:t>
      </w:r>
    </w:p>
    <w:p w14:paraId="04D39A66" w14:textId="77777777" w:rsidR="00325F7F" w:rsidRDefault="003F379A" w:rsidP="00325F7F">
      <w:pPr>
        <w:rPr>
          <w:rFonts w:ascii="Arial" w:hAnsi="Arial" w:cs="Arial"/>
          <w:sz w:val="24"/>
          <w:szCs w:val="24"/>
        </w:rPr>
      </w:pPr>
      <w:hyperlink r:id="rId19" w:history="1">
        <w:r w:rsidR="00325F7F" w:rsidRPr="00C65F90">
          <w:rPr>
            <w:rStyle w:val="Hyperlink"/>
            <w:rFonts w:ascii="Arial" w:hAnsi="Arial"/>
            <w:b/>
            <w:bCs/>
            <w:noProof w:val="0"/>
            <w:sz w:val="24"/>
            <w:szCs w:val="24"/>
          </w:rPr>
          <w:t>B24/2024</w:t>
        </w:r>
      </w:hyperlink>
      <w:r w:rsidR="00325F7F">
        <w:rPr>
          <w:rFonts w:ascii="Arial" w:hAnsi="Arial" w:cs="Arial"/>
          <w:sz w:val="24"/>
          <w:szCs w:val="24"/>
        </w:rPr>
        <w:t xml:space="preserve">; </w:t>
      </w:r>
      <w:hyperlink r:id="rId20" w:history="1">
        <w:r w:rsidR="00325F7F" w:rsidRPr="001E495F">
          <w:rPr>
            <w:rStyle w:val="Hyperlink"/>
            <w:rFonts w:ascii="Arial" w:hAnsi="Arial"/>
            <w:noProof w:val="0"/>
            <w:sz w:val="24"/>
            <w:szCs w:val="24"/>
          </w:rPr>
          <w:t>[2024] HCATrans 62</w:t>
        </w:r>
      </w:hyperlink>
      <w:r w:rsidR="00325F7F" w:rsidRPr="00C65F90">
        <w:rPr>
          <w:rFonts w:ascii="Arial" w:hAnsi="Arial" w:cs="Arial"/>
          <w:sz w:val="24"/>
          <w:szCs w:val="24"/>
        </w:rPr>
        <w:t xml:space="preserve"> </w:t>
      </w:r>
    </w:p>
    <w:p w14:paraId="44D6F87F" w14:textId="77777777" w:rsidR="00325F7F" w:rsidRPr="00C65F90" w:rsidRDefault="00325F7F" w:rsidP="00325F7F">
      <w:pPr>
        <w:rPr>
          <w:rFonts w:ascii="Arial" w:hAnsi="Arial" w:cs="Arial"/>
          <w:sz w:val="24"/>
          <w:szCs w:val="24"/>
        </w:rPr>
      </w:pPr>
    </w:p>
    <w:p w14:paraId="0607F7E2" w14:textId="77777777" w:rsidR="00325F7F" w:rsidRDefault="00325F7F" w:rsidP="00325F7F">
      <w:pPr>
        <w:rPr>
          <w:rFonts w:ascii="Arial" w:hAnsi="Arial" w:cs="Arial"/>
          <w:sz w:val="24"/>
          <w:szCs w:val="24"/>
        </w:rPr>
      </w:pPr>
      <w:r w:rsidRPr="00C65F90">
        <w:rPr>
          <w:rFonts w:ascii="Arial" w:hAnsi="Arial" w:cs="Arial"/>
          <w:b/>
          <w:bCs/>
          <w:sz w:val="24"/>
          <w:szCs w:val="24"/>
        </w:rPr>
        <w:t xml:space="preserve">Date </w:t>
      </w:r>
      <w:r>
        <w:rPr>
          <w:rFonts w:ascii="Arial" w:hAnsi="Arial" w:cs="Arial"/>
          <w:b/>
          <w:bCs/>
          <w:sz w:val="24"/>
          <w:szCs w:val="24"/>
        </w:rPr>
        <w:t>heard</w:t>
      </w:r>
      <w:r w:rsidRPr="00C65F90">
        <w:rPr>
          <w:rFonts w:ascii="Arial" w:hAnsi="Arial" w:cs="Arial"/>
          <w:b/>
          <w:bCs/>
          <w:sz w:val="24"/>
          <w:szCs w:val="24"/>
        </w:rPr>
        <w:t>:</w:t>
      </w:r>
      <w:r w:rsidRPr="00C65F90">
        <w:rPr>
          <w:rFonts w:ascii="Arial" w:hAnsi="Arial" w:cs="Arial"/>
          <w:sz w:val="24"/>
          <w:szCs w:val="24"/>
        </w:rPr>
        <w:t xml:space="preserve"> </w:t>
      </w:r>
      <w:r>
        <w:rPr>
          <w:rFonts w:ascii="Arial" w:hAnsi="Arial" w:cs="Arial"/>
          <w:sz w:val="24"/>
          <w:szCs w:val="24"/>
        </w:rPr>
        <w:t>10 September 2024</w:t>
      </w:r>
      <w:r w:rsidRPr="00C65F90">
        <w:rPr>
          <w:rFonts w:ascii="Arial" w:hAnsi="Arial" w:cs="Arial"/>
          <w:sz w:val="24"/>
          <w:szCs w:val="24"/>
        </w:rPr>
        <w:t xml:space="preserve"> </w:t>
      </w:r>
    </w:p>
    <w:p w14:paraId="7ABD411C" w14:textId="77777777" w:rsidR="00325F7F" w:rsidRDefault="00325F7F" w:rsidP="00325F7F">
      <w:pPr>
        <w:rPr>
          <w:rFonts w:ascii="Arial" w:hAnsi="Arial" w:cs="Arial"/>
          <w:sz w:val="24"/>
          <w:szCs w:val="24"/>
        </w:rPr>
      </w:pPr>
    </w:p>
    <w:p w14:paraId="4977CF39" w14:textId="77777777" w:rsidR="00325F7F" w:rsidRPr="001E495F" w:rsidRDefault="00325F7F" w:rsidP="00325F7F">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Gordon, Edelman, Gleeson and Beech-Jones JJ</w:t>
      </w:r>
    </w:p>
    <w:p w14:paraId="1455A7E2" w14:textId="77777777" w:rsidR="00325F7F" w:rsidRPr="00C65F90" w:rsidRDefault="00325F7F" w:rsidP="00325F7F">
      <w:pPr>
        <w:rPr>
          <w:rFonts w:ascii="Arial" w:hAnsi="Arial" w:cs="Arial"/>
          <w:sz w:val="24"/>
          <w:szCs w:val="24"/>
        </w:rPr>
      </w:pPr>
    </w:p>
    <w:p w14:paraId="35164B57" w14:textId="77777777" w:rsidR="00325F7F" w:rsidRPr="00C65F90" w:rsidRDefault="00325F7F" w:rsidP="00325F7F">
      <w:pPr>
        <w:rPr>
          <w:rFonts w:ascii="Arial" w:hAnsi="Arial" w:cs="Arial"/>
          <w:sz w:val="24"/>
          <w:szCs w:val="24"/>
        </w:rPr>
      </w:pPr>
      <w:r w:rsidRPr="00C65F90">
        <w:rPr>
          <w:rFonts w:ascii="Arial" w:hAnsi="Arial" w:cs="Arial"/>
          <w:b/>
          <w:bCs/>
          <w:sz w:val="24"/>
          <w:szCs w:val="24"/>
        </w:rPr>
        <w:t>Catchwords:</w:t>
      </w:r>
    </w:p>
    <w:p w14:paraId="335511F6" w14:textId="77777777" w:rsidR="00325F7F" w:rsidRPr="00C65F90" w:rsidRDefault="00325F7F" w:rsidP="00325F7F">
      <w:pPr>
        <w:rPr>
          <w:rFonts w:ascii="Arial" w:hAnsi="Arial" w:cs="Arial"/>
          <w:sz w:val="24"/>
          <w:szCs w:val="24"/>
        </w:rPr>
      </w:pPr>
    </w:p>
    <w:p w14:paraId="619EDD89" w14:textId="77777777" w:rsidR="00325F7F" w:rsidRPr="00C65F90" w:rsidRDefault="00325F7F" w:rsidP="00325F7F">
      <w:pPr>
        <w:pStyle w:val="Catchwords0"/>
        <w:ind w:left="0"/>
        <w:rPr>
          <w:rFonts w:ascii="Arial" w:hAnsi="Arial" w:cs="Arial"/>
          <w:sz w:val="24"/>
          <w:szCs w:val="24"/>
        </w:rPr>
      </w:pPr>
      <w:r w:rsidRPr="00C65F90">
        <w:rPr>
          <w:rFonts w:ascii="Arial" w:hAnsi="Arial" w:cs="Arial"/>
          <w:sz w:val="24"/>
          <w:szCs w:val="24"/>
        </w:rPr>
        <w:t xml:space="preserve">Administrative law – Judicial review – Reviewable decisions and conduct – Meaning of "decision... made under an enactment" – Where respondent </w:t>
      </w:r>
      <w:r w:rsidRPr="00C65F90">
        <w:rPr>
          <w:rFonts w:ascii="Arial" w:hAnsi="Arial" w:cs="Arial"/>
          <w:sz w:val="24"/>
          <w:szCs w:val="24"/>
          <w:lang w:val="en-AU"/>
        </w:rPr>
        <w:t xml:space="preserve">is prisoner released under supervision order pursuant to </w:t>
      </w:r>
      <w:r w:rsidRPr="00C65F90">
        <w:rPr>
          <w:rFonts w:ascii="Arial" w:hAnsi="Arial" w:cs="Arial"/>
          <w:i/>
          <w:iCs/>
          <w:sz w:val="24"/>
          <w:szCs w:val="24"/>
          <w:lang w:val="en-AU"/>
        </w:rPr>
        <w:t>Dangerous Prisoners (Sexual Offenders) Act 2003</w:t>
      </w:r>
      <w:r w:rsidRPr="00C65F90">
        <w:rPr>
          <w:rFonts w:ascii="Arial" w:hAnsi="Arial" w:cs="Arial"/>
          <w:sz w:val="24"/>
          <w:szCs w:val="24"/>
          <w:lang w:val="en-AU"/>
        </w:rPr>
        <w:t xml:space="preserve"> (Qld) – Where Corrective Services Officer gave direction to respondent approving phone contact with particular person including video calls, but denying respondent’s request to have in-person contact with that person – Where respondent requested reasons for direction in so far as it denied in-person contact – Where appellants' response was respondent not entitled to statement of reasons under </w:t>
      </w:r>
      <w:r w:rsidRPr="00C65F90">
        <w:rPr>
          <w:rFonts w:ascii="Arial" w:hAnsi="Arial" w:cs="Arial"/>
          <w:i/>
          <w:iCs/>
          <w:sz w:val="24"/>
          <w:szCs w:val="24"/>
          <w:lang w:val="en-AU"/>
        </w:rPr>
        <w:t>Judicial Review Act 1991</w:t>
      </w:r>
      <w:r w:rsidRPr="00C65F90">
        <w:rPr>
          <w:rFonts w:ascii="Arial" w:hAnsi="Arial" w:cs="Arial"/>
          <w:sz w:val="24"/>
          <w:szCs w:val="24"/>
          <w:lang w:val="en-AU"/>
        </w:rPr>
        <w:t xml:space="preserve"> (Qld) ("JRA") – Where primary judge found direction was decision under enactment within meaning of JRA and therefore respondent entitled to statement of reasons under s 33 of JRA – Where Court of Appeal dismissed appeal – </w:t>
      </w:r>
      <w:r w:rsidRPr="00C65F90">
        <w:rPr>
          <w:rFonts w:ascii="Arial" w:hAnsi="Arial" w:cs="Arial"/>
          <w:sz w:val="24"/>
          <w:szCs w:val="24"/>
        </w:rPr>
        <w:t xml:space="preserve">Whether </w:t>
      </w:r>
      <w:r w:rsidRPr="00C65F90">
        <w:rPr>
          <w:rFonts w:ascii="Arial" w:hAnsi="Arial" w:cs="Arial"/>
          <w:sz w:val="24"/>
          <w:szCs w:val="24"/>
          <w:lang w:val="en-AU"/>
        </w:rPr>
        <w:t xml:space="preserve">Court of Appeal erred in concluding direction "itself" affects rights in sense necessary to qualify as "decision … made under an enactment" within meaning of JRA. </w:t>
      </w:r>
    </w:p>
    <w:p w14:paraId="26A5C270" w14:textId="77777777" w:rsidR="00325F7F" w:rsidRPr="00C65F90" w:rsidRDefault="00325F7F" w:rsidP="00325F7F">
      <w:pPr>
        <w:rPr>
          <w:rFonts w:ascii="Arial" w:hAnsi="Arial" w:cs="Arial"/>
          <w:sz w:val="24"/>
          <w:szCs w:val="24"/>
        </w:rPr>
      </w:pPr>
    </w:p>
    <w:p w14:paraId="40210B38" w14:textId="77777777" w:rsidR="00325F7F" w:rsidRPr="00C65F90" w:rsidRDefault="00325F7F" w:rsidP="00325F7F">
      <w:pPr>
        <w:rPr>
          <w:rStyle w:val="Hyperlink"/>
          <w:rFonts w:ascii="Arial" w:hAnsi="Arial"/>
          <w:noProof w:val="0"/>
          <w:sz w:val="24"/>
          <w:szCs w:val="24"/>
        </w:rPr>
      </w:pPr>
      <w:r w:rsidRPr="00C65F90">
        <w:rPr>
          <w:rFonts w:ascii="Arial" w:hAnsi="Arial" w:cs="Arial"/>
          <w:b/>
          <w:sz w:val="24"/>
          <w:szCs w:val="24"/>
        </w:rPr>
        <w:t xml:space="preserve">Appealed from QLDSC (CA): </w:t>
      </w:r>
      <w:hyperlink r:id="rId21" w:history="1">
        <w:r w:rsidRPr="00C65F90">
          <w:rPr>
            <w:rStyle w:val="Hyperlink"/>
            <w:rFonts w:ascii="Arial" w:hAnsi="Arial"/>
            <w:noProof w:val="0"/>
            <w:sz w:val="24"/>
            <w:szCs w:val="24"/>
          </w:rPr>
          <w:t>[2023] QCA 257</w:t>
        </w:r>
      </w:hyperlink>
    </w:p>
    <w:p w14:paraId="4EB83697" w14:textId="77777777" w:rsidR="00325F7F" w:rsidRPr="00C65F90" w:rsidRDefault="00325F7F" w:rsidP="00325F7F">
      <w:pPr>
        <w:rPr>
          <w:rStyle w:val="Hyperlink"/>
          <w:rFonts w:ascii="Arial" w:hAnsi="Arial"/>
          <w:noProof w:val="0"/>
          <w:sz w:val="24"/>
          <w:szCs w:val="24"/>
        </w:rPr>
      </w:pPr>
    </w:p>
    <w:p w14:paraId="0C131121" w14:textId="77777777" w:rsidR="00325F7F" w:rsidRPr="00C65F90" w:rsidRDefault="003F379A" w:rsidP="00325F7F">
      <w:pPr>
        <w:rPr>
          <w:rStyle w:val="Hyperlink"/>
          <w:rFonts w:ascii="Arial" w:hAnsi="Arial"/>
          <w:bCs/>
          <w:noProof w:val="0"/>
          <w:sz w:val="24"/>
          <w:szCs w:val="24"/>
        </w:rPr>
      </w:pPr>
      <w:hyperlink w:anchor="TOP" w:history="1">
        <w:r w:rsidR="00325F7F" w:rsidRPr="00C65F90">
          <w:rPr>
            <w:rStyle w:val="Hyperlink"/>
            <w:rFonts w:ascii="Arial" w:hAnsi="Arial"/>
            <w:bCs/>
            <w:noProof w:val="0"/>
            <w:sz w:val="24"/>
            <w:szCs w:val="24"/>
          </w:rPr>
          <w:t>Return to Top</w:t>
        </w:r>
      </w:hyperlink>
    </w:p>
    <w:p w14:paraId="5284E366" w14:textId="77777777" w:rsidR="00325F7F" w:rsidRPr="00C65F90" w:rsidRDefault="00325F7F" w:rsidP="00325F7F">
      <w:pPr>
        <w:pStyle w:val="Divider2"/>
        <w:rPr>
          <w:rFonts w:ascii="Arial" w:hAnsi="Arial" w:cs="Arial"/>
          <w:sz w:val="24"/>
          <w:szCs w:val="24"/>
        </w:rPr>
      </w:pPr>
      <w:bookmarkStart w:id="71" w:name="_CBI_Constructors_Pty"/>
      <w:bookmarkStart w:id="72" w:name="_AB_(a_pseudonym)"/>
      <w:bookmarkStart w:id="73" w:name="_Willmot_v_The"/>
      <w:bookmarkStart w:id="74" w:name="_RC_v_The"/>
      <w:bookmarkEnd w:id="71"/>
      <w:bookmarkEnd w:id="72"/>
      <w:bookmarkEnd w:id="73"/>
      <w:bookmarkEnd w:id="74"/>
    </w:p>
    <w:p w14:paraId="4F1493AD" w14:textId="77777777" w:rsidR="00325F7F" w:rsidRPr="0056409B" w:rsidRDefault="00325F7F" w:rsidP="00325F7F">
      <w:pPr>
        <w:pStyle w:val="Divider2"/>
        <w:rPr>
          <w:rFonts w:ascii="Arial" w:hAnsi="Arial" w:cs="Arial"/>
        </w:rPr>
      </w:pPr>
    </w:p>
    <w:p w14:paraId="63722298" w14:textId="77777777" w:rsidR="00325F7F" w:rsidRPr="0056409B" w:rsidRDefault="00325F7F" w:rsidP="00325F7F">
      <w:pPr>
        <w:rPr>
          <w:rFonts w:ascii="Arial" w:hAnsi="Arial" w:cs="Arial"/>
        </w:rPr>
      </w:pPr>
    </w:p>
    <w:p w14:paraId="2CA61DC0" w14:textId="77777777" w:rsidR="00325F7F" w:rsidRPr="0056409B" w:rsidRDefault="00325F7F" w:rsidP="00325F7F">
      <w:pPr>
        <w:pStyle w:val="Heading2"/>
        <w:rPr>
          <w:rFonts w:ascii="Arial" w:hAnsi="Arial"/>
        </w:rPr>
      </w:pPr>
      <w:r w:rsidRPr="0056409B">
        <w:rPr>
          <w:rFonts w:ascii="Arial" w:hAnsi="Arial"/>
        </w:rPr>
        <w:t xml:space="preserve">Civil Procedure </w:t>
      </w:r>
    </w:p>
    <w:p w14:paraId="7BD0243D" w14:textId="77777777" w:rsidR="00325F7F" w:rsidRPr="0056409B" w:rsidRDefault="00325F7F" w:rsidP="00325F7F">
      <w:pPr>
        <w:rPr>
          <w:rFonts w:ascii="Arial" w:hAnsi="Arial" w:cs="Arial"/>
        </w:rPr>
      </w:pPr>
      <w:bookmarkStart w:id="75" w:name="_ASF17_v_Commonwealth_1"/>
      <w:bookmarkEnd w:id="75"/>
    </w:p>
    <w:p w14:paraId="7B0B4206" w14:textId="77777777" w:rsidR="00325F7F" w:rsidRPr="0056409B" w:rsidRDefault="00325F7F" w:rsidP="00325F7F">
      <w:pPr>
        <w:pStyle w:val="Heading3"/>
        <w:rPr>
          <w:b/>
          <w:iCs/>
        </w:rPr>
      </w:pPr>
      <w:bookmarkStart w:id="76" w:name="_Attorney-General_for_the_1"/>
      <w:bookmarkEnd w:id="76"/>
      <w:r w:rsidRPr="0056409B">
        <w:t>RC v The Salvation Army (Western Australia) Property Trust</w:t>
      </w:r>
    </w:p>
    <w:p w14:paraId="79F0E8C5" w14:textId="77777777" w:rsidR="00325F7F" w:rsidRPr="009B5FFB" w:rsidRDefault="003F379A" w:rsidP="00325F7F">
      <w:pPr>
        <w:rPr>
          <w:rFonts w:ascii="Arial" w:hAnsi="Arial" w:cs="Arial"/>
          <w:sz w:val="24"/>
          <w:szCs w:val="24"/>
        </w:rPr>
      </w:pPr>
      <w:hyperlink r:id="rId22" w:history="1">
        <w:r w:rsidR="00325F7F" w:rsidRPr="009B5FFB">
          <w:rPr>
            <w:rStyle w:val="Hyperlink"/>
            <w:rFonts w:ascii="Arial" w:hAnsi="Arial"/>
            <w:b/>
            <w:bCs/>
            <w:noProof w:val="0"/>
            <w:sz w:val="24"/>
            <w:szCs w:val="24"/>
          </w:rPr>
          <w:t>P7/2023</w:t>
        </w:r>
      </w:hyperlink>
      <w:r w:rsidR="00325F7F" w:rsidRPr="009B5FFB">
        <w:rPr>
          <w:rFonts w:ascii="Arial" w:hAnsi="Arial" w:cs="Arial"/>
          <w:b/>
          <w:bCs/>
          <w:sz w:val="24"/>
          <w:szCs w:val="24"/>
        </w:rPr>
        <w:t xml:space="preserve">: </w:t>
      </w:r>
      <w:hyperlink r:id="rId23" w:history="1">
        <w:r w:rsidR="00325F7F" w:rsidRPr="009B5FFB">
          <w:rPr>
            <w:rStyle w:val="Hyperlink"/>
            <w:rFonts w:ascii="Arial" w:hAnsi="Arial"/>
            <w:noProof w:val="0"/>
            <w:sz w:val="24"/>
            <w:szCs w:val="24"/>
          </w:rPr>
          <w:t>[2024] HCATrans 32</w:t>
        </w:r>
      </w:hyperlink>
      <w:r w:rsidR="00325F7F" w:rsidRPr="009B5FFB">
        <w:rPr>
          <w:rFonts w:ascii="Arial" w:hAnsi="Arial" w:cs="Arial"/>
          <w:sz w:val="24"/>
          <w:szCs w:val="24"/>
        </w:rPr>
        <w:t xml:space="preserve">; </w:t>
      </w:r>
      <w:hyperlink r:id="rId24" w:history="1">
        <w:r w:rsidR="00325F7F" w:rsidRPr="009B5FFB">
          <w:rPr>
            <w:rStyle w:val="Hyperlink"/>
            <w:rFonts w:ascii="Arial" w:hAnsi="Arial"/>
            <w:noProof w:val="0"/>
            <w:sz w:val="24"/>
            <w:szCs w:val="24"/>
          </w:rPr>
          <w:t>[2024] HCATrans 33</w:t>
        </w:r>
      </w:hyperlink>
    </w:p>
    <w:p w14:paraId="2A1ED2DE" w14:textId="77777777" w:rsidR="00325F7F" w:rsidRPr="009B5FFB" w:rsidRDefault="00325F7F" w:rsidP="00325F7F">
      <w:pPr>
        <w:rPr>
          <w:rFonts w:ascii="Arial" w:hAnsi="Arial" w:cs="Arial"/>
          <w:sz w:val="24"/>
          <w:szCs w:val="24"/>
        </w:rPr>
      </w:pPr>
    </w:p>
    <w:p w14:paraId="7B8C4784" w14:textId="77777777" w:rsidR="00325F7F" w:rsidRPr="009B5FFB" w:rsidRDefault="00325F7F" w:rsidP="00325F7F">
      <w:pPr>
        <w:rPr>
          <w:rFonts w:ascii="Arial" w:hAnsi="Arial" w:cs="Arial"/>
          <w:sz w:val="24"/>
          <w:szCs w:val="24"/>
        </w:rPr>
      </w:pPr>
      <w:r w:rsidRPr="009B5FFB">
        <w:rPr>
          <w:rFonts w:ascii="Arial" w:hAnsi="Arial" w:cs="Arial"/>
          <w:b/>
          <w:sz w:val="24"/>
          <w:szCs w:val="24"/>
        </w:rPr>
        <w:t xml:space="preserve">Date heard: </w:t>
      </w:r>
      <w:r w:rsidRPr="009B5FFB">
        <w:rPr>
          <w:rFonts w:ascii="Arial" w:hAnsi="Arial" w:cs="Arial"/>
          <w:sz w:val="24"/>
          <w:szCs w:val="24"/>
        </w:rPr>
        <w:t>7 and 8 May 2024</w:t>
      </w:r>
      <w:r w:rsidRPr="009B5FFB">
        <w:rPr>
          <w:rFonts w:ascii="Arial" w:hAnsi="Arial" w:cs="Arial"/>
          <w:i/>
          <w:iCs/>
          <w:sz w:val="24"/>
          <w:szCs w:val="24"/>
        </w:rPr>
        <w:t xml:space="preserve"> </w:t>
      </w:r>
    </w:p>
    <w:p w14:paraId="4FA08DFC" w14:textId="77777777" w:rsidR="00325F7F" w:rsidRPr="009B5FFB" w:rsidRDefault="00325F7F" w:rsidP="00325F7F">
      <w:pPr>
        <w:rPr>
          <w:rFonts w:ascii="Arial" w:hAnsi="Arial" w:cs="Arial"/>
          <w:sz w:val="24"/>
          <w:szCs w:val="24"/>
        </w:rPr>
      </w:pPr>
    </w:p>
    <w:p w14:paraId="5D73E046" w14:textId="77777777" w:rsidR="00325F7F" w:rsidRPr="009B5FFB" w:rsidRDefault="00325F7F" w:rsidP="00325F7F">
      <w:pPr>
        <w:rPr>
          <w:rFonts w:ascii="Arial" w:hAnsi="Arial" w:cs="Arial"/>
          <w:sz w:val="24"/>
          <w:szCs w:val="24"/>
        </w:rPr>
      </w:pPr>
      <w:r w:rsidRPr="009B5FFB">
        <w:rPr>
          <w:rFonts w:ascii="Arial" w:hAnsi="Arial" w:cs="Arial"/>
          <w:b/>
          <w:bCs/>
          <w:sz w:val="24"/>
          <w:szCs w:val="24"/>
        </w:rPr>
        <w:lastRenderedPageBreak/>
        <w:t xml:space="preserve">Coram: </w:t>
      </w:r>
      <w:r w:rsidRPr="009B5FFB">
        <w:rPr>
          <w:rFonts w:ascii="Arial" w:hAnsi="Arial" w:cs="Arial"/>
          <w:sz w:val="24"/>
          <w:szCs w:val="24"/>
        </w:rPr>
        <w:t>Gageler CJ, Gordon, Edelman, Steward, Gleeson, Jagot and Beech-Jones JJ</w:t>
      </w:r>
    </w:p>
    <w:p w14:paraId="416FD491" w14:textId="77777777" w:rsidR="00325F7F" w:rsidRPr="009B5FFB" w:rsidRDefault="00325F7F" w:rsidP="00325F7F">
      <w:pPr>
        <w:rPr>
          <w:rFonts w:ascii="Arial" w:hAnsi="Arial" w:cs="Arial"/>
          <w:b/>
          <w:bCs/>
          <w:sz w:val="24"/>
          <w:szCs w:val="24"/>
        </w:rPr>
      </w:pPr>
    </w:p>
    <w:p w14:paraId="7A3A912B" w14:textId="77777777" w:rsidR="00325F7F" w:rsidRPr="009B5FFB" w:rsidRDefault="00325F7F" w:rsidP="00325F7F">
      <w:pPr>
        <w:rPr>
          <w:rFonts w:ascii="Arial" w:hAnsi="Arial" w:cs="Arial"/>
          <w:b/>
          <w:sz w:val="24"/>
          <w:szCs w:val="24"/>
        </w:rPr>
      </w:pPr>
      <w:r w:rsidRPr="009B5FFB">
        <w:rPr>
          <w:rFonts w:ascii="Arial" w:hAnsi="Arial" w:cs="Arial"/>
          <w:b/>
          <w:sz w:val="24"/>
          <w:szCs w:val="24"/>
        </w:rPr>
        <w:t>Catchwords:</w:t>
      </w:r>
    </w:p>
    <w:p w14:paraId="33E01E4D" w14:textId="77777777" w:rsidR="00325F7F" w:rsidRPr="009B5FFB" w:rsidRDefault="00325F7F" w:rsidP="00325F7F">
      <w:pPr>
        <w:rPr>
          <w:rFonts w:ascii="Arial" w:hAnsi="Arial" w:cs="Arial"/>
          <w:sz w:val="24"/>
          <w:szCs w:val="24"/>
        </w:rPr>
      </w:pPr>
    </w:p>
    <w:p w14:paraId="37F7373B" w14:textId="77777777" w:rsidR="00325F7F" w:rsidRPr="009B5FFB" w:rsidRDefault="00325F7F" w:rsidP="00325F7F">
      <w:pPr>
        <w:rPr>
          <w:rFonts w:ascii="Arial" w:hAnsi="Arial" w:cs="Arial"/>
          <w:sz w:val="24"/>
          <w:szCs w:val="24"/>
        </w:rPr>
      </w:pPr>
      <w:r w:rsidRPr="009B5FFB">
        <w:rPr>
          <w:rFonts w:ascii="Arial" w:hAnsi="Arial" w:cs="Arial"/>
          <w:sz w:val="24"/>
          <w:szCs w:val="24"/>
        </w:rPr>
        <w:t>Civil procedure – Permanent stay of proceedings – Prejudice – Where appellant claimed damages with respect to loss and damage suffered as result of sexual abuse by Salvation Army Officer between August 1959 and April 1960, when appellant aged 12 and 13 years old, while in care of respondent – Where Salvation Army Officer died in 2006, eight years before respondent first became aware appellant alleged sexual abuse – Where another key witness died in 1968 – Where respondent applied for permanent stay of proceedings – Where primary judge granted permanent stay – Where appellant unsuccessfully appealed to Court of Appeal – Whether Court of Appeal erred in concluding open to primary judge to grant permanent stay of appellant's action against respondent – Whether Court of Appeal erred in upholding finding of prejudice.</w:t>
      </w:r>
    </w:p>
    <w:p w14:paraId="220EA24F" w14:textId="77777777" w:rsidR="00325F7F" w:rsidRPr="009B5FFB" w:rsidRDefault="00325F7F" w:rsidP="00325F7F">
      <w:pPr>
        <w:rPr>
          <w:rFonts w:ascii="Arial" w:hAnsi="Arial" w:cs="Arial"/>
          <w:sz w:val="24"/>
          <w:szCs w:val="24"/>
        </w:rPr>
      </w:pPr>
    </w:p>
    <w:p w14:paraId="26757C4E" w14:textId="77777777" w:rsidR="00325F7F" w:rsidRPr="009B5FFB" w:rsidRDefault="00325F7F" w:rsidP="00325F7F">
      <w:pPr>
        <w:rPr>
          <w:rFonts w:ascii="Arial" w:hAnsi="Arial" w:cs="Arial"/>
          <w:bCs/>
          <w:sz w:val="24"/>
          <w:szCs w:val="24"/>
        </w:rPr>
      </w:pPr>
      <w:r w:rsidRPr="009B5FFB">
        <w:rPr>
          <w:rFonts w:ascii="Arial" w:hAnsi="Arial" w:cs="Arial"/>
          <w:b/>
          <w:sz w:val="24"/>
          <w:szCs w:val="24"/>
        </w:rPr>
        <w:t xml:space="preserve">Appealed from WASC (CA): </w:t>
      </w:r>
      <w:hyperlink r:id="rId25" w:history="1">
        <w:r w:rsidRPr="009B5FFB">
          <w:rPr>
            <w:rStyle w:val="Hyperlink"/>
            <w:rFonts w:ascii="Arial" w:hAnsi="Arial"/>
            <w:bCs/>
            <w:noProof w:val="0"/>
            <w:sz w:val="24"/>
            <w:szCs w:val="24"/>
          </w:rPr>
          <w:t>[2023] WASCA 29</w:t>
        </w:r>
      </w:hyperlink>
    </w:p>
    <w:p w14:paraId="042E7A61" w14:textId="77777777" w:rsidR="00325F7F" w:rsidRPr="009B5FFB" w:rsidRDefault="00325F7F" w:rsidP="00325F7F">
      <w:pPr>
        <w:rPr>
          <w:rFonts w:ascii="Arial" w:hAnsi="Arial" w:cs="Arial"/>
          <w:bCs/>
          <w:sz w:val="24"/>
          <w:szCs w:val="24"/>
        </w:rPr>
      </w:pPr>
    </w:p>
    <w:p w14:paraId="06199E01" w14:textId="77777777" w:rsidR="00325F7F" w:rsidRPr="009B5FFB" w:rsidRDefault="003F379A" w:rsidP="00325F7F">
      <w:pPr>
        <w:rPr>
          <w:rStyle w:val="Hyperlink"/>
          <w:rFonts w:ascii="Arial" w:hAnsi="Arial"/>
          <w:bCs/>
          <w:noProof w:val="0"/>
          <w:sz w:val="24"/>
          <w:szCs w:val="24"/>
        </w:rPr>
      </w:pPr>
      <w:hyperlink w:anchor="TOP" w:history="1">
        <w:r w:rsidR="00325F7F" w:rsidRPr="009B5FFB">
          <w:rPr>
            <w:rStyle w:val="Hyperlink"/>
            <w:rFonts w:ascii="Arial" w:hAnsi="Arial"/>
            <w:bCs/>
            <w:noProof w:val="0"/>
            <w:sz w:val="24"/>
            <w:szCs w:val="24"/>
          </w:rPr>
          <w:t>Return to Top</w:t>
        </w:r>
      </w:hyperlink>
    </w:p>
    <w:p w14:paraId="1FCF39C6" w14:textId="77777777" w:rsidR="00325F7F" w:rsidRPr="009B5FFB" w:rsidRDefault="00325F7F" w:rsidP="00325F7F">
      <w:pPr>
        <w:pStyle w:val="Divider1"/>
        <w:rPr>
          <w:rFonts w:ascii="Arial" w:hAnsi="Arial" w:cs="Arial"/>
          <w:sz w:val="24"/>
          <w:szCs w:val="24"/>
        </w:rPr>
      </w:pPr>
    </w:p>
    <w:p w14:paraId="6BE81740" w14:textId="77777777" w:rsidR="00325F7F" w:rsidRPr="0056409B" w:rsidRDefault="00325F7F" w:rsidP="00325F7F">
      <w:pPr>
        <w:rPr>
          <w:rFonts w:ascii="Arial" w:hAnsi="Arial" w:cs="Arial"/>
        </w:rPr>
      </w:pPr>
    </w:p>
    <w:p w14:paraId="41D0E68A" w14:textId="77777777" w:rsidR="00325F7F" w:rsidRPr="0056409B" w:rsidRDefault="00325F7F" w:rsidP="00325F7F">
      <w:pPr>
        <w:pStyle w:val="Heading3"/>
      </w:pPr>
      <w:bookmarkStart w:id="77" w:name="_Willmot_v_The_1"/>
      <w:bookmarkEnd w:id="77"/>
      <w:r w:rsidRPr="0056409B">
        <w:rPr>
          <w:iCs/>
        </w:rPr>
        <w:t>Willmot v The State of Queensland</w:t>
      </w:r>
    </w:p>
    <w:p w14:paraId="06291261" w14:textId="77777777" w:rsidR="00325F7F" w:rsidRPr="009B5FFB" w:rsidRDefault="003F379A" w:rsidP="00325F7F">
      <w:pPr>
        <w:rPr>
          <w:rFonts w:ascii="Arial" w:hAnsi="Arial" w:cs="Arial"/>
          <w:sz w:val="24"/>
          <w:szCs w:val="24"/>
        </w:rPr>
      </w:pPr>
      <w:hyperlink r:id="rId26" w:history="1">
        <w:r w:rsidR="00325F7F" w:rsidRPr="009B5FFB">
          <w:rPr>
            <w:rStyle w:val="Hyperlink"/>
            <w:rFonts w:ascii="Arial" w:hAnsi="Arial"/>
            <w:b/>
            <w:bCs/>
            <w:noProof w:val="0"/>
            <w:sz w:val="24"/>
            <w:szCs w:val="24"/>
          </w:rPr>
          <w:t>B65/2023</w:t>
        </w:r>
      </w:hyperlink>
      <w:r w:rsidR="00325F7F" w:rsidRPr="009B5FFB">
        <w:rPr>
          <w:rFonts w:ascii="Arial" w:hAnsi="Arial" w:cs="Arial"/>
          <w:b/>
          <w:bCs/>
          <w:sz w:val="24"/>
          <w:szCs w:val="24"/>
        </w:rPr>
        <w:t xml:space="preserve">: </w:t>
      </w:r>
      <w:hyperlink r:id="rId27" w:history="1">
        <w:r w:rsidR="00325F7F" w:rsidRPr="009B5FFB">
          <w:rPr>
            <w:rStyle w:val="Hyperlink"/>
            <w:rFonts w:ascii="Arial" w:hAnsi="Arial"/>
            <w:noProof w:val="0"/>
            <w:sz w:val="24"/>
            <w:szCs w:val="24"/>
          </w:rPr>
          <w:t>[2024] HCATrans 31</w:t>
        </w:r>
      </w:hyperlink>
    </w:p>
    <w:p w14:paraId="70B2C955" w14:textId="77777777" w:rsidR="00325F7F" w:rsidRPr="009B5FFB" w:rsidRDefault="00325F7F" w:rsidP="00325F7F">
      <w:pPr>
        <w:rPr>
          <w:rFonts w:ascii="Arial" w:hAnsi="Arial" w:cs="Arial"/>
          <w:sz w:val="24"/>
          <w:szCs w:val="24"/>
        </w:rPr>
      </w:pPr>
    </w:p>
    <w:p w14:paraId="15E2C7A1" w14:textId="77777777" w:rsidR="00325F7F" w:rsidRPr="009B5FFB" w:rsidRDefault="00325F7F" w:rsidP="00325F7F">
      <w:pPr>
        <w:rPr>
          <w:rFonts w:ascii="Arial" w:hAnsi="Arial" w:cs="Arial"/>
          <w:sz w:val="24"/>
          <w:szCs w:val="24"/>
        </w:rPr>
      </w:pPr>
      <w:r w:rsidRPr="009B5FFB">
        <w:rPr>
          <w:rFonts w:ascii="Arial" w:hAnsi="Arial" w:cs="Arial"/>
          <w:b/>
          <w:sz w:val="24"/>
          <w:szCs w:val="24"/>
        </w:rPr>
        <w:t xml:space="preserve">Date heard: </w:t>
      </w:r>
      <w:r w:rsidRPr="009B5FFB">
        <w:rPr>
          <w:rFonts w:ascii="Arial" w:hAnsi="Arial" w:cs="Arial"/>
          <w:sz w:val="24"/>
          <w:szCs w:val="24"/>
        </w:rPr>
        <w:t>7 May 2024</w:t>
      </w:r>
      <w:r w:rsidRPr="009B5FFB">
        <w:rPr>
          <w:rFonts w:ascii="Arial" w:hAnsi="Arial" w:cs="Arial"/>
          <w:i/>
          <w:sz w:val="24"/>
          <w:szCs w:val="24"/>
        </w:rPr>
        <w:t xml:space="preserve"> </w:t>
      </w:r>
    </w:p>
    <w:p w14:paraId="381127CE" w14:textId="77777777" w:rsidR="00325F7F" w:rsidRPr="009B5FFB" w:rsidRDefault="00325F7F" w:rsidP="00325F7F">
      <w:pPr>
        <w:rPr>
          <w:rFonts w:ascii="Arial" w:hAnsi="Arial" w:cs="Arial"/>
          <w:sz w:val="24"/>
          <w:szCs w:val="24"/>
        </w:rPr>
      </w:pPr>
    </w:p>
    <w:p w14:paraId="0530EC25" w14:textId="77777777" w:rsidR="00325F7F" w:rsidRPr="009B5FFB" w:rsidRDefault="00325F7F" w:rsidP="00325F7F">
      <w:pPr>
        <w:rPr>
          <w:rFonts w:ascii="Arial" w:hAnsi="Arial" w:cs="Arial"/>
          <w:sz w:val="24"/>
          <w:szCs w:val="24"/>
        </w:rPr>
      </w:pPr>
      <w:r w:rsidRPr="009B5FFB">
        <w:rPr>
          <w:rFonts w:ascii="Arial" w:hAnsi="Arial" w:cs="Arial"/>
          <w:b/>
          <w:bCs/>
          <w:sz w:val="24"/>
          <w:szCs w:val="24"/>
        </w:rPr>
        <w:t xml:space="preserve">Coram: </w:t>
      </w:r>
      <w:r w:rsidRPr="009B5FFB">
        <w:rPr>
          <w:rFonts w:ascii="Arial" w:hAnsi="Arial" w:cs="Arial"/>
          <w:sz w:val="24"/>
          <w:szCs w:val="24"/>
        </w:rPr>
        <w:t>Gageler CJ, Gordon, Edelman, Steward, Gleeson, Jagot and Beech-Jones JJ</w:t>
      </w:r>
    </w:p>
    <w:p w14:paraId="40E006E8" w14:textId="77777777" w:rsidR="00325F7F" w:rsidRPr="009B5FFB" w:rsidRDefault="00325F7F" w:rsidP="00325F7F">
      <w:pPr>
        <w:rPr>
          <w:rFonts w:ascii="Arial" w:hAnsi="Arial" w:cs="Arial"/>
          <w:sz w:val="24"/>
          <w:szCs w:val="24"/>
        </w:rPr>
      </w:pPr>
    </w:p>
    <w:p w14:paraId="6D75C659" w14:textId="77777777" w:rsidR="00325F7F" w:rsidRPr="009B5FFB" w:rsidRDefault="00325F7F" w:rsidP="00325F7F">
      <w:pPr>
        <w:rPr>
          <w:rFonts w:ascii="Arial" w:hAnsi="Arial" w:cs="Arial"/>
          <w:b/>
          <w:sz w:val="24"/>
          <w:szCs w:val="24"/>
        </w:rPr>
      </w:pPr>
      <w:r w:rsidRPr="009B5FFB">
        <w:rPr>
          <w:rFonts w:ascii="Arial" w:hAnsi="Arial" w:cs="Arial"/>
          <w:b/>
          <w:sz w:val="24"/>
          <w:szCs w:val="24"/>
        </w:rPr>
        <w:t>Catchwords:</w:t>
      </w:r>
    </w:p>
    <w:p w14:paraId="5A473CE4" w14:textId="77777777" w:rsidR="00325F7F" w:rsidRPr="009B5FFB" w:rsidRDefault="00325F7F" w:rsidP="00325F7F">
      <w:pPr>
        <w:rPr>
          <w:rFonts w:ascii="Arial" w:hAnsi="Arial" w:cs="Arial"/>
          <w:sz w:val="24"/>
          <w:szCs w:val="24"/>
        </w:rPr>
      </w:pPr>
    </w:p>
    <w:p w14:paraId="79F7DAB4" w14:textId="77777777" w:rsidR="00325F7F" w:rsidRPr="009B5FFB" w:rsidRDefault="00325F7F" w:rsidP="00325F7F">
      <w:pPr>
        <w:rPr>
          <w:rFonts w:ascii="Arial" w:hAnsi="Arial" w:cs="Arial"/>
          <w:sz w:val="24"/>
          <w:szCs w:val="24"/>
        </w:rPr>
      </w:pPr>
      <w:r w:rsidRPr="009B5FFB">
        <w:rPr>
          <w:rFonts w:ascii="Arial" w:hAnsi="Arial" w:cs="Arial"/>
          <w:sz w:val="24"/>
          <w:szCs w:val="24"/>
        </w:rPr>
        <w:t xml:space="preserve">Civil procedure – Stay of proceedings – Where appellant claimed damages as result of physical and sexual abuse which she claimed she suffered whilst State Child pursuant to </w:t>
      </w:r>
      <w:r w:rsidRPr="009B5FFB">
        <w:rPr>
          <w:rFonts w:ascii="Arial" w:hAnsi="Arial" w:cs="Arial"/>
          <w:i/>
          <w:iCs/>
          <w:sz w:val="24"/>
          <w:szCs w:val="24"/>
        </w:rPr>
        <w:t>State Children Act 1911</w:t>
      </w:r>
      <w:r w:rsidRPr="009B5FFB">
        <w:rPr>
          <w:rFonts w:ascii="Arial" w:hAnsi="Arial" w:cs="Arial"/>
          <w:sz w:val="24"/>
          <w:szCs w:val="24"/>
        </w:rPr>
        <w:t xml:space="preserve"> (Qld) and under control of respondent by virtue of </w:t>
      </w:r>
      <w:r w:rsidRPr="009B5FFB">
        <w:rPr>
          <w:rFonts w:ascii="Arial" w:hAnsi="Arial" w:cs="Arial"/>
          <w:i/>
          <w:iCs/>
          <w:sz w:val="24"/>
          <w:szCs w:val="24"/>
        </w:rPr>
        <w:t>Aboriginals Protection and Restriction of the Sale of Opium Act 1897</w:t>
      </w:r>
      <w:r w:rsidRPr="009B5FFB">
        <w:rPr>
          <w:rFonts w:ascii="Arial" w:hAnsi="Arial" w:cs="Arial"/>
          <w:sz w:val="24"/>
          <w:szCs w:val="24"/>
        </w:rPr>
        <w:t xml:space="preserve"> (Qld) – Where alleged perpetrators either deceased or in case of NW, 78 year old man who was 16 at time of alleged conduct – Where trial judge held case in exceptional category where permanent stay warranted – Where Court of Appeal upheld trial judge’s decision – Whether Court of Appeal erred in determining trial judge did not err in exercise of discretion to grant permanent stay of appellant's</w:t>
      </w:r>
      <w:r w:rsidRPr="009B5FFB" w:rsidDel="00F517D4">
        <w:rPr>
          <w:rFonts w:ascii="Arial" w:hAnsi="Arial" w:cs="Arial"/>
          <w:sz w:val="24"/>
          <w:szCs w:val="24"/>
        </w:rPr>
        <w:t xml:space="preserve"> </w:t>
      </w:r>
      <w:r w:rsidRPr="009B5FFB">
        <w:rPr>
          <w:rFonts w:ascii="Arial" w:hAnsi="Arial" w:cs="Arial"/>
          <w:sz w:val="24"/>
          <w:szCs w:val="24"/>
        </w:rPr>
        <w:t xml:space="preserve">proceeding.   </w:t>
      </w:r>
    </w:p>
    <w:p w14:paraId="348E3077" w14:textId="77777777" w:rsidR="00325F7F" w:rsidRPr="009B5FFB" w:rsidRDefault="00325F7F" w:rsidP="00325F7F">
      <w:pPr>
        <w:rPr>
          <w:rFonts w:ascii="Arial" w:hAnsi="Arial" w:cs="Arial"/>
          <w:sz w:val="24"/>
          <w:szCs w:val="24"/>
        </w:rPr>
      </w:pPr>
    </w:p>
    <w:p w14:paraId="4DE60F7C" w14:textId="77777777" w:rsidR="00325F7F" w:rsidRPr="009B5FFB" w:rsidRDefault="00325F7F" w:rsidP="00325F7F">
      <w:pPr>
        <w:rPr>
          <w:rFonts w:ascii="Arial" w:hAnsi="Arial" w:cs="Arial"/>
          <w:bCs/>
          <w:sz w:val="24"/>
          <w:szCs w:val="24"/>
        </w:rPr>
      </w:pPr>
      <w:r w:rsidRPr="009B5FFB">
        <w:rPr>
          <w:rFonts w:ascii="Arial" w:hAnsi="Arial" w:cs="Arial"/>
          <w:b/>
          <w:sz w:val="24"/>
          <w:szCs w:val="24"/>
        </w:rPr>
        <w:t xml:space="preserve">Appealed from QLDSC (CA): </w:t>
      </w:r>
      <w:hyperlink r:id="rId28" w:history="1">
        <w:r w:rsidRPr="009B5FFB">
          <w:rPr>
            <w:rStyle w:val="Hyperlink"/>
            <w:rFonts w:ascii="Arial" w:hAnsi="Arial"/>
            <w:noProof w:val="0"/>
            <w:sz w:val="24"/>
            <w:szCs w:val="24"/>
          </w:rPr>
          <w:t>[2023] QCA 102</w:t>
        </w:r>
      </w:hyperlink>
    </w:p>
    <w:p w14:paraId="0DECE21D" w14:textId="77777777" w:rsidR="00325F7F" w:rsidRPr="009B5FFB" w:rsidRDefault="00325F7F" w:rsidP="00325F7F">
      <w:pPr>
        <w:rPr>
          <w:rFonts w:ascii="Arial" w:hAnsi="Arial" w:cs="Arial"/>
          <w:bCs/>
          <w:sz w:val="24"/>
          <w:szCs w:val="24"/>
        </w:rPr>
      </w:pPr>
    </w:p>
    <w:p w14:paraId="53AB32BF" w14:textId="77777777" w:rsidR="00325F7F" w:rsidRPr="0056409B" w:rsidRDefault="003F379A" w:rsidP="00325F7F">
      <w:pPr>
        <w:rPr>
          <w:rStyle w:val="Hyperlink"/>
          <w:rFonts w:ascii="Arial" w:hAnsi="Arial"/>
          <w:bCs/>
          <w:noProof w:val="0"/>
        </w:rPr>
      </w:pPr>
      <w:hyperlink w:anchor="TOP" w:history="1">
        <w:r w:rsidR="00325F7F" w:rsidRPr="0056409B">
          <w:rPr>
            <w:rStyle w:val="Hyperlink"/>
            <w:rFonts w:ascii="Arial" w:hAnsi="Arial"/>
            <w:bCs/>
            <w:noProof w:val="0"/>
          </w:rPr>
          <w:t>Return to Top</w:t>
        </w:r>
      </w:hyperlink>
    </w:p>
    <w:p w14:paraId="69C6BCC6" w14:textId="77777777" w:rsidR="00325F7F" w:rsidRPr="0056409B" w:rsidRDefault="00325F7F" w:rsidP="00325F7F">
      <w:pPr>
        <w:pStyle w:val="Divider2"/>
        <w:pBdr>
          <w:bottom w:val="double" w:sz="6" w:space="0" w:color="auto"/>
        </w:pBdr>
        <w:rPr>
          <w:rFonts w:ascii="Arial" w:hAnsi="Arial" w:cs="Arial"/>
        </w:rPr>
      </w:pPr>
      <w:bookmarkStart w:id="78" w:name="_Chief_Executive_Officer,_1"/>
      <w:bookmarkEnd w:id="78"/>
    </w:p>
    <w:p w14:paraId="0844EDA5" w14:textId="77777777" w:rsidR="00325F7F" w:rsidRDefault="00325F7F" w:rsidP="00325F7F">
      <w:pPr>
        <w:pStyle w:val="Heading2"/>
        <w:rPr>
          <w:rFonts w:ascii="Arial" w:hAnsi="Arial"/>
        </w:rPr>
      </w:pPr>
    </w:p>
    <w:p w14:paraId="575D9421" w14:textId="77777777" w:rsidR="00325F7F" w:rsidRPr="0056409B" w:rsidRDefault="00325F7F" w:rsidP="00325F7F">
      <w:pPr>
        <w:pStyle w:val="Heading2"/>
        <w:rPr>
          <w:rFonts w:ascii="Arial" w:hAnsi="Arial"/>
        </w:rPr>
      </w:pPr>
      <w:r>
        <w:rPr>
          <w:rFonts w:ascii="Arial" w:hAnsi="Arial"/>
        </w:rPr>
        <w:t>Constitutional Law</w:t>
      </w:r>
    </w:p>
    <w:p w14:paraId="3C0890E0" w14:textId="77777777" w:rsidR="00325F7F" w:rsidRDefault="00325F7F" w:rsidP="00325F7F">
      <w:pPr>
        <w:pStyle w:val="Heading3"/>
        <w:tabs>
          <w:tab w:val="left" w:pos="426"/>
        </w:tabs>
      </w:pPr>
    </w:p>
    <w:p w14:paraId="2FAAC7E1" w14:textId="77777777" w:rsidR="00325F7F" w:rsidRPr="0056409B" w:rsidRDefault="00325F7F" w:rsidP="00325F7F">
      <w:pPr>
        <w:pStyle w:val="Heading3"/>
      </w:pPr>
      <w:r w:rsidRPr="0056409B">
        <w:rPr>
          <w:iCs/>
        </w:rPr>
        <w:t xml:space="preserve">Commonwealth of Australia v Mr Stradford (a pseudonym) &amp; Ors; </w:t>
      </w:r>
      <w:r w:rsidRPr="0056409B">
        <w:t>His Honour Judge Salvatore Paul Vasta v Mr Stradford (a pseudonym) &amp; Ors</w:t>
      </w:r>
    </w:p>
    <w:p w14:paraId="45C2C8CC" w14:textId="77777777" w:rsidR="00325F7F" w:rsidRPr="00621EC0" w:rsidRDefault="003F379A" w:rsidP="00325F7F">
      <w:pPr>
        <w:rPr>
          <w:rFonts w:ascii="Arial" w:hAnsi="Arial" w:cs="Arial"/>
          <w:b/>
          <w:bCs/>
          <w:sz w:val="24"/>
          <w:szCs w:val="24"/>
        </w:rPr>
      </w:pPr>
      <w:hyperlink r:id="rId29" w:history="1">
        <w:r w:rsidR="00325F7F" w:rsidRPr="00621EC0">
          <w:rPr>
            <w:rStyle w:val="Hyperlink"/>
            <w:rFonts w:ascii="Arial" w:hAnsi="Arial"/>
            <w:b/>
            <w:bCs/>
            <w:noProof w:val="0"/>
            <w:sz w:val="24"/>
            <w:szCs w:val="24"/>
          </w:rPr>
          <w:t>C3/2024</w:t>
        </w:r>
      </w:hyperlink>
      <w:r w:rsidR="00325F7F" w:rsidRPr="00621EC0">
        <w:rPr>
          <w:rStyle w:val="Hyperlink"/>
          <w:rFonts w:ascii="Arial" w:hAnsi="Arial"/>
          <w:b/>
          <w:bCs/>
          <w:noProof w:val="0"/>
          <w:color w:val="auto"/>
          <w:sz w:val="24"/>
          <w:szCs w:val="24"/>
          <w:u w:val="none"/>
        </w:rPr>
        <w:t xml:space="preserve">; </w:t>
      </w:r>
      <w:hyperlink r:id="rId30" w:history="1">
        <w:r w:rsidR="00325F7F" w:rsidRPr="00621EC0">
          <w:rPr>
            <w:rStyle w:val="Hyperlink"/>
            <w:rFonts w:ascii="Arial" w:hAnsi="Arial"/>
            <w:b/>
            <w:bCs/>
            <w:noProof w:val="0"/>
            <w:sz w:val="24"/>
            <w:szCs w:val="24"/>
          </w:rPr>
          <w:t>C4/2024</w:t>
        </w:r>
      </w:hyperlink>
      <w:r w:rsidR="00325F7F" w:rsidRPr="00621EC0">
        <w:rPr>
          <w:rFonts w:ascii="Arial" w:hAnsi="Arial" w:cs="Arial"/>
          <w:b/>
          <w:bCs/>
          <w:sz w:val="24"/>
          <w:szCs w:val="24"/>
        </w:rPr>
        <w:t xml:space="preserve">: </w:t>
      </w:r>
      <w:hyperlink r:id="rId31" w:history="1">
        <w:r w:rsidR="00325F7F" w:rsidRPr="00621EC0">
          <w:rPr>
            <w:rStyle w:val="Hyperlink"/>
            <w:rFonts w:ascii="Arial" w:hAnsi="Arial"/>
            <w:noProof w:val="0"/>
            <w:sz w:val="24"/>
            <w:szCs w:val="24"/>
          </w:rPr>
          <w:t>[2024] HCA Trans 52</w:t>
        </w:r>
      </w:hyperlink>
      <w:r w:rsidR="00325F7F" w:rsidRPr="00621EC0">
        <w:rPr>
          <w:rFonts w:ascii="Arial" w:hAnsi="Arial" w:cs="Arial"/>
          <w:sz w:val="24"/>
          <w:szCs w:val="24"/>
        </w:rPr>
        <w:t xml:space="preserve">; </w:t>
      </w:r>
      <w:hyperlink r:id="rId32" w:history="1">
        <w:r w:rsidR="00325F7F" w:rsidRPr="00621EC0">
          <w:rPr>
            <w:rStyle w:val="Hyperlink"/>
            <w:rFonts w:ascii="Arial" w:hAnsi="Arial"/>
            <w:noProof w:val="0"/>
            <w:sz w:val="24"/>
            <w:szCs w:val="24"/>
          </w:rPr>
          <w:t>[2024] HCA Trans 53</w:t>
        </w:r>
      </w:hyperlink>
    </w:p>
    <w:p w14:paraId="5C9E0D94" w14:textId="77777777" w:rsidR="00325F7F" w:rsidRPr="0056409B" w:rsidRDefault="00325F7F" w:rsidP="00325F7F">
      <w:pPr>
        <w:rPr>
          <w:rFonts w:ascii="Arial" w:hAnsi="Arial" w:cs="Arial"/>
        </w:rPr>
      </w:pPr>
    </w:p>
    <w:p w14:paraId="367BCDF1" w14:textId="77777777" w:rsidR="00325F7F" w:rsidRPr="0057409D" w:rsidRDefault="00325F7F" w:rsidP="00325F7F">
      <w:pPr>
        <w:rPr>
          <w:rFonts w:ascii="Arial" w:hAnsi="Arial" w:cs="Arial"/>
          <w:sz w:val="24"/>
          <w:szCs w:val="24"/>
        </w:rPr>
      </w:pPr>
      <w:r w:rsidRPr="0057409D">
        <w:rPr>
          <w:rFonts w:ascii="Arial" w:hAnsi="Arial" w:cs="Arial"/>
          <w:b/>
          <w:sz w:val="24"/>
          <w:szCs w:val="24"/>
        </w:rPr>
        <w:t xml:space="preserve">Date heard: </w:t>
      </w:r>
      <w:r w:rsidRPr="0057409D">
        <w:rPr>
          <w:rFonts w:ascii="Arial" w:hAnsi="Arial" w:cs="Arial"/>
          <w:sz w:val="24"/>
          <w:szCs w:val="24"/>
        </w:rPr>
        <w:t xml:space="preserve">14 </w:t>
      </w:r>
      <w:r>
        <w:rPr>
          <w:rFonts w:ascii="Arial" w:hAnsi="Arial" w:cs="Arial"/>
          <w:sz w:val="24"/>
          <w:szCs w:val="24"/>
        </w:rPr>
        <w:t>and</w:t>
      </w:r>
      <w:r w:rsidRPr="0057409D">
        <w:rPr>
          <w:rFonts w:ascii="Arial" w:hAnsi="Arial" w:cs="Arial"/>
          <w:sz w:val="24"/>
          <w:szCs w:val="24"/>
        </w:rPr>
        <w:t xml:space="preserve"> 15 August 2024 </w:t>
      </w:r>
    </w:p>
    <w:p w14:paraId="469874F6" w14:textId="77777777" w:rsidR="00325F7F" w:rsidRPr="0057409D" w:rsidRDefault="00325F7F" w:rsidP="00325F7F">
      <w:pPr>
        <w:rPr>
          <w:rFonts w:ascii="Arial" w:hAnsi="Arial" w:cs="Arial"/>
          <w:b/>
          <w:bCs/>
          <w:sz w:val="24"/>
          <w:szCs w:val="24"/>
        </w:rPr>
      </w:pPr>
    </w:p>
    <w:p w14:paraId="61CBD61C" w14:textId="77777777" w:rsidR="00325F7F" w:rsidRPr="0057409D" w:rsidRDefault="00325F7F" w:rsidP="00325F7F">
      <w:pPr>
        <w:rPr>
          <w:rFonts w:ascii="Arial" w:hAnsi="Arial" w:cs="Arial"/>
          <w:sz w:val="24"/>
          <w:szCs w:val="24"/>
        </w:rPr>
      </w:pPr>
      <w:r w:rsidRPr="0057409D">
        <w:rPr>
          <w:rFonts w:ascii="Arial" w:hAnsi="Arial" w:cs="Arial"/>
          <w:b/>
          <w:bCs/>
          <w:sz w:val="24"/>
          <w:szCs w:val="24"/>
        </w:rPr>
        <w:t xml:space="preserve">Coram: </w:t>
      </w:r>
      <w:r w:rsidRPr="0057409D">
        <w:rPr>
          <w:rFonts w:ascii="Arial" w:hAnsi="Arial" w:cs="Arial"/>
          <w:sz w:val="24"/>
          <w:szCs w:val="24"/>
        </w:rPr>
        <w:t>Gageler CJ, Gordon, Edelman, Steward, Gleeson, Jagot and Beech-Jones JJ</w:t>
      </w:r>
    </w:p>
    <w:p w14:paraId="63E1DAB8" w14:textId="77777777" w:rsidR="00325F7F" w:rsidRPr="0057409D" w:rsidRDefault="00325F7F" w:rsidP="00325F7F">
      <w:pPr>
        <w:rPr>
          <w:rFonts w:ascii="Arial" w:hAnsi="Arial" w:cs="Arial"/>
          <w:sz w:val="24"/>
          <w:szCs w:val="24"/>
        </w:rPr>
      </w:pPr>
    </w:p>
    <w:p w14:paraId="6A90A9EB" w14:textId="77777777" w:rsidR="00325F7F" w:rsidRPr="0057409D" w:rsidRDefault="00325F7F" w:rsidP="00325F7F">
      <w:pPr>
        <w:rPr>
          <w:rFonts w:ascii="Arial" w:hAnsi="Arial" w:cs="Arial"/>
          <w:b/>
          <w:sz w:val="24"/>
          <w:szCs w:val="24"/>
        </w:rPr>
      </w:pPr>
      <w:r w:rsidRPr="0057409D">
        <w:rPr>
          <w:rFonts w:ascii="Arial" w:hAnsi="Arial" w:cs="Arial"/>
          <w:b/>
          <w:sz w:val="24"/>
          <w:szCs w:val="24"/>
        </w:rPr>
        <w:t>Catchwords:</w:t>
      </w:r>
    </w:p>
    <w:p w14:paraId="4AD39DD9" w14:textId="77777777" w:rsidR="00325F7F" w:rsidRPr="0057409D" w:rsidRDefault="00325F7F" w:rsidP="00325F7F">
      <w:pPr>
        <w:rPr>
          <w:rFonts w:ascii="Arial" w:hAnsi="Arial" w:cs="Arial"/>
          <w:b/>
          <w:sz w:val="24"/>
          <w:szCs w:val="24"/>
        </w:rPr>
      </w:pPr>
    </w:p>
    <w:p w14:paraId="335B62E0" w14:textId="77777777" w:rsidR="00325F7F" w:rsidRPr="0057409D" w:rsidRDefault="00325F7F" w:rsidP="00325F7F">
      <w:pPr>
        <w:rPr>
          <w:rFonts w:ascii="Arial" w:hAnsi="Arial" w:cs="Arial"/>
          <w:sz w:val="24"/>
          <w:szCs w:val="24"/>
        </w:rPr>
      </w:pPr>
      <w:r w:rsidRPr="0057409D">
        <w:rPr>
          <w:rFonts w:ascii="Arial" w:hAnsi="Arial" w:cs="Arial"/>
          <w:sz w:val="24"/>
          <w:szCs w:val="24"/>
        </w:rPr>
        <w:t xml:space="preserve">Constitutional law – Chapter III Court – Judicial Immunity – Contempt order – Where Judge of Federal Circuit Court ("Judge"), incorrectly found Mr Stradford ("Mr S") in contempt and sentenced him to 12 months’ imprisonment – Where Mr S detained for six days – Where Full Court allowed Mr S' appeal and set aside contempt declaration and imprisonment order – Where Mr S commenced proceeding in Federal Court alleging false imprisonment by Judge – Where Federal Court held Judge liable for false imprisonment – Where Federal Court found Commonwealth and State of Queensland ("Queensland") vicariously liable – Where Mr S, Commonwealth and Queensland each appealed to Full Court of the Federal Court – Whether Judge liable to Mr S for tort of false imprisonment – Whether Federal Circuit Court of Australia had power to punish for contempt despite its designation as inferior court – Whether order for contempt by inferior court affected by jurisdictional error </w:t>
      </w:r>
      <w:r w:rsidRPr="0057409D">
        <w:rPr>
          <w:rFonts w:ascii="Arial" w:hAnsi="Arial" w:cs="Arial"/>
          <w:i/>
          <w:iCs/>
          <w:sz w:val="24"/>
          <w:szCs w:val="24"/>
        </w:rPr>
        <w:t>void ab initio</w:t>
      </w:r>
      <w:r w:rsidRPr="0057409D">
        <w:rPr>
          <w:rFonts w:ascii="Arial" w:hAnsi="Arial" w:cs="Arial"/>
          <w:sz w:val="24"/>
          <w:szCs w:val="24"/>
        </w:rPr>
        <w:t xml:space="preserve"> – Whether Judge had same immunity as superior court judge with respect to making of contempt orders – Whether Federal Court erred in concluding Commonwealth and Queensland not afforded protection at common law from civil liability in circumstances where their respective officers executed imprisonment order and warrant issued by Circuit Court which appeared valid on their face – Whether Federal Court erred in concluding Circuit Court’s constitutionally derived power to punish contempts and its power under s 17 of </w:t>
      </w:r>
      <w:r w:rsidRPr="0057409D">
        <w:rPr>
          <w:rFonts w:ascii="Arial" w:hAnsi="Arial" w:cs="Arial"/>
          <w:i/>
          <w:iCs/>
          <w:sz w:val="24"/>
          <w:szCs w:val="24"/>
        </w:rPr>
        <w:t>Federal Circuit Court of Australia Act 1999</w:t>
      </w:r>
      <w:r w:rsidRPr="0057409D">
        <w:rPr>
          <w:rFonts w:ascii="Arial" w:hAnsi="Arial" w:cs="Arial"/>
          <w:sz w:val="24"/>
          <w:szCs w:val="24"/>
        </w:rPr>
        <w:t xml:space="preserve"> (Cth)</w:t>
      </w:r>
      <w:r w:rsidRPr="0057409D" w:rsidDel="00E4500B">
        <w:rPr>
          <w:rFonts w:ascii="Arial" w:hAnsi="Arial" w:cs="Arial"/>
          <w:i/>
          <w:iCs/>
          <w:sz w:val="24"/>
          <w:szCs w:val="24"/>
        </w:rPr>
        <w:t xml:space="preserve"> </w:t>
      </w:r>
      <w:r w:rsidRPr="0057409D">
        <w:rPr>
          <w:rFonts w:ascii="Arial" w:hAnsi="Arial" w:cs="Arial"/>
          <w:sz w:val="24"/>
          <w:szCs w:val="24"/>
        </w:rPr>
        <w:t xml:space="preserve">ousted or limited by Pts XIIIA and XIIIB of </w:t>
      </w:r>
      <w:r w:rsidRPr="0057409D">
        <w:rPr>
          <w:rFonts w:ascii="Arial" w:hAnsi="Arial" w:cs="Arial"/>
          <w:i/>
          <w:iCs/>
          <w:sz w:val="24"/>
          <w:szCs w:val="24"/>
        </w:rPr>
        <w:t xml:space="preserve">Family Law Act 1975 </w:t>
      </w:r>
      <w:r w:rsidRPr="0057409D">
        <w:rPr>
          <w:rFonts w:ascii="Arial" w:hAnsi="Arial" w:cs="Arial"/>
          <w:sz w:val="24"/>
          <w:szCs w:val="24"/>
        </w:rPr>
        <w:t>(Cth) – Whether Federal Court erred in finding errors Judge made "outside" or "in excess of" jurisdiction and he had pre-judged outcome of hearing in relation to contempt orders.</w:t>
      </w:r>
    </w:p>
    <w:p w14:paraId="53ED0B6F" w14:textId="77777777" w:rsidR="00325F7F" w:rsidRPr="0057409D" w:rsidRDefault="00325F7F" w:rsidP="00325F7F">
      <w:pPr>
        <w:pStyle w:val="ListParagraph"/>
        <w:rPr>
          <w:rFonts w:ascii="Arial" w:hAnsi="Arial" w:cs="Arial"/>
          <w:sz w:val="24"/>
          <w:szCs w:val="24"/>
        </w:rPr>
      </w:pPr>
    </w:p>
    <w:p w14:paraId="47DC75EB" w14:textId="77777777" w:rsidR="00325F7F" w:rsidRPr="0057409D" w:rsidRDefault="00325F7F" w:rsidP="00325F7F">
      <w:pPr>
        <w:rPr>
          <w:rFonts w:ascii="Arial" w:hAnsi="Arial" w:cs="Arial"/>
          <w:i/>
          <w:iCs/>
          <w:sz w:val="24"/>
          <w:szCs w:val="24"/>
          <w:lang w:val="en-GB"/>
        </w:rPr>
      </w:pPr>
      <w:r w:rsidRPr="0057409D">
        <w:rPr>
          <w:rFonts w:ascii="Arial" w:hAnsi="Arial" w:cs="Arial"/>
          <w:i/>
          <w:iCs/>
          <w:sz w:val="24"/>
          <w:szCs w:val="24"/>
          <w:lang w:val="en-GB"/>
        </w:rPr>
        <w:t xml:space="preserve">Removed from </w:t>
      </w:r>
      <w:r w:rsidRPr="0057409D">
        <w:rPr>
          <w:rFonts w:ascii="Arial" w:hAnsi="Arial" w:cs="Arial"/>
          <w:i/>
          <w:iCs/>
          <w:sz w:val="24"/>
          <w:szCs w:val="24"/>
        </w:rPr>
        <w:t xml:space="preserve">Full Court of the Federal Court of Australia. </w:t>
      </w:r>
    </w:p>
    <w:p w14:paraId="6FA494FB" w14:textId="77777777" w:rsidR="00325F7F" w:rsidRPr="0056409B" w:rsidRDefault="00325F7F" w:rsidP="00325F7F">
      <w:pPr>
        <w:rPr>
          <w:rFonts w:ascii="Arial" w:hAnsi="Arial" w:cs="Arial"/>
          <w:bCs/>
        </w:rPr>
      </w:pPr>
    </w:p>
    <w:p w14:paraId="17F44E82" w14:textId="77777777" w:rsidR="00325F7F" w:rsidRPr="0056409B" w:rsidRDefault="003F379A" w:rsidP="00325F7F">
      <w:pPr>
        <w:rPr>
          <w:rFonts w:ascii="Arial" w:hAnsi="Arial" w:cs="Arial"/>
          <w:bCs/>
        </w:rPr>
      </w:pPr>
      <w:hyperlink w:anchor="TOP" w:history="1">
        <w:r w:rsidR="00325F7F" w:rsidRPr="0056409B">
          <w:rPr>
            <w:rStyle w:val="Hyperlink"/>
            <w:rFonts w:ascii="Arial" w:hAnsi="Arial"/>
            <w:bCs/>
            <w:noProof w:val="0"/>
          </w:rPr>
          <w:t>Return to Top</w:t>
        </w:r>
      </w:hyperlink>
    </w:p>
    <w:p w14:paraId="1C8AE36F" w14:textId="77777777" w:rsidR="00076C61" w:rsidRPr="00661EC6" w:rsidRDefault="00076C61" w:rsidP="00076C61">
      <w:pPr>
        <w:pStyle w:val="Divider1"/>
        <w:rPr>
          <w:rFonts w:ascii="Arial" w:hAnsi="Arial" w:cs="Arial"/>
          <w:sz w:val="24"/>
          <w:szCs w:val="24"/>
        </w:rPr>
      </w:pPr>
    </w:p>
    <w:p w14:paraId="1743CF6D" w14:textId="77777777" w:rsidR="00076C61" w:rsidRPr="0056409B" w:rsidRDefault="00076C61" w:rsidP="00076C61">
      <w:pPr>
        <w:rPr>
          <w:rFonts w:ascii="Arial" w:hAnsi="Arial" w:cs="Arial"/>
        </w:rPr>
      </w:pPr>
    </w:p>
    <w:p w14:paraId="51C8F154" w14:textId="77777777" w:rsidR="00325F7F" w:rsidRDefault="00325F7F" w:rsidP="00325F7F">
      <w:pPr>
        <w:pStyle w:val="Heading3"/>
        <w:tabs>
          <w:tab w:val="left" w:pos="426"/>
        </w:tabs>
      </w:pPr>
      <w:r w:rsidRPr="0056409B">
        <w:lastRenderedPageBreak/>
        <w:t>Commonwealth of Australia v Yunupingu (on behalf of the Gumatj Clan or Estate Group) &amp; Ors</w:t>
      </w:r>
    </w:p>
    <w:p w14:paraId="24DEF4BD" w14:textId="77777777" w:rsidR="00325F7F" w:rsidRPr="0057409D" w:rsidRDefault="003F379A" w:rsidP="00325F7F">
      <w:pPr>
        <w:rPr>
          <w:rFonts w:ascii="Arial" w:hAnsi="Arial" w:cs="Arial"/>
          <w:sz w:val="24"/>
          <w:szCs w:val="24"/>
        </w:rPr>
      </w:pPr>
      <w:hyperlink r:id="rId33" w:history="1">
        <w:r w:rsidR="00325F7F" w:rsidRPr="0057409D">
          <w:rPr>
            <w:rStyle w:val="Hyperlink"/>
            <w:rFonts w:ascii="Arial" w:hAnsi="Arial"/>
            <w:b/>
            <w:bCs/>
            <w:noProof w:val="0"/>
            <w:sz w:val="24"/>
            <w:szCs w:val="24"/>
          </w:rPr>
          <w:t>D5/2023</w:t>
        </w:r>
      </w:hyperlink>
      <w:r w:rsidR="00325F7F" w:rsidRPr="0057409D">
        <w:rPr>
          <w:rFonts w:ascii="Arial" w:hAnsi="Arial" w:cs="Arial"/>
          <w:b/>
          <w:bCs/>
          <w:sz w:val="24"/>
          <w:szCs w:val="24"/>
        </w:rPr>
        <w:t xml:space="preserve">: </w:t>
      </w:r>
      <w:hyperlink r:id="rId34" w:history="1">
        <w:r w:rsidR="00325F7F" w:rsidRPr="0057409D">
          <w:rPr>
            <w:rStyle w:val="Hyperlink"/>
            <w:rFonts w:ascii="Arial" w:hAnsi="Arial"/>
            <w:noProof w:val="0"/>
            <w:sz w:val="24"/>
            <w:szCs w:val="24"/>
          </w:rPr>
          <w:t>[2024] HCA Trans 48</w:t>
        </w:r>
      </w:hyperlink>
      <w:r w:rsidR="00325F7F" w:rsidRPr="0057409D">
        <w:rPr>
          <w:rStyle w:val="Hyperlink"/>
          <w:rFonts w:ascii="Arial" w:hAnsi="Arial"/>
          <w:noProof w:val="0"/>
          <w:color w:val="auto"/>
          <w:sz w:val="24"/>
          <w:szCs w:val="24"/>
          <w:u w:val="none"/>
        </w:rPr>
        <w:t xml:space="preserve">; </w:t>
      </w:r>
      <w:hyperlink r:id="rId35" w:history="1">
        <w:r w:rsidR="00325F7F" w:rsidRPr="0057409D">
          <w:rPr>
            <w:rStyle w:val="Hyperlink"/>
            <w:rFonts w:ascii="Arial" w:hAnsi="Arial"/>
            <w:noProof w:val="0"/>
            <w:sz w:val="24"/>
            <w:szCs w:val="24"/>
          </w:rPr>
          <w:t>[2024] HCA Trans 49</w:t>
        </w:r>
      </w:hyperlink>
      <w:r w:rsidR="00325F7F" w:rsidRPr="0057409D">
        <w:rPr>
          <w:rStyle w:val="Hyperlink"/>
          <w:rFonts w:ascii="Arial" w:hAnsi="Arial"/>
          <w:noProof w:val="0"/>
          <w:color w:val="auto"/>
          <w:sz w:val="24"/>
          <w:szCs w:val="24"/>
          <w:u w:val="none"/>
        </w:rPr>
        <w:t xml:space="preserve">; </w:t>
      </w:r>
      <w:hyperlink r:id="rId36" w:history="1">
        <w:r w:rsidR="00325F7F" w:rsidRPr="0057409D">
          <w:rPr>
            <w:rStyle w:val="Hyperlink"/>
            <w:rFonts w:ascii="Arial" w:hAnsi="Arial"/>
            <w:noProof w:val="0"/>
            <w:sz w:val="24"/>
            <w:szCs w:val="24"/>
          </w:rPr>
          <w:t>[2024] HCA Trans 50</w:t>
        </w:r>
      </w:hyperlink>
    </w:p>
    <w:p w14:paraId="185FCC9B" w14:textId="77777777" w:rsidR="00325F7F" w:rsidRPr="0057409D" w:rsidRDefault="00325F7F" w:rsidP="00325F7F">
      <w:pPr>
        <w:rPr>
          <w:rFonts w:ascii="Arial" w:hAnsi="Arial" w:cs="Arial"/>
          <w:sz w:val="24"/>
          <w:szCs w:val="24"/>
        </w:rPr>
      </w:pPr>
    </w:p>
    <w:p w14:paraId="2E3916E6" w14:textId="22804881" w:rsidR="00325F7F" w:rsidRPr="0057409D" w:rsidRDefault="00325F7F" w:rsidP="00325F7F">
      <w:pPr>
        <w:rPr>
          <w:rFonts w:ascii="Arial" w:hAnsi="Arial" w:cs="Arial"/>
          <w:bCs/>
          <w:sz w:val="24"/>
          <w:szCs w:val="24"/>
        </w:rPr>
      </w:pPr>
      <w:r w:rsidRPr="0057409D">
        <w:rPr>
          <w:rFonts w:ascii="Arial" w:hAnsi="Arial" w:cs="Arial"/>
          <w:b/>
          <w:sz w:val="24"/>
          <w:szCs w:val="24"/>
        </w:rPr>
        <w:t xml:space="preserve">Date heard: </w:t>
      </w:r>
      <w:r w:rsidRPr="0057409D">
        <w:rPr>
          <w:rFonts w:ascii="Arial" w:hAnsi="Arial" w:cs="Arial"/>
          <w:bCs/>
          <w:sz w:val="24"/>
          <w:szCs w:val="24"/>
        </w:rPr>
        <w:t>7</w:t>
      </w:r>
      <w:r w:rsidR="002F3700">
        <w:rPr>
          <w:rFonts w:ascii="Arial" w:hAnsi="Arial" w:cs="Arial"/>
          <w:bCs/>
          <w:sz w:val="24"/>
          <w:szCs w:val="24"/>
        </w:rPr>
        <w:t>, 8 and</w:t>
      </w:r>
      <w:r w:rsidRPr="0057409D">
        <w:rPr>
          <w:rFonts w:ascii="Arial" w:hAnsi="Arial" w:cs="Arial"/>
          <w:bCs/>
          <w:sz w:val="24"/>
          <w:szCs w:val="24"/>
        </w:rPr>
        <w:t xml:space="preserve"> 9 August 2024</w:t>
      </w:r>
    </w:p>
    <w:p w14:paraId="5F303F0F" w14:textId="77777777" w:rsidR="00325F7F" w:rsidRPr="0057409D" w:rsidRDefault="00325F7F" w:rsidP="00325F7F">
      <w:pPr>
        <w:rPr>
          <w:rFonts w:ascii="Arial" w:hAnsi="Arial" w:cs="Arial"/>
          <w:bCs/>
          <w:sz w:val="24"/>
          <w:szCs w:val="24"/>
        </w:rPr>
      </w:pPr>
    </w:p>
    <w:p w14:paraId="58F0038E" w14:textId="77777777" w:rsidR="00325F7F" w:rsidRPr="0057409D" w:rsidRDefault="00325F7F" w:rsidP="00325F7F">
      <w:pPr>
        <w:rPr>
          <w:rFonts w:ascii="Arial" w:hAnsi="Arial" w:cs="Arial"/>
          <w:sz w:val="24"/>
          <w:szCs w:val="24"/>
        </w:rPr>
      </w:pPr>
      <w:r w:rsidRPr="0057409D">
        <w:rPr>
          <w:rFonts w:ascii="Arial" w:hAnsi="Arial" w:cs="Arial"/>
          <w:b/>
          <w:bCs/>
          <w:sz w:val="24"/>
          <w:szCs w:val="24"/>
        </w:rPr>
        <w:t xml:space="preserve">Coram: </w:t>
      </w:r>
      <w:r w:rsidRPr="0057409D">
        <w:rPr>
          <w:rFonts w:ascii="Arial" w:hAnsi="Arial" w:cs="Arial"/>
          <w:sz w:val="24"/>
          <w:szCs w:val="24"/>
        </w:rPr>
        <w:t>Gageler CJ, Gordon, Edelman, Steward, Gleeson, Jagot and Beech-Jones JJ</w:t>
      </w:r>
    </w:p>
    <w:p w14:paraId="0AC54803" w14:textId="77777777" w:rsidR="00325F7F" w:rsidRPr="0057409D" w:rsidRDefault="00325F7F" w:rsidP="00325F7F">
      <w:pPr>
        <w:rPr>
          <w:rFonts w:ascii="Arial" w:hAnsi="Arial" w:cs="Arial"/>
          <w:sz w:val="24"/>
          <w:szCs w:val="24"/>
        </w:rPr>
      </w:pPr>
    </w:p>
    <w:p w14:paraId="4D68645F" w14:textId="77777777" w:rsidR="00325F7F" w:rsidRPr="0057409D" w:rsidRDefault="00325F7F" w:rsidP="00325F7F">
      <w:pPr>
        <w:rPr>
          <w:rFonts w:ascii="Arial" w:hAnsi="Arial" w:cs="Arial"/>
          <w:b/>
          <w:sz w:val="24"/>
          <w:szCs w:val="24"/>
        </w:rPr>
      </w:pPr>
      <w:r w:rsidRPr="0057409D">
        <w:rPr>
          <w:rFonts w:ascii="Arial" w:hAnsi="Arial" w:cs="Arial"/>
          <w:b/>
          <w:sz w:val="24"/>
          <w:szCs w:val="24"/>
        </w:rPr>
        <w:t>Catchwords:</w:t>
      </w:r>
    </w:p>
    <w:p w14:paraId="38DF5CB7" w14:textId="77777777" w:rsidR="00325F7F" w:rsidRPr="0057409D" w:rsidRDefault="00325F7F" w:rsidP="00325F7F">
      <w:pPr>
        <w:rPr>
          <w:rFonts w:ascii="Arial" w:hAnsi="Arial" w:cs="Arial"/>
          <w:sz w:val="24"/>
          <w:szCs w:val="24"/>
        </w:rPr>
      </w:pPr>
    </w:p>
    <w:p w14:paraId="6BF4A7E7" w14:textId="77777777" w:rsidR="00325F7F" w:rsidRPr="0057409D" w:rsidRDefault="00325F7F" w:rsidP="00325F7F">
      <w:pPr>
        <w:rPr>
          <w:rFonts w:ascii="Arial" w:hAnsi="Arial" w:cs="Arial"/>
          <w:sz w:val="24"/>
          <w:szCs w:val="24"/>
        </w:rPr>
      </w:pPr>
      <w:r w:rsidRPr="0057409D">
        <w:rPr>
          <w:rFonts w:ascii="Arial" w:hAnsi="Arial" w:cs="Arial"/>
          <w:sz w:val="24"/>
          <w:szCs w:val="24"/>
        </w:rPr>
        <w:t xml:space="preserve">Constitutional law – </w:t>
      </w:r>
      <w:r w:rsidRPr="0057409D">
        <w:rPr>
          <w:rFonts w:ascii="Arial" w:hAnsi="Arial" w:cs="Arial"/>
          <w:i/>
          <w:iCs/>
          <w:sz w:val="24"/>
          <w:szCs w:val="24"/>
        </w:rPr>
        <w:t xml:space="preserve">Constitution, </w:t>
      </w:r>
      <w:r w:rsidRPr="0057409D">
        <w:rPr>
          <w:rFonts w:ascii="Arial" w:hAnsi="Arial" w:cs="Arial"/>
          <w:sz w:val="24"/>
          <w:szCs w:val="24"/>
        </w:rPr>
        <w:t xml:space="preserve">s 51(xxxi) – Acquisition of property on just terms – Extinguishment of native title – Where principal proceeding is application for compensation under </w:t>
      </w:r>
      <w:r w:rsidRPr="0057409D">
        <w:rPr>
          <w:rFonts w:ascii="Arial" w:hAnsi="Arial" w:cs="Arial"/>
          <w:i/>
          <w:iCs/>
          <w:sz w:val="24"/>
          <w:szCs w:val="24"/>
        </w:rPr>
        <w:t xml:space="preserve">Native Title Act 1993 </w:t>
      </w:r>
      <w:r w:rsidRPr="0057409D">
        <w:rPr>
          <w:rFonts w:ascii="Arial" w:hAnsi="Arial" w:cs="Arial"/>
          <w:sz w:val="24"/>
          <w:szCs w:val="24"/>
        </w:rPr>
        <w:t xml:space="preserve">(Cth) for alleged effects of grants or legislative acts on native title in period after Northern Territory became territory of Commonwealth in 1911 and before enactment of </w:t>
      </w:r>
      <w:r w:rsidRPr="0057409D">
        <w:rPr>
          <w:rFonts w:ascii="Arial" w:hAnsi="Arial" w:cs="Arial"/>
          <w:i/>
          <w:iCs/>
          <w:sz w:val="24"/>
          <w:szCs w:val="24"/>
        </w:rPr>
        <w:t xml:space="preserve">Northern Territory Self-Government Act 1978 </w:t>
      </w:r>
      <w:r w:rsidRPr="0057409D">
        <w:rPr>
          <w:rFonts w:ascii="Arial" w:hAnsi="Arial" w:cs="Arial"/>
          <w:sz w:val="24"/>
          <w:szCs w:val="24"/>
        </w:rPr>
        <w:t xml:space="preserve">(Cth) – Whether Full Court erred by failing to find that just terms requirement contained in s 51(xxxi) of </w:t>
      </w:r>
      <w:r w:rsidRPr="0057409D">
        <w:rPr>
          <w:rFonts w:ascii="Arial" w:hAnsi="Arial" w:cs="Arial"/>
          <w:i/>
          <w:iCs/>
          <w:sz w:val="24"/>
          <w:szCs w:val="24"/>
        </w:rPr>
        <w:t>Constitution</w:t>
      </w:r>
      <w:r w:rsidRPr="0057409D">
        <w:rPr>
          <w:rFonts w:ascii="Arial" w:hAnsi="Arial" w:cs="Arial"/>
          <w:sz w:val="24"/>
          <w:szCs w:val="24"/>
        </w:rPr>
        <w:t xml:space="preserve"> does not apply to laws enacted pursuant to s 122 of </w:t>
      </w:r>
      <w:r w:rsidRPr="0057409D">
        <w:rPr>
          <w:rFonts w:ascii="Arial" w:hAnsi="Arial" w:cs="Arial"/>
          <w:i/>
          <w:iCs/>
          <w:sz w:val="24"/>
          <w:szCs w:val="24"/>
        </w:rPr>
        <w:t>Constitution</w:t>
      </w:r>
      <w:r w:rsidRPr="0057409D">
        <w:rPr>
          <w:rFonts w:ascii="Arial" w:hAnsi="Arial" w:cs="Arial"/>
          <w:sz w:val="24"/>
          <w:szCs w:val="24"/>
        </w:rPr>
        <w:t xml:space="preserve">, including </w:t>
      </w:r>
      <w:r w:rsidRPr="0057409D">
        <w:rPr>
          <w:rFonts w:ascii="Arial" w:hAnsi="Arial" w:cs="Arial"/>
          <w:i/>
          <w:iCs/>
          <w:sz w:val="24"/>
          <w:szCs w:val="24"/>
        </w:rPr>
        <w:t>Northern Territory (Administration) Act 1910</w:t>
      </w:r>
      <w:r w:rsidRPr="0057409D">
        <w:rPr>
          <w:rFonts w:ascii="Arial" w:hAnsi="Arial" w:cs="Arial"/>
          <w:sz w:val="24"/>
          <w:szCs w:val="24"/>
        </w:rPr>
        <w:t xml:space="preserve"> (Cth) and Ordinances made thereunder – Whether </w:t>
      </w:r>
      <w:r w:rsidRPr="0057409D">
        <w:rPr>
          <w:rFonts w:ascii="Arial" w:hAnsi="Arial" w:cs="Arial"/>
          <w:i/>
          <w:iCs/>
          <w:sz w:val="24"/>
          <w:szCs w:val="24"/>
        </w:rPr>
        <w:t xml:space="preserve">Wurridjal v Commonwealth </w:t>
      </w:r>
      <w:r w:rsidRPr="0057409D">
        <w:rPr>
          <w:rFonts w:ascii="Arial" w:hAnsi="Arial" w:cs="Arial"/>
          <w:sz w:val="24"/>
          <w:szCs w:val="24"/>
        </w:rPr>
        <w:t>(2009) 237 CLR 309</w:t>
      </w:r>
      <w:r w:rsidRPr="0057409D">
        <w:rPr>
          <w:rFonts w:ascii="Arial" w:hAnsi="Arial" w:cs="Arial"/>
          <w:i/>
          <w:iCs/>
          <w:sz w:val="24"/>
          <w:szCs w:val="24"/>
        </w:rPr>
        <w:t xml:space="preserve"> </w:t>
      </w:r>
      <w:r w:rsidRPr="0057409D">
        <w:rPr>
          <w:rFonts w:ascii="Arial" w:hAnsi="Arial" w:cs="Arial"/>
          <w:sz w:val="24"/>
          <w:szCs w:val="24"/>
        </w:rPr>
        <w:t xml:space="preserve">should be re-opened – Whether Full Court erred in failing to find that, on facts set out in appellant’s statement of claim, neither vesting of property in all minerals on or below surface of land in claim area in Crown, nor grants of special mineral leases capable of amounting to acquisitions of property under s 51(xxxi) of </w:t>
      </w:r>
      <w:r w:rsidRPr="0057409D">
        <w:rPr>
          <w:rFonts w:ascii="Arial" w:hAnsi="Arial" w:cs="Arial"/>
          <w:i/>
          <w:iCs/>
          <w:sz w:val="24"/>
          <w:szCs w:val="24"/>
        </w:rPr>
        <w:t>Constitution</w:t>
      </w:r>
      <w:r w:rsidRPr="0057409D">
        <w:rPr>
          <w:rFonts w:ascii="Arial" w:hAnsi="Arial" w:cs="Arial"/>
          <w:sz w:val="24"/>
          <w:szCs w:val="24"/>
        </w:rPr>
        <w:t xml:space="preserve"> because native title inherently susceptible to valid exercise of Crown’s sovereign power to grant interests in land and to appropriate to itself unalienated land for Crown purposes.</w:t>
      </w:r>
    </w:p>
    <w:p w14:paraId="23DA3770" w14:textId="77777777" w:rsidR="00325F7F" w:rsidRPr="0057409D" w:rsidRDefault="00325F7F" w:rsidP="00325F7F">
      <w:pPr>
        <w:ind w:left="720"/>
        <w:rPr>
          <w:rFonts w:ascii="Arial" w:hAnsi="Arial" w:cs="Arial"/>
          <w:sz w:val="24"/>
          <w:szCs w:val="24"/>
        </w:rPr>
      </w:pPr>
    </w:p>
    <w:p w14:paraId="058D9A89" w14:textId="77777777" w:rsidR="00325F7F" w:rsidRPr="0057409D" w:rsidRDefault="00325F7F" w:rsidP="00325F7F">
      <w:pPr>
        <w:rPr>
          <w:rFonts w:ascii="Arial" w:hAnsi="Arial" w:cs="Arial"/>
          <w:sz w:val="24"/>
          <w:szCs w:val="24"/>
          <w:vertAlign w:val="superscript"/>
        </w:rPr>
      </w:pPr>
      <w:r w:rsidRPr="0057409D">
        <w:rPr>
          <w:rFonts w:ascii="Arial" w:hAnsi="Arial" w:cs="Arial"/>
          <w:sz w:val="24"/>
          <w:szCs w:val="24"/>
        </w:rPr>
        <w:t xml:space="preserve">Native title – Extinguishment – Reservations of minerals – Whether Full Court erred in failing to find that reservation of "all minerals" from grant of pastoral lease "had the consequence of creating rights of ownership" in respect of minerals in Crown, such that Crown henceforth had right of exclusive possession of minerals and could bring an action for intrusion. </w:t>
      </w:r>
    </w:p>
    <w:p w14:paraId="246E1AE4" w14:textId="77777777" w:rsidR="00325F7F" w:rsidRPr="0057409D" w:rsidRDefault="00325F7F" w:rsidP="00325F7F">
      <w:pPr>
        <w:rPr>
          <w:rFonts w:ascii="Arial" w:hAnsi="Arial" w:cs="Arial"/>
          <w:sz w:val="24"/>
          <w:szCs w:val="24"/>
        </w:rPr>
      </w:pPr>
    </w:p>
    <w:p w14:paraId="2F0A5B3F" w14:textId="77777777" w:rsidR="00325F7F" w:rsidRPr="0057409D" w:rsidRDefault="00325F7F" w:rsidP="00325F7F">
      <w:pPr>
        <w:rPr>
          <w:rFonts w:ascii="Arial" w:hAnsi="Arial" w:cs="Arial"/>
          <w:bCs/>
          <w:sz w:val="24"/>
          <w:szCs w:val="24"/>
        </w:rPr>
      </w:pPr>
      <w:r w:rsidRPr="0057409D">
        <w:rPr>
          <w:rFonts w:ascii="Arial" w:hAnsi="Arial" w:cs="Arial"/>
          <w:b/>
          <w:sz w:val="24"/>
          <w:szCs w:val="24"/>
        </w:rPr>
        <w:t xml:space="preserve">Appealed from FCA (FC): </w:t>
      </w:r>
      <w:hyperlink r:id="rId37" w:history="1">
        <w:r w:rsidRPr="0057409D">
          <w:rPr>
            <w:rStyle w:val="Hyperlink"/>
            <w:rFonts w:ascii="Arial" w:hAnsi="Arial"/>
            <w:bCs/>
            <w:noProof w:val="0"/>
            <w:sz w:val="24"/>
            <w:szCs w:val="24"/>
          </w:rPr>
          <w:t>[2023] FCAFC 75</w:t>
        </w:r>
      </w:hyperlink>
      <w:r w:rsidRPr="0057409D">
        <w:rPr>
          <w:rStyle w:val="Hyperlink"/>
          <w:rFonts w:ascii="Arial" w:hAnsi="Arial"/>
          <w:bCs/>
          <w:noProof w:val="0"/>
          <w:color w:val="auto"/>
          <w:sz w:val="24"/>
          <w:szCs w:val="24"/>
          <w:u w:val="none"/>
        </w:rPr>
        <w:t>; (2023) 298 FCR 160; (2023) 410 ALR 231</w:t>
      </w:r>
    </w:p>
    <w:p w14:paraId="3B5B3F20" w14:textId="77777777" w:rsidR="00325F7F" w:rsidRPr="0057409D" w:rsidRDefault="00325F7F" w:rsidP="00325F7F">
      <w:pPr>
        <w:rPr>
          <w:rFonts w:ascii="Arial" w:hAnsi="Arial" w:cs="Arial"/>
          <w:bCs/>
          <w:sz w:val="24"/>
          <w:szCs w:val="24"/>
        </w:rPr>
      </w:pPr>
    </w:p>
    <w:p w14:paraId="36919427" w14:textId="77777777" w:rsidR="00325F7F" w:rsidRDefault="003F379A" w:rsidP="00325F7F">
      <w:pPr>
        <w:rPr>
          <w:rStyle w:val="Hyperlink"/>
          <w:rFonts w:ascii="Arial" w:hAnsi="Arial"/>
          <w:bCs/>
          <w:noProof w:val="0"/>
        </w:rPr>
      </w:pPr>
      <w:hyperlink w:anchor="TOP" w:history="1">
        <w:r w:rsidR="00325F7F" w:rsidRPr="0056409B">
          <w:rPr>
            <w:rStyle w:val="Hyperlink"/>
            <w:rFonts w:ascii="Arial" w:hAnsi="Arial"/>
            <w:bCs/>
            <w:noProof w:val="0"/>
          </w:rPr>
          <w:t>Return to Top</w:t>
        </w:r>
      </w:hyperlink>
    </w:p>
    <w:p w14:paraId="125EB261" w14:textId="77777777" w:rsidR="008C720F" w:rsidRDefault="008C720F" w:rsidP="00325F7F">
      <w:pPr>
        <w:rPr>
          <w:rStyle w:val="Hyperlink"/>
          <w:rFonts w:ascii="Arial" w:hAnsi="Arial"/>
          <w:bCs/>
          <w:noProof w:val="0"/>
        </w:rPr>
      </w:pPr>
    </w:p>
    <w:p w14:paraId="5A60735A" w14:textId="77777777" w:rsidR="008C720F" w:rsidRPr="009B5FFB" w:rsidRDefault="008C720F" w:rsidP="008C720F">
      <w:pPr>
        <w:pStyle w:val="Divider1"/>
        <w:rPr>
          <w:rFonts w:ascii="Arial" w:hAnsi="Arial" w:cs="Arial"/>
          <w:sz w:val="24"/>
          <w:szCs w:val="24"/>
        </w:rPr>
      </w:pPr>
    </w:p>
    <w:p w14:paraId="41363510" w14:textId="77777777" w:rsidR="008C720F" w:rsidRPr="0056409B" w:rsidRDefault="008C720F" w:rsidP="008C720F">
      <w:pPr>
        <w:rPr>
          <w:rFonts w:ascii="Arial" w:hAnsi="Arial" w:cs="Arial"/>
        </w:rPr>
      </w:pPr>
    </w:p>
    <w:p w14:paraId="45F81C3F" w14:textId="77777777" w:rsidR="008C720F" w:rsidRDefault="008C720F" w:rsidP="00325F7F">
      <w:pPr>
        <w:rPr>
          <w:rStyle w:val="Hyperlink"/>
          <w:rFonts w:ascii="Arial" w:hAnsi="Arial"/>
          <w:bCs/>
          <w:noProof w:val="0"/>
        </w:rPr>
      </w:pPr>
    </w:p>
    <w:p w14:paraId="0AC44EB4" w14:textId="77777777" w:rsidR="008C720F" w:rsidRPr="0056409B" w:rsidRDefault="008C720F" w:rsidP="008C720F">
      <w:pPr>
        <w:pStyle w:val="Heading3"/>
      </w:pPr>
      <w:r w:rsidRPr="0056409B">
        <w:rPr>
          <w:iCs/>
        </w:rPr>
        <w:t>JZQQ v Minister for Immigration, Citizenship and Multicultural Affairs &amp; Anor</w:t>
      </w:r>
    </w:p>
    <w:p w14:paraId="280C159A" w14:textId="77777777" w:rsidR="008C720F" w:rsidRPr="008C720F" w:rsidRDefault="003F379A" w:rsidP="008C720F">
      <w:pPr>
        <w:rPr>
          <w:rFonts w:ascii="Arial" w:hAnsi="Arial" w:cs="Arial"/>
          <w:sz w:val="24"/>
          <w:szCs w:val="24"/>
        </w:rPr>
      </w:pPr>
      <w:hyperlink r:id="rId38" w:history="1">
        <w:r w:rsidR="008C720F" w:rsidRPr="00D11684">
          <w:rPr>
            <w:rStyle w:val="Hyperlink"/>
            <w:rFonts w:ascii="Arial" w:hAnsi="Arial"/>
            <w:b/>
            <w:bCs/>
            <w:noProof w:val="0"/>
            <w:sz w:val="24"/>
            <w:szCs w:val="24"/>
          </w:rPr>
          <w:t>B15/2024</w:t>
        </w:r>
      </w:hyperlink>
      <w:r w:rsidR="008C720F" w:rsidRPr="00D11684">
        <w:rPr>
          <w:rFonts w:ascii="Arial" w:hAnsi="Arial" w:cs="Arial"/>
          <w:b/>
          <w:bCs/>
          <w:sz w:val="24"/>
          <w:szCs w:val="24"/>
        </w:rPr>
        <w:t xml:space="preserve">: </w:t>
      </w:r>
      <w:hyperlink r:id="rId39" w:history="1">
        <w:r w:rsidR="008C720F" w:rsidRPr="00D11684">
          <w:rPr>
            <w:rStyle w:val="Hyperlink"/>
            <w:rFonts w:ascii="Arial" w:hAnsi="Arial"/>
            <w:noProof w:val="0"/>
            <w:sz w:val="24"/>
            <w:szCs w:val="24"/>
          </w:rPr>
          <w:t>[2024] HCA</w:t>
        </w:r>
        <w:r w:rsidR="008C720F">
          <w:rPr>
            <w:rStyle w:val="Hyperlink"/>
            <w:rFonts w:ascii="Arial" w:hAnsi="Arial"/>
            <w:noProof w:val="0"/>
            <w:sz w:val="24"/>
            <w:szCs w:val="24"/>
          </w:rPr>
          <w:t xml:space="preserve"> Trans</w:t>
        </w:r>
        <w:r w:rsidR="008C720F" w:rsidRPr="00D11684">
          <w:rPr>
            <w:rStyle w:val="Hyperlink"/>
            <w:rFonts w:ascii="Arial" w:hAnsi="Arial"/>
            <w:noProof w:val="0"/>
            <w:sz w:val="24"/>
            <w:szCs w:val="24"/>
          </w:rPr>
          <w:t xml:space="preserve"> </w:t>
        </w:r>
        <w:r w:rsidR="008C720F">
          <w:rPr>
            <w:rStyle w:val="Hyperlink"/>
            <w:rFonts w:ascii="Arial" w:hAnsi="Arial"/>
            <w:noProof w:val="0"/>
            <w:sz w:val="24"/>
            <w:szCs w:val="24"/>
          </w:rPr>
          <w:t>67</w:t>
        </w:r>
      </w:hyperlink>
      <w:r w:rsidR="008C720F">
        <w:rPr>
          <w:rStyle w:val="Hyperlink"/>
          <w:rFonts w:ascii="Arial" w:hAnsi="Arial"/>
          <w:noProof w:val="0"/>
          <w:sz w:val="24"/>
          <w:szCs w:val="24"/>
        </w:rPr>
        <w:t>;</w:t>
      </w:r>
      <w:r w:rsidR="008C720F">
        <w:rPr>
          <w:rStyle w:val="Hyperlink"/>
          <w:rFonts w:ascii="Arial" w:hAnsi="Arial"/>
          <w:noProof w:val="0"/>
          <w:sz w:val="24"/>
          <w:szCs w:val="24"/>
          <w:u w:val="none"/>
        </w:rPr>
        <w:t xml:space="preserve"> </w:t>
      </w:r>
      <w:hyperlink r:id="rId40" w:history="1">
        <w:r w:rsidR="008C720F" w:rsidRPr="008C720F">
          <w:rPr>
            <w:rStyle w:val="Hyperlink"/>
            <w:rFonts w:ascii="Arial" w:hAnsi="Arial"/>
            <w:noProof w:val="0"/>
            <w:sz w:val="24"/>
            <w:szCs w:val="24"/>
          </w:rPr>
          <w:t>[2024] HCA Trans 68</w:t>
        </w:r>
      </w:hyperlink>
    </w:p>
    <w:p w14:paraId="72A56FFC" w14:textId="77777777" w:rsidR="008C720F" w:rsidRPr="00D11684" w:rsidRDefault="008C720F" w:rsidP="008C720F">
      <w:pPr>
        <w:rPr>
          <w:rFonts w:ascii="Arial" w:hAnsi="Arial" w:cs="Arial"/>
          <w:sz w:val="24"/>
          <w:szCs w:val="24"/>
        </w:rPr>
      </w:pPr>
    </w:p>
    <w:p w14:paraId="4FC61BD8" w14:textId="77777777" w:rsidR="008C720F" w:rsidRDefault="008C720F" w:rsidP="008C720F">
      <w:pPr>
        <w:rPr>
          <w:rFonts w:ascii="Arial" w:hAnsi="Arial" w:cs="Arial"/>
          <w:sz w:val="24"/>
          <w:szCs w:val="24"/>
        </w:rPr>
      </w:pPr>
      <w:r w:rsidRPr="00D11684">
        <w:rPr>
          <w:rFonts w:ascii="Arial" w:hAnsi="Arial" w:cs="Arial"/>
          <w:b/>
          <w:bCs/>
          <w:sz w:val="24"/>
          <w:szCs w:val="24"/>
        </w:rPr>
        <w:t xml:space="preserve">Date </w:t>
      </w:r>
      <w:r>
        <w:rPr>
          <w:rFonts w:ascii="Arial" w:hAnsi="Arial" w:cs="Arial"/>
          <w:b/>
          <w:bCs/>
          <w:sz w:val="24"/>
          <w:szCs w:val="24"/>
        </w:rPr>
        <w:t>heard</w:t>
      </w:r>
      <w:r w:rsidRPr="00D11684">
        <w:rPr>
          <w:rFonts w:ascii="Arial" w:hAnsi="Arial" w:cs="Arial"/>
          <w:b/>
          <w:bCs/>
          <w:sz w:val="24"/>
          <w:szCs w:val="24"/>
        </w:rPr>
        <w:t>:</w:t>
      </w:r>
      <w:r w:rsidRPr="00D11684">
        <w:rPr>
          <w:rFonts w:ascii="Arial" w:hAnsi="Arial" w:cs="Arial"/>
          <w:sz w:val="24"/>
          <w:szCs w:val="24"/>
        </w:rPr>
        <w:t xml:space="preserve"> </w:t>
      </w:r>
      <w:r>
        <w:rPr>
          <w:rFonts w:ascii="Arial" w:hAnsi="Arial" w:cs="Arial"/>
          <w:sz w:val="24"/>
          <w:szCs w:val="24"/>
        </w:rPr>
        <w:t>9 and 10 October</w:t>
      </w:r>
      <w:r w:rsidRPr="00D11684">
        <w:rPr>
          <w:rFonts w:ascii="Arial" w:hAnsi="Arial" w:cs="Arial"/>
          <w:sz w:val="24"/>
          <w:szCs w:val="24"/>
        </w:rPr>
        <w:t xml:space="preserve"> 2024 </w:t>
      </w:r>
    </w:p>
    <w:p w14:paraId="7E270CB3" w14:textId="77777777" w:rsidR="008C720F" w:rsidRDefault="008C720F" w:rsidP="008C720F">
      <w:pPr>
        <w:rPr>
          <w:rFonts w:ascii="Arial" w:hAnsi="Arial" w:cs="Arial"/>
          <w:sz w:val="24"/>
          <w:szCs w:val="24"/>
        </w:rPr>
      </w:pPr>
    </w:p>
    <w:p w14:paraId="3B1F2A0F" w14:textId="77777777" w:rsidR="008C720F" w:rsidRPr="008C720F" w:rsidRDefault="008C720F" w:rsidP="008C720F">
      <w:pPr>
        <w:rPr>
          <w:rFonts w:ascii="Arial" w:hAnsi="Arial" w:cs="Arial"/>
          <w:i/>
          <w:iCs/>
          <w:sz w:val="24"/>
          <w:szCs w:val="24"/>
        </w:rPr>
      </w:pPr>
      <w:r>
        <w:rPr>
          <w:rFonts w:ascii="Arial" w:hAnsi="Arial" w:cs="Arial"/>
          <w:b/>
          <w:bCs/>
          <w:sz w:val="24"/>
          <w:szCs w:val="24"/>
        </w:rPr>
        <w:lastRenderedPageBreak/>
        <w:t>Coram:</w:t>
      </w:r>
      <w:r>
        <w:rPr>
          <w:rFonts w:ascii="Arial" w:hAnsi="Arial" w:cs="Arial"/>
          <w:sz w:val="24"/>
          <w:szCs w:val="24"/>
        </w:rPr>
        <w:t xml:space="preserve"> Gageler CJ, Gordon, Edelman, Steward, Gleeson, Jagot, and Beech-Jones JJ</w:t>
      </w:r>
    </w:p>
    <w:p w14:paraId="359D652E" w14:textId="77777777" w:rsidR="008C720F" w:rsidRPr="00D11684" w:rsidRDefault="008C720F" w:rsidP="008C720F">
      <w:pPr>
        <w:rPr>
          <w:rFonts w:ascii="Arial" w:hAnsi="Arial" w:cs="Arial"/>
          <w:sz w:val="24"/>
          <w:szCs w:val="24"/>
        </w:rPr>
      </w:pPr>
    </w:p>
    <w:p w14:paraId="723F667B" w14:textId="77777777" w:rsidR="008C720F" w:rsidRPr="00D11684" w:rsidRDefault="008C720F" w:rsidP="008C720F">
      <w:pPr>
        <w:rPr>
          <w:rFonts w:ascii="Arial" w:hAnsi="Arial" w:cs="Arial"/>
          <w:sz w:val="24"/>
          <w:szCs w:val="24"/>
        </w:rPr>
      </w:pPr>
      <w:r w:rsidRPr="00D11684">
        <w:rPr>
          <w:rFonts w:ascii="Arial" w:hAnsi="Arial" w:cs="Arial"/>
          <w:b/>
          <w:bCs/>
          <w:sz w:val="24"/>
          <w:szCs w:val="24"/>
        </w:rPr>
        <w:t>Catchwords:</w:t>
      </w:r>
    </w:p>
    <w:p w14:paraId="054B758C" w14:textId="77777777" w:rsidR="008C720F" w:rsidRPr="00D11684" w:rsidRDefault="008C720F" w:rsidP="008C720F">
      <w:pPr>
        <w:rPr>
          <w:rFonts w:ascii="Arial" w:hAnsi="Arial" w:cs="Arial"/>
          <w:sz w:val="24"/>
          <w:szCs w:val="24"/>
        </w:rPr>
      </w:pPr>
    </w:p>
    <w:p w14:paraId="3AE92EE3" w14:textId="77777777" w:rsidR="008C720F" w:rsidRPr="00D11684" w:rsidRDefault="008C720F" w:rsidP="008C720F">
      <w:pPr>
        <w:pStyle w:val="Catchwords0"/>
        <w:ind w:left="0"/>
        <w:rPr>
          <w:rFonts w:ascii="Arial" w:hAnsi="Arial" w:cs="Arial"/>
          <w:sz w:val="24"/>
          <w:szCs w:val="24"/>
          <w:lang w:val="en-AU"/>
        </w:rPr>
      </w:pPr>
      <w:r w:rsidRPr="00D11684">
        <w:rPr>
          <w:rFonts w:ascii="Arial" w:hAnsi="Arial" w:cs="Arial"/>
          <w:sz w:val="24"/>
          <w:szCs w:val="24"/>
        </w:rPr>
        <w:t xml:space="preserve">Constitutional law – Judicial power of Commonwealth – Direction principle – Where appellant born in Somalia and granted refugee status in New Zealand – Where appellant convicted of </w:t>
      </w:r>
      <w:r w:rsidRPr="00D11684">
        <w:rPr>
          <w:rFonts w:ascii="Arial" w:hAnsi="Arial" w:cs="Arial"/>
          <w:sz w:val="24"/>
          <w:szCs w:val="24"/>
          <w:lang w:val="en-AU"/>
        </w:rPr>
        <w:t xml:space="preserve">intentionally causing injury and making threats to kill and sentenced to aggregate term of 15 months imprisonment </w:t>
      </w:r>
      <w:r w:rsidRPr="00D11684">
        <w:rPr>
          <w:rFonts w:ascii="Arial" w:hAnsi="Arial" w:cs="Arial"/>
          <w:sz w:val="24"/>
          <w:szCs w:val="24"/>
        </w:rPr>
        <w:t xml:space="preserve">– Where appellant's Australian visa cancelled on basis he failed character test in s 501 of </w:t>
      </w:r>
      <w:r w:rsidRPr="00D11684">
        <w:rPr>
          <w:rFonts w:ascii="Arial" w:hAnsi="Arial" w:cs="Arial"/>
          <w:i/>
          <w:iCs/>
          <w:sz w:val="24"/>
          <w:szCs w:val="24"/>
        </w:rPr>
        <w:t xml:space="preserve">Migration Act 1958 </w:t>
      </w:r>
      <w:r w:rsidRPr="00D11684">
        <w:rPr>
          <w:rFonts w:ascii="Arial" w:hAnsi="Arial" w:cs="Arial"/>
          <w:sz w:val="24"/>
          <w:szCs w:val="24"/>
        </w:rPr>
        <w:t>(</w:t>
      </w:r>
      <w:proofErr w:type="spellStart"/>
      <w:r w:rsidRPr="00D11684">
        <w:rPr>
          <w:rFonts w:ascii="Arial" w:hAnsi="Arial" w:cs="Arial"/>
          <w:sz w:val="24"/>
          <w:szCs w:val="24"/>
        </w:rPr>
        <w:t>Cth</w:t>
      </w:r>
      <w:proofErr w:type="spellEnd"/>
      <w:r w:rsidRPr="00D11684">
        <w:rPr>
          <w:rFonts w:ascii="Arial" w:hAnsi="Arial" w:cs="Arial"/>
          <w:sz w:val="24"/>
          <w:szCs w:val="24"/>
        </w:rPr>
        <w:t xml:space="preserve">) – Where Administrative Appeals Tribunal ("Tribunal") affirmed non-revocation decision and concluded appellant did not pass character test – Where appellant lodged originating motion in Federal Court seeking judicial review – Where appellant released from immigration detention following </w:t>
      </w:r>
      <w:r w:rsidRPr="00D11684">
        <w:rPr>
          <w:rFonts w:ascii="Arial" w:hAnsi="Arial" w:cs="Arial"/>
          <w:i/>
          <w:iCs/>
          <w:sz w:val="24"/>
          <w:szCs w:val="24"/>
          <w:lang w:val="en-AU"/>
        </w:rPr>
        <w:t xml:space="preserve">Pearson v Minister for Home Affairs </w:t>
      </w:r>
      <w:r w:rsidRPr="00D11684">
        <w:rPr>
          <w:rFonts w:ascii="Arial" w:hAnsi="Arial" w:cs="Arial"/>
          <w:sz w:val="24"/>
          <w:szCs w:val="24"/>
          <w:lang w:val="en-AU"/>
        </w:rPr>
        <w:t>(2022) 295 FCR 177 ("</w:t>
      </w:r>
      <w:r w:rsidRPr="00D11684">
        <w:rPr>
          <w:rFonts w:ascii="Arial" w:hAnsi="Arial" w:cs="Arial"/>
          <w:i/>
          <w:iCs/>
          <w:sz w:val="24"/>
          <w:szCs w:val="24"/>
          <w:lang w:val="en-AU"/>
        </w:rPr>
        <w:t>Pearson</w:t>
      </w:r>
      <w:r w:rsidRPr="00D11684">
        <w:rPr>
          <w:rFonts w:ascii="Arial" w:hAnsi="Arial" w:cs="Arial"/>
          <w:sz w:val="24"/>
          <w:szCs w:val="24"/>
          <w:lang w:val="en-AU"/>
        </w:rPr>
        <w:t xml:space="preserve">") </w:t>
      </w:r>
      <w:r w:rsidRPr="00D11684">
        <w:rPr>
          <w:rFonts w:ascii="Arial" w:hAnsi="Arial" w:cs="Arial"/>
          <w:sz w:val="24"/>
          <w:szCs w:val="24"/>
        </w:rPr>
        <w:t xml:space="preserve">– Where Full Federal Court in </w:t>
      </w:r>
      <w:r w:rsidRPr="00D11684">
        <w:rPr>
          <w:rFonts w:ascii="Arial" w:hAnsi="Arial" w:cs="Arial"/>
          <w:i/>
          <w:iCs/>
          <w:sz w:val="24"/>
          <w:szCs w:val="24"/>
        </w:rPr>
        <w:t xml:space="preserve">Pearson </w:t>
      </w:r>
      <w:r w:rsidRPr="00D11684">
        <w:rPr>
          <w:rFonts w:ascii="Arial" w:hAnsi="Arial" w:cs="Arial"/>
          <w:sz w:val="24"/>
          <w:szCs w:val="24"/>
        </w:rPr>
        <w:t xml:space="preserve">held aggregate sentence does not fall within s 501(7)(c) – Where appellant amended originating application raising </w:t>
      </w:r>
      <w:r w:rsidRPr="00D11684">
        <w:rPr>
          <w:rFonts w:ascii="Arial" w:hAnsi="Arial" w:cs="Arial"/>
          <w:i/>
          <w:iCs/>
          <w:sz w:val="24"/>
          <w:szCs w:val="24"/>
        </w:rPr>
        <w:t xml:space="preserve">Pearson </w:t>
      </w:r>
      <w:r w:rsidRPr="00D11684">
        <w:rPr>
          <w:rFonts w:ascii="Arial" w:hAnsi="Arial" w:cs="Arial"/>
          <w:sz w:val="24"/>
          <w:szCs w:val="24"/>
        </w:rPr>
        <w:t xml:space="preserve">ground – Where </w:t>
      </w:r>
      <w:r w:rsidRPr="00D11684">
        <w:rPr>
          <w:rFonts w:ascii="Arial" w:hAnsi="Arial" w:cs="Arial"/>
          <w:i/>
          <w:iCs/>
          <w:sz w:val="24"/>
          <w:szCs w:val="24"/>
          <w:lang w:val="en-AU"/>
        </w:rPr>
        <w:t>Migration Amendment (Aggregate Sentences) Act 2023 (</w:t>
      </w:r>
      <w:proofErr w:type="spellStart"/>
      <w:r w:rsidRPr="00D11684">
        <w:rPr>
          <w:rFonts w:ascii="Arial" w:hAnsi="Arial" w:cs="Arial"/>
          <w:i/>
          <w:iCs/>
          <w:sz w:val="24"/>
          <w:szCs w:val="24"/>
          <w:lang w:val="en-AU"/>
        </w:rPr>
        <w:t>Cth</w:t>
      </w:r>
      <w:proofErr w:type="spellEnd"/>
      <w:r w:rsidRPr="00D11684">
        <w:rPr>
          <w:rFonts w:ascii="Arial" w:hAnsi="Arial" w:cs="Arial"/>
          <w:i/>
          <w:iCs/>
          <w:sz w:val="24"/>
          <w:szCs w:val="24"/>
          <w:lang w:val="en-AU"/>
        </w:rPr>
        <w:t>)</w:t>
      </w:r>
      <w:r w:rsidRPr="00D11684">
        <w:rPr>
          <w:rFonts w:ascii="Arial" w:hAnsi="Arial" w:cs="Arial"/>
          <w:sz w:val="24"/>
          <w:szCs w:val="24"/>
          <w:lang w:val="en-AU"/>
        </w:rPr>
        <w:t xml:space="preserve"> ("Amending Act") amended </w:t>
      </w:r>
      <w:r w:rsidRPr="00D11684">
        <w:rPr>
          <w:rFonts w:ascii="Arial" w:hAnsi="Arial" w:cs="Arial"/>
          <w:i/>
          <w:iCs/>
          <w:sz w:val="24"/>
          <w:szCs w:val="24"/>
          <w:lang w:val="en-AU"/>
        </w:rPr>
        <w:t xml:space="preserve">Migration Act </w:t>
      </w:r>
      <w:r w:rsidRPr="00D11684">
        <w:rPr>
          <w:rFonts w:ascii="Arial" w:hAnsi="Arial" w:cs="Arial"/>
          <w:sz w:val="24"/>
          <w:szCs w:val="24"/>
          <w:lang w:val="en-AU"/>
        </w:rPr>
        <w:t xml:space="preserve">with retrospective effect to treat aggregate sentence as equivalent to sentence for single offence for purposes of s 501(7)(c) – </w:t>
      </w:r>
      <w:r w:rsidRPr="00D11684">
        <w:rPr>
          <w:rFonts w:ascii="Arial" w:hAnsi="Arial" w:cs="Arial"/>
          <w:sz w:val="24"/>
          <w:szCs w:val="24"/>
        </w:rPr>
        <w:t xml:space="preserve">Where appellant re-detained under </w:t>
      </w:r>
      <w:r w:rsidRPr="00D11684">
        <w:rPr>
          <w:rFonts w:ascii="Arial" w:hAnsi="Arial" w:cs="Arial"/>
          <w:sz w:val="24"/>
          <w:szCs w:val="24"/>
          <w:lang w:val="en-AU"/>
        </w:rPr>
        <w:t xml:space="preserve">Amending Act – Where Full Court held Tribunal's decision and Amending Act valid – </w:t>
      </w:r>
      <w:r w:rsidRPr="00D11684">
        <w:rPr>
          <w:rFonts w:ascii="Arial" w:hAnsi="Arial" w:cs="Arial"/>
          <w:sz w:val="24"/>
          <w:szCs w:val="24"/>
        </w:rPr>
        <w:t>Whether Amending Act</w:t>
      </w:r>
      <w:r w:rsidRPr="00D11684">
        <w:rPr>
          <w:rFonts w:ascii="Arial" w:eastAsia="Times New Roman" w:hAnsi="Arial" w:cs="Arial"/>
          <w:color w:val="auto"/>
          <w:sz w:val="24"/>
          <w:szCs w:val="24"/>
          <w:bdr w:val="none" w:sz="0" w:space="0" w:color="auto"/>
          <w:lang w:val="en-AU" w:eastAsia="en-AU"/>
        </w:rPr>
        <w:t xml:space="preserve"> </w:t>
      </w:r>
      <w:r w:rsidRPr="00D11684">
        <w:rPr>
          <w:rFonts w:ascii="Arial" w:hAnsi="Arial" w:cs="Arial"/>
          <w:sz w:val="24"/>
          <w:szCs w:val="24"/>
          <w:lang w:val="en-AU"/>
        </w:rPr>
        <w:t xml:space="preserve">beyond legislative power of Commonwealth Parliament by directing courts as to conclusions they should reach in exercise of their jurisdiction – Whether Amending Act denies court exercising jurisdiction under, or derived from, s 75(v) of </w:t>
      </w:r>
      <w:r w:rsidRPr="00D11684">
        <w:rPr>
          <w:rFonts w:ascii="Arial" w:hAnsi="Arial" w:cs="Arial"/>
          <w:i/>
          <w:iCs/>
          <w:sz w:val="24"/>
          <w:szCs w:val="24"/>
          <w:lang w:val="en-AU"/>
        </w:rPr>
        <w:t>Constitution</w:t>
      </w:r>
      <w:r w:rsidRPr="00D11684">
        <w:rPr>
          <w:rFonts w:ascii="Arial" w:hAnsi="Arial" w:cs="Arial"/>
          <w:sz w:val="24"/>
          <w:szCs w:val="24"/>
          <w:lang w:val="en-AU"/>
        </w:rPr>
        <w:t>, ability to enforce limits which Parliament has expressly or impliedly set on decision-making power.</w:t>
      </w:r>
    </w:p>
    <w:p w14:paraId="1EB888B1" w14:textId="77777777" w:rsidR="008C720F" w:rsidRPr="00D11684" w:rsidRDefault="008C720F" w:rsidP="008C720F">
      <w:pPr>
        <w:pStyle w:val="Catchwords0"/>
        <w:rPr>
          <w:rFonts w:ascii="Arial" w:hAnsi="Arial" w:cs="Arial"/>
          <w:sz w:val="24"/>
          <w:szCs w:val="24"/>
          <w:lang w:val="en-AU"/>
        </w:rPr>
      </w:pPr>
    </w:p>
    <w:p w14:paraId="2860BA0E" w14:textId="77777777" w:rsidR="008C720F" w:rsidRPr="00D11684" w:rsidRDefault="008C720F" w:rsidP="008C720F">
      <w:pPr>
        <w:pStyle w:val="Catchwords0"/>
        <w:ind w:left="0"/>
        <w:rPr>
          <w:rFonts w:ascii="Arial" w:hAnsi="Arial" w:cs="Arial"/>
          <w:sz w:val="24"/>
          <w:szCs w:val="24"/>
        </w:rPr>
      </w:pPr>
      <w:r w:rsidRPr="00D11684">
        <w:rPr>
          <w:rFonts w:ascii="Arial" w:hAnsi="Arial" w:cs="Arial"/>
          <w:sz w:val="24"/>
          <w:szCs w:val="24"/>
        </w:rPr>
        <w:t xml:space="preserve">Immigration – Visas – Cancellation – Application for judicial review </w:t>
      </w:r>
      <w:r w:rsidRPr="00D11684">
        <w:rPr>
          <w:rFonts w:ascii="Arial" w:hAnsi="Arial" w:cs="Arial"/>
          <w:sz w:val="24"/>
          <w:szCs w:val="24"/>
          <w:lang w:val="en-AU"/>
        </w:rPr>
        <w:t xml:space="preserve">– </w:t>
      </w:r>
      <w:r w:rsidRPr="00D11684">
        <w:rPr>
          <w:rFonts w:ascii="Arial" w:hAnsi="Arial" w:cs="Arial"/>
          <w:sz w:val="24"/>
          <w:szCs w:val="24"/>
        </w:rPr>
        <w:t xml:space="preserve">Whether </w:t>
      </w:r>
      <w:r w:rsidRPr="00D11684">
        <w:rPr>
          <w:rFonts w:ascii="Arial" w:hAnsi="Arial" w:cs="Arial"/>
          <w:sz w:val="24"/>
          <w:szCs w:val="24"/>
          <w:lang w:val="en-AU"/>
        </w:rPr>
        <w:t xml:space="preserve">decision made by Tribunal under s 43 of </w:t>
      </w:r>
      <w:r w:rsidRPr="00D11684">
        <w:rPr>
          <w:rFonts w:ascii="Arial" w:hAnsi="Arial" w:cs="Arial"/>
          <w:i/>
          <w:iCs/>
          <w:sz w:val="24"/>
          <w:szCs w:val="24"/>
          <w:lang w:val="en-AU"/>
        </w:rPr>
        <w:t>Administrative Appeals Tribunal Act 1975</w:t>
      </w:r>
      <w:r w:rsidRPr="00D11684">
        <w:rPr>
          <w:rFonts w:ascii="Arial" w:hAnsi="Arial" w:cs="Arial"/>
          <w:sz w:val="24"/>
          <w:szCs w:val="24"/>
          <w:lang w:val="en-AU"/>
        </w:rPr>
        <w:t xml:space="preserve"> (</w:t>
      </w:r>
      <w:proofErr w:type="spellStart"/>
      <w:r w:rsidRPr="00D11684">
        <w:rPr>
          <w:rFonts w:ascii="Arial" w:hAnsi="Arial" w:cs="Arial"/>
          <w:sz w:val="24"/>
          <w:szCs w:val="24"/>
          <w:lang w:val="en-AU"/>
        </w:rPr>
        <w:t>Cth</w:t>
      </w:r>
      <w:proofErr w:type="spellEnd"/>
      <w:r w:rsidRPr="00D11684">
        <w:rPr>
          <w:rFonts w:ascii="Arial" w:hAnsi="Arial" w:cs="Arial"/>
          <w:sz w:val="24"/>
          <w:szCs w:val="24"/>
          <w:lang w:val="en-AU"/>
        </w:rPr>
        <w:t xml:space="preserve">) capable of meeting Amending Act’s description of decision made "under" </w:t>
      </w:r>
      <w:r w:rsidRPr="00D11684">
        <w:rPr>
          <w:rFonts w:ascii="Arial" w:hAnsi="Arial" w:cs="Arial"/>
          <w:i/>
          <w:iCs/>
          <w:sz w:val="24"/>
          <w:szCs w:val="24"/>
          <w:lang w:val="en-AU"/>
        </w:rPr>
        <w:t xml:space="preserve">Migration Act </w:t>
      </w:r>
      <w:r w:rsidRPr="00D11684">
        <w:rPr>
          <w:rFonts w:ascii="Arial" w:hAnsi="Arial" w:cs="Arial"/>
          <w:iCs/>
          <w:sz w:val="24"/>
          <w:szCs w:val="24"/>
          <w:lang w:val="en-AU"/>
        </w:rPr>
        <w:t xml:space="preserve">– Whether appellant's aggregate sentence of 15 months’ imprisonment is "term of imprisonment of 12 months or more" within meaning of s 501(7)(c) of </w:t>
      </w:r>
      <w:r w:rsidRPr="00D11684">
        <w:rPr>
          <w:rFonts w:ascii="Arial" w:hAnsi="Arial" w:cs="Arial"/>
          <w:i/>
          <w:sz w:val="24"/>
          <w:szCs w:val="24"/>
          <w:lang w:val="en-AU"/>
        </w:rPr>
        <w:t>Migration Act 1958</w:t>
      </w:r>
      <w:r w:rsidRPr="00D11684">
        <w:rPr>
          <w:rFonts w:ascii="Arial" w:hAnsi="Arial" w:cs="Arial"/>
          <w:iCs/>
          <w:sz w:val="24"/>
          <w:szCs w:val="24"/>
          <w:lang w:val="en-AU"/>
        </w:rPr>
        <w:t>.</w:t>
      </w:r>
    </w:p>
    <w:p w14:paraId="21CE7711" w14:textId="77777777" w:rsidR="008C720F" w:rsidRPr="00D11684" w:rsidRDefault="008C720F" w:rsidP="008C720F">
      <w:pPr>
        <w:pStyle w:val="Catchwords0"/>
        <w:rPr>
          <w:rFonts w:ascii="Arial" w:hAnsi="Arial" w:cs="Arial"/>
          <w:sz w:val="24"/>
          <w:szCs w:val="24"/>
        </w:rPr>
      </w:pPr>
    </w:p>
    <w:p w14:paraId="08BA81B3" w14:textId="77777777" w:rsidR="008C720F" w:rsidRPr="00D11684" w:rsidRDefault="008C720F" w:rsidP="008C720F">
      <w:pPr>
        <w:rPr>
          <w:rFonts w:ascii="Arial" w:hAnsi="Arial" w:cs="Arial"/>
          <w:bCs/>
          <w:sz w:val="24"/>
          <w:szCs w:val="24"/>
        </w:rPr>
      </w:pPr>
      <w:r w:rsidRPr="00D11684">
        <w:rPr>
          <w:rFonts w:ascii="Arial" w:hAnsi="Arial" w:cs="Arial"/>
          <w:b/>
          <w:sz w:val="24"/>
          <w:szCs w:val="24"/>
        </w:rPr>
        <w:t xml:space="preserve">Appealed from FCA (FC): </w:t>
      </w:r>
      <w:hyperlink r:id="rId41" w:history="1">
        <w:r w:rsidRPr="00D11684">
          <w:rPr>
            <w:rStyle w:val="Hyperlink"/>
            <w:rFonts w:ascii="Arial" w:hAnsi="Arial"/>
            <w:bCs/>
            <w:noProof w:val="0"/>
            <w:sz w:val="24"/>
            <w:szCs w:val="24"/>
          </w:rPr>
          <w:t>[2023] FCAFC 168</w:t>
        </w:r>
      </w:hyperlink>
      <w:r w:rsidRPr="00D11684">
        <w:rPr>
          <w:rFonts w:ascii="Arial" w:hAnsi="Arial" w:cs="Arial"/>
          <w:bCs/>
          <w:sz w:val="24"/>
          <w:szCs w:val="24"/>
        </w:rPr>
        <w:t>; (2023) 300 FCR 370; (2023) 413 ALR 620</w:t>
      </w:r>
    </w:p>
    <w:p w14:paraId="760E5E2E" w14:textId="77777777" w:rsidR="008C720F" w:rsidRPr="0056409B" w:rsidRDefault="008C720F" w:rsidP="008C720F">
      <w:pPr>
        <w:rPr>
          <w:rFonts w:ascii="Arial" w:hAnsi="Arial" w:cs="Arial"/>
        </w:rPr>
      </w:pPr>
    </w:p>
    <w:p w14:paraId="23A1A1AE" w14:textId="204006B8" w:rsidR="008C720F" w:rsidRDefault="003F379A" w:rsidP="008C720F">
      <w:pPr>
        <w:rPr>
          <w:rStyle w:val="Hyperlink"/>
          <w:rFonts w:ascii="Arial" w:hAnsi="Arial"/>
          <w:bCs/>
        </w:rPr>
      </w:pPr>
      <w:hyperlink r:id="rId42" w:anchor="TOP" w:history="1">
        <w:r w:rsidR="008C720F" w:rsidRPr="0056409B">
          <w:rPr>
            <w:rStyle w:val="Hyperlink"/>
            <w:rFonts w:ascii="Arial" w:hAnsi="Arial"/>
            <w:bCs/>
          </w:rPr>
          <w:t>Return to Top</w:t>
        </w:r>
      </w:hyperlink>
    </w:p>
    <w:p w14:paraId="26F3B118" w14:textId="77777777" w:rsidR="00B75A48" w:rsidRDefault="00B75A48" w:rsidP="008C720F">
      <w:pPr>
        <w:rPr>
          <w:rStyle w:val="Hyperlink"/>
          <w:rFonts w:ascii="Arial" w:hAnsi="Arial"/>
          <w:bCs/>
        </w:rPr>
      </w:pPr>
    </w:p>
    <w:p w14:paraId="5D04CBEC" w14:textId="77777777" w:rsidR="00B75A48" w:rsidRPr="009B5FFB" w:rsidRDefault="00B75A48" w:rsidP="00B75A48">
      <w:pPr>
        <w:pStyle w:val="Divider1"/>
        <w:rPr>
          <w:rFonts w:ascii="Arial" w:hAnsi="Arial" w:cs="Arial"/>
          <w:sz w:val="24"/>
          <w:szCs w:val="24"/>
        </w:rPr>
      </w:pPr>
    </w:p>
    <w:p w14:paraId="1C0FFEAB" w14:textId="77777777" w:rsidR="00B75A48" w:rsidRPr="0056409B" w:rsidRDefault="00B75A48" w:rsidP="00B75A48">
      <w:pPr>
        <w:rPr>
          <w:rFonts w:ascii="Arial" w:hAnsi="Arial" w:cs="Arial"/>
        </w:rPr>
      </w:pPr>
    </w:p>
    <w:p w14:paraId="3DDDFEF5" w14:textId="77777777" w:rsidR="00B75A48" w:rsidRPr="0056409B" w:rsidRDefault="00B75A48" w:rsidP="00B75A48">
      <w:pPr>
        <w:pStyle w:val="Heading3"/>
      </w:pPr>
      <w:r w:rsidRPr="0056409B">
        <w:t xml:space="preserve">Pearson v Commonwealth of Australia &amp; </w:t>
      </w:r>
      <w:proofErr w:type="spellStart"/>
      <w:r w:rsidRPr="0056409B">
        <w:t>Ors</w:t>
      </w:r>
      <w:proofErr w:type="spellEnd"/>
      <w:r w:rsidRPr="0056409B">
        <w:t xml:space="preserve"> </w:t>
      </w:r>
    </w:p>
    <w:p w14:paraId="088AE35C" w14:textId="5E7ABA5E" w:rsidR="00B75A48" w:rsidRDefault="003F379A" w:rsidP="00B75A48">
      <w:pPr>
        <w:rPr>
          <w:rStyle w:val="Hyperlink"/>
          <w:rFonts w:ascii="Arial" w:hAnsi="Arial"/>
          <w:noProof w:val="0"/>
          <w:sz w:val="24"/>
          <w:szCs w:val="24"/>
          <w:u w:val="none"/>
        </w:rPr>
      </w:pPr>
      <w:hyperlink r:id="rId43" w:history="1">
        <w:r w:rsidR="00B75A48" w:rsidRPr="00661EC6">
          <w:rPr>
            <w:rStyle w:val="Hyperlink"/>
            <w:rFonts w:ascii="Arial" w:hAnsi="Arial"/>
            <w:b/>
            <w:bCs/>
            <w:noProof w:val="0"/>
            <w:sz w:val="24"/>
            <w:szCs w:val="24"/>
          </w:rPr>
          <w:t>S126/2023</w:t>
        </w:r>
      </w:hyperlink>
      <w:r w:rsidR="00B75A48" w:rsidRPr="00661EC6">
        <w:rPr>
          <w:rStyle w:val="Hyperlink"/>
          <w:rFonts w:ascii="Arial" w:hAnsi="Arial"/>
          <w:b/>
          <w:bCs/>
          <w:noProof w:val="0"/>
          <w:color w:val="auto"/>
          <w:sz w:val="24"/>
          <w:szCs w:val="24"/>
          <w:u w:val="none"/>
        </w:rPr>
        <w:t xml:space="preserve">: </w:t>
      </w:r>
      <w:hyperlink r:id="rId44" w:history="1">
        <w:r w:rsidR="00B75A48" w:rsidRPr="00D11684">
          <w:rPr>
            <w:rStyle w:val="Hyperlink"/>
            <w:rFonts w:ascii="Arial" w:hAnsi="Arial"/>
            <w:noProof w:val="0"/>
            <w:sz w:val="24"/>
            <w:szCs w:val="24"/>
          </w:rPr>
          <w:t>[2024] HCA</w:t>
        </w:r>
        <w:r w:rsidR="00B75A48">
          <w:rPr>
            <w:rStyle w:val="Hyperlink"/>
            <w:rFonts w:ascii="Arial" w:hAnsi="Arial"/>
            <w:noProof w:val="0"/>
            <w:sz w:val="24"/>
            <w:szCs w:val="24"/>
          </w:rPr>
          <w:t xml:space="preserve"> Trans</w:t>
        </w:r>
        <w:r w:rsidR="00B75A48" w:rsidRPr="00D11684">
          <w:rPr>
            <w:rStyle w:val="Hyperlink"/>
            <w:rFonts w:ascii="Arial" w:hAnsi="Arial"/>
            <w:noProof w:val="0"/>
            <w:sz w:val="24"/>
            <w:szCs w:val="24"/>
          </w:rPr>
          <w:t xml:space="preserve"> </w:t>
        </w:r>
        <w:r w:rsidR="00B75A48">
          <w:rPr>
            <w:rStyle w:val="Hyperlink"/>
            <w:rFonts w:ascii="Arial" w:hAnsi="Arial"/>
            <w:noProof w:val="0"/>
            <w:sz w:val="24"/>
            <w:szCs w:val="24"/>
          </w:rPr>
          <w:t>67</w:t>
        </w:r>
      </w:hyperlink>
      <w:r w:rsidR="00B75A48">
        <w:rPr>
          <w:rStyle w:val="Hyperlink"/>
          <w:rFonts w:ascii="Arial" w:hAnsi="Arial"/>
          <w:noProof w:val="0"/>
          <w:sz w:val="24"/>
          <w:szCs w:val="24"/>
        </w:rPr>
        <w:t>;</w:t>
      </w:r>
      <w:r w:rsidR="00B75A48">
        <w:rPr>
          <w:rStyle w:val="Hyperlink"/>
          <w:rFonts w:ascii="Arial" w:hAnsi="Arial"/>
          <w:noProof w:val="0"/>
          <w:sz w:val="24"/>
          <w:szCs w:val="24"/>
          <w:u w:val="none"/>
        </w:rPr>
        <w:t xml:space="preserve"> </w:t>
      </w:r>
      <w:hyperlink r:id="rId45" w:history="1">
        <w:r w:rsidR="00B75A48" w:rsidRPr="008C720F">
          <w:rPr>
            <w:rStyle w:val="Hyperlink"/>
            <w:rFonts w:ascii="Arial" w:hAnsi="Arial"/>
            <w:noProof w:val="0"/>
            <w:sz w:val="24"/>
            <w:szCs w:val="24"/>
          </w:rPr>
          <w:t>[2024] HCA Trans 68</w:t>
        </w:r>
      </w:hyperlink>
    </w:p>
    <w:p w14:paraId="1373B82A" w14:textId="77777777" w:rsidR="00B75A48" w:rsidRDefault="00B75A48" w:rsidP="00B75A48">
      <w:pPr>
        <w:rPr>
          <w:rStyle w:val="Hyperlink"/>
          <w:rFonts w:ascii="Arial" w:hAnsi="Arial"/>
          <w:noProof w:val="0"/>
          <w:sz w:val="24"/>
          <w:szCs w:val="24"/>
          <w:u w:val="none"/>
        </w:rPr>
      </w:pPr>
    </w:p>
    <w:p w14:paraId="0C2E82CC" w14:textId="77777777" w:rsidR="00B75A48" w:rsidRDefault="00B75A48" w:rsidP="00B75A48">
      <w:pPr>
        <w:rPr>
          <w:rFonts w:ascii="Arial" w:hAnsi="Arial" w:cs="Arial"/>
          <w:sz w:val="24"/>
          <w:szCs w:val="24"/>
        </w:rPr>
      </w:pPr>
      <w:r w:rsidRPr="00D11684">
        <w:rPr>
          <w:rFonts w:ascii="Arial" w:hAnsi="Arial" w:cs="Arial"/>
          <w:b/>
          <w:bCs/>
          <w:sz w:val="24"/>
          <w:szCs w:val="24"/>
        </w:rPr>
        <w:t xml:space="preserve">Date </w:t>
      </w:r>
      <w:r>
        <w:rPr>
          <w:rFonts w:ascii="Arial" w:hAnsi="Arial" w:cs="Arial"/>
          <w:b/>
          <w:bCs/>
          <w:sz w:val="24"/>
          <w:szCs w:val="24"/>
        </w:rPr>
        <w:t>heard</w:t>
      </w:r>
      <w:r w:rsidRPr="00D11684">
        <w:rPr>
          <w:rFonts w:ascii="Arial" w:hAnsi="Arial" w:cs="Arial"/>
          <w:b/>
          <w:bCs/>
          <w:sz w:val="24"/>
          <w:szCs w:val="24"/>
        </w:rPr>
        <w:t>:</w:t>
      </w:r>
      <w:r w:rsidRPr="00D11684">
        <w:rPr>
          <w:rFonts w:ascii="Arial" w:hAnsi="Arial" w:cs="Arial"/>
          <w:sz w:val="24"/>
          <w:szCs w:val="24"/>
        </w:rPr>
        <w:t xml:space="preserve"> </w:t>
      </w:r>
      <w:r>
        <w:rPr>
          <w:rFonts w:ascii="Arial" w:hAnsi="Arial" w:cs="Arial"/>
          <w:sz w:val="24"/>
          <w:szCs w:val="24"/>
        </w:rPr>
        <w:t>9 and 10 October</w:t>
      </w:r>
      <w:r w:rsidRPr="00D11684">
        <w:rPr>
          <w:rFonts w:ascii="Arial" w:hAnsi="Arial" w:cs="Arial"/>
          <w:sz w:val="24"/>
          <w:szCs w:val="24"/>
        </w:rPr>
        <w:t xml:space="preserve"> 2024 </w:t>
      </w:r>
    </w:p>
    <w:p w14:paraId="65C0E28F" w14:textId="77777777" w:rsidR="00B75A48" w:rsidRDefault="00B75A48" w:rsidP="00B75A48">
      <w:pPr>
        <w:rPr>
          <w:rFonts w:ascii="Arial" w:hAnsi="Arial" w:cs="Arial"/>
          <w:sz w:val="24"/>
          <w:szCs w:val="24"/>
        </w:rPr>
      </w:pPr>
    </w:p>
    <w:p w14:paraId="62E3A862" w14:textId="77777777" w:rsidR="00B75A48" w:rsidRPr="008C720F" w:rsidRDefault="00B75A48" w:rsidP="00B75A48">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Gordon, Edelman, Steward, Gleeson, Jagot, and Beech-Jones JJ</w:t>
      </w:r>
    </w:p>
    <w:p w14:paraId="7C36F1B5" w14:textId="77777777" w:rsidR="00B75A48" w:rsidRDefault="00B75A48" w:rsidP="00B75A48">
      <w:pPr>
        <w:rPr>
          <w:rFonts w:ascii="Arial" w:hAnsi="Arial" w:cs="Arial"/>
          <w:sz w:val="24"/>
          <w:szCs w:val="24"/>
        </w:rPr>
      </w:pPr>
    </w:p>
    <w:p w14:paraId="7E8BC834" w14:textId="77777777" w:rsidR="00B75A48" w:rsidRPr="00661EC6" w:rsidRDefault="00B75A48" w:rsidP="00B75A48">
      <w:pPr>
        <w:rPr>
          <w:rFonts w:ascii="Arial" w:hAnsi="Arial" w:cs="Arial"/>
          <w:sz w:val="24"/>
          <w:szCs w:val="24"/>
        </w:rPr>
      </w:pPr>
      <w:r w:rsidRPr="00661EC6">
        <w:rPr>
          <w:rFonts w:ascii="Arial" w:hAnsi="Arial" w:cs="Arial"/>
          <w:b/>
          <w:bCs/>
          <w:sz w:val="24"/>
          <w:szCs w:val="24"/>
        </w:rPr>
        <w:t>Catchwords:</w:t>
      </w:r>
    </w:p>
    <w:p w14:paraId="538C7FAE" w14:textId="77777777" w:rsidR="00B75A48" w:rsidRPr="00661EC6" w:rsidRDefault="00B75A48" w:rsidP="00B75A48">
      <w:pPr>
        <w:rPr>
          <w:rFonts w:ascii="Arial" w:hAnsi="Arial" w:cs="Arial"/>
          <w:sz w:val="24"/>
          <w:szCs w:val="24"/>
        </w:rPr>
      </w:pPr>
    </w:p>
    <w:p w14:paraId="500B1BBD" w14:textId="77777777" w:rsidR="00B75A48" w:rsidRPr="00661EC6" w:rsidRDefault="00B75A48" w:rsidP="00B75A48">
      <w:pPr>
        <w:rPr>
          <w:rFonts w:ascii="Arial" w:hAnsi="Arial" w:cs="Arial"/>
          <w:sz w:val="24"/>
          <w:szCs w:val="24"/>
        </w:rPr>
      </w:pPr>
      <w:r w:rsidRPr="00661EC6">
        <w:rPr>
          <w:rFonts w:ascii="Arial" w:hAnsi="Arial" w:cs="Arial"/>
          <w:sz w:val="24"/>
          <w:szCs w:val="24"/>
        </w:rPr>
        <w:t xml:space="preserve">Constitutional law – Judicial power of Commonwealth – Usurpation or interference with Commonwealth judicial power – Where plaintiff New Zealand national – Where plaintiff convicted of offences including supply of prohibited drug and sentenced to aggregate term of imprisonment of four years and three months – Where plaintiff's Australian visa cancelled on basis she failed character test in s 501 of </w:t>
      </w:r>
      <w:r w:rsidRPr="00661EC6">
        <w:rPr>
          <w:rFonts w:ascii="Arial" w:hAnsi="Arial" w:cs="Arial"/>
          <w:i/>
          <w:iCs/>
          <w:sz w:val="24"/>
          <w:szCs w:val="24"/>
        </w:rPr>
        <w:t xml:space="preserve">Migration Act 1958 </w:t>
      </w:r>
      <w:r w:rsidRPr="00661EC6">
        <w:rPr>
          <w:rFonts w:ascii="Arial" w:hAnsi="Arial" w:cs="Arial"/>
          <w:sz w:val="24"/>
          <w:szCs w:val="24"/>
        </w:rPr>
        <w:t>(</w:t>
      </w:r>
      <w:proofErr w:type="spellStart"/>
      <w:r w:rsidRPr="00661EC6">
        <w:rPr>
          <w:rFonts w:ascii="Arial" w:hAnsi="Arial" w:cs="Arial"/>
          <w:sz w:val="24"/>
          <w:szCs w:val="24"/>
        </w:rPr>
        <w:t>Cth</w:t>
      </w:r>
      <w:proofErr w:type="spellEnd"/>
      <w:r w:rsidRPr="00661EC6">
        <w:rPr>
          <w:rFonts w:ascii="Arial" w:hAnsi="Arial" w:cs="Arial"/>
          <w:sz w:val="24"/>
          <w:szCs w:val="24"/>
        </w:rPr>
        <w:t xml:space="preserve">) and upheld on appeal – Where plaintiff commenced fresh proceeding in original jurisdiction of Federal Court seeking judicial review – Where Full Court held aggregate sentence not "a term of imprisonment" within meaning of s 501(7)(c) and plaintiff released from immigration detention – Where plaintiff re-detained following commencement of </w:t>
      </w:r>
      <w:r w:rsidRPr="00661EC6">
        <w:rPr>
          <w:rFonts w:ascii="Arial" w:hAnsi="Arial" w:cs="Arial"/>
          <w:i/>
          <w:iCs/>
          <w:sz w:val="24"/>
          <w:szCs w:val="24"/>
        </w:rPr>
        <w:t>Migration Amendment (Aggregate Sentences) Act 2023</w:t>
      </w:r>
      <w:r w:rsidRPr="00661EC6">
        <w:rPr>
          <w:rFonts w:ascii="Arial" w:hAnsi="Arial" w:cs="Arial"/>
          <w:sz w:val="24"/>
          <w:szCs w:val="24"/>
        </w:rPr>
        <w:t xml:space="preserve"> (</w:t>
      </w:r>
      <w:proofErr w:type="spellStart"/>
      <w:r w:rsidRPr="00661EC6">
        <w:rPr>
          <w:rFonts w:ascii="Arial" w:hAnsi="Arial" w:cs="Arial"/>
          <w:sz w:val="24"/>
          <w:szCs w:val="24"/>
        </w:rPr>
        <w:t>Cth</w:t>
      </w:r>
      <w:proofErr w:type="spellEnd"/>
      <w:r w:rsidRPr="00661EC6">
        <w:rPr>
          <w:rFonts w:ascii="Arial" w:hAnsi="Arial" w:cs="Arial"/>
          <w:sz w:val="24"/>
          <w:szCs w:val="24"/>
        </w:rPr>
        <w:t>)</w:t>
      </w:r>
      <w:r w:rsidRPr="00661EC6" w:rsidDel="00E7455D">
        <w:rPr>
          <w:rFonts w:ascii="Arial" w:hAnsi="Arial" w:cs="Arial"/>
          <w:sz w:val="24"/>
          <w:szCs w:val="24"/>
        </w:rPr>
        <w:t xml:space="preserve"> </w:t>
      </w:r>
      <w:r w:rsidRPr="00661EC6">
        <w:rPr>
          <w:rFonts w:ascii="Arial" w:hAnsi="Arial" w:cs="Arial"/>
          <w:sz w:val="24"/>
          <w:szCs w:val="24"/>
        </w:rPr>
        <w:t xml:space="preserve">("Amending Act") – Whether Amending Act invalid usurpation of, or interference with, judicial power of Commonwealth – Whether Amending Act does not operate to validate decision of third defendant because decision not "a thing" done under </w:t>
      </w:r>
      <w:r w:rsidRPr="00661EC6">
        <w:rPr>
          <w:rFonts w:ascii="Arial" w:hAnsi="Arial" w:cs="Arial"/>
          <w:i/>
          <w:iCs/>
          <w:sz w:val="24"/>
          <w:szCs w:val="24"/>
        </w:rPr>
        <w:t>Migration Act</w:t>
      </w:r>
      <w:r w:rsidRPr="00661EC6">
        <w:rPr>
          <w:rFonts w:ascii="Arial" w:hAnsi="Arial" w:cs="Arial"/>
          <w:sz w:val="24"/>
          <w:szCs w:val="24"/>
        </w:rPr>
        <w:t xml:space="preserve">, but "a thing" done under s 43 of </w:t>
      </w:r>
      <w:r w:rsidRPr="00661EC6">
        <w:rPr>
          <w:rFonts w:ascii="Arial" w:hAnsi="Arial" w:cs="Arial"/>
          <w:i/>
          <w:iCs/>
          <w:sz w:val="24"/>
          <w:szCs w:val="24"/>
        </w:rPr>
        <w:t>Administrative Appeals Tribunal Act 1975</w:t>
      </w:r>
      <w:r w:rsidRPr="00661EC6">
        <w:rPr>
          <w:rFonts w:ascii="Arial" w:hAnsi="Arial" w:cs="Arial"/>
          <w:sz w:val="24"/>
          <w:szCs w:val="24"/>
        </w:rPr>
        <w:t xml:space="preserve"> (</w:t>
      </w:r>
      <w:proofErr w:type="spellStart"/>
      <w:r w:rsidRPr="00661EC6">
        <w:rPr>
          <w:rFonts w:ascii="Arial" w:hAnsi="Arial" w:cs="Arial"/>
          <w:sz w:val="24"/>
          <w:szCs w:val="24"/>
        </w:rPr>
        <w:t>Cth</w:t>
      </w:r>
      <w:proofErr w:type="spellEnd"/>
      <w:r w:rsidRPr="00661EC6">
        <w:rPr>
          <w:rFonts w:ascii="Arial" w:hAnsi="Arial" w:cs="Arial"/>
          <w:sz w:val="24"/>
          <w:szCs w:val="24"/>
        </w:rPr>
        <w:t xml:space="preserve">). </w:t>
      </w:r>
    </w:p>
    <w:p w14:paraId="55340038" w14:textId="77777777" w:rsidR="00B75A48" w:rsidRPr="00661EC6" w:rsidRDefault="00B75A48" w:rsidP="00B75A48">
      <w:pPr>
        <w:pStyle w:val="ListParagraph"/>
        <w:rPr>
          <w:rFonts w:ascii="Arial" w:hAnsi="Arial" w:cs="Arial"/>
          <w:sz w:val="24"/>
          <w:szCs w:val="24"/>
        </w:rPr>
      </w:pPr>
    </w:p>
    <w:p w14:paraId="46F94706" w14:textId="77777777" w:rsidR="00B75A48" w:rsidRPr="00661EC6" w:rsidRDefault="00B75A48" w:rsidP="00B75A48">
      <w:pPr>
        <w:rPr>
          <w:rFonts w:ascii="Arial" w:hAnsi="Arial" w:cs="Arial"/>
          <w:sz w:val="24"/>
          <w:szCs w:val="24"/>
        </w:rPr>
      </w:pPr>
      <w:r w:rsidRPr="00661EC6">
        <w:rPr>
          <w:rFonts w:ascii="Arial" w:hAnsi="Arial" w:cs="Arial"/>
          <w:sz w:val="24"/>
          <w:szCs w:val="24"/>
        </w:rPr>
        <w:t xml:space="preserve">Constitutional law – </w:t>
      </w:r>
      <w:r w:rsidRPr="00661EC6">
        <w:rPr>
          <w:rFonts w:ascii="Arial" w:hAnsi="Arial" w:cs="Arial"/>
          <w:iCs/>
          <w:sz w:val="24"/>
          <w:szCs w:val="24"/>
        </w:rPr>
        <w:t xml:space="preserve">Powers of Commonwealth Parliament – Acquisition of property on just terms – </w:t>
      </w:r>
      <w:r w:rsidRPr="00661EC6">
        <w:rPr>
          <w:rFonts w:ascii="Arial" w:hAnsi="Arial" w:cs="Arial"/>
          <w:sz w:val="24"/>
          <w:szCs w:val="24"/>
        </w:rPr>
        <w:t xml:space="preserve">Whether Amending Act invalid acquisition by Commonwealth of plaintiff's right to sue Commonwealth for false imprisonment other than on just terms, contrary to s 51(xxxi) of </w:t>
      </w:r>
      <w:r w:rsidRPr="00661EC6">
        <w:rPr>
          <w:rFonts w:ascii="Arial" w:hAnsi="Arial" w:cs="Arial"/>
          <w:i/>
          <w:iCs/>
          <w:sz w:val="24"/>
          <w:szCs w:val="24"/>
        </w:rPr>
        <w:t>Constitution</w:t>
      </w:r>
      <w:r w:rsidRPr="00661EC6">
        <w:rPr>
          <w:rFonts w:ascii="Arial" w:hAnsi="Arial" w:cs="Arial"/>
          <w:sz w:val="24"/>
          <w:szCs w:val="24"/>
        </w:rPr>
        <w:t>.</w:t>
      </w:r>
    </w:p>
    <w:p w14:paraId="6426937C" w14:textId="77777777" w:rsidR="00B75A48" w:rsidRPr="00661EC6" w:rsidRDefault="00B75A48" w:rsidP="00B75A48">
      <w:pPr>
        <w:pStyle w:val="ListParagraph"/>
        <w:rPr>
          <w:rFonts w:ascii="Arial" w:hAnsi="Arial" w:cs="Arial"/>
          <w:sz w:val="24"/>
          <w:szCs w:val="24"/>
        </w:rPr>
      </w:pPr>
    </w:p>
    <w:p w14:paraId="36F4E1E0" w14:textId="1510A927" w:rsidR="00B75A48" w:rsidRPr="00661EC6" w:rsidRDefault="002F3700" w:rsidP="00B75A48">
      <w:pPr>
        <w:rPr>
          <w:rFonts w:ascii="Arial" w:hAnsi="Arial" w:cs="Arial"/>
          <w:i/>
          <w:iCs/>
          <w:sz w:val="24"/>
          <w:szCs w:val="24"/>
        </w:rPr>
      </w:pPr>
      <w:r>
        <w:rPr>
          <w:rFonts w:ascii="Arial" w:hAnsi="Arial" w:cs="Arial"/>
          <w:i/>
          <w:iCs/>
          <w:sz w:val="24"/>
          <w:szCs w:val="24"/>
        </w:rPr>
        <w:t>Special case</w:t>
      </w:r>
      <w:r w:rsidR="00B75A48" w:rsidRPr="00661EC6">
        <w:rPr>
          <w:rFonts w:ascii="Arial" w:hAnsi="Arial" w:cs="Arial"/>
          <w:i/>
          <w:iCs/>
          <w:sz w:val="24"/>
          <w:szCs w:val="24"/>
        </w:rPr>
        <w:t xml:space="preserve"> referred to the Full Court on 7 March 2024.</w:t>
      </w:r>
    </w:p>
    <w:p w14:paraId="6B8A2271" w14:textId="77777777" w:rsidR="00B75A48" w:rsidRPr="00661EC6" w:rsidRDefault="00B75A48" w:rsidP="00B75A48">
      <w:pPr>
        <w:rPr>
          <w:rFonts w:ascii="Arial" w:hAnsi="Arial" w:cs="Arial"/>
          <w:sz w:val="24"/>
          <w:szCs w:val="24"/>
        </w:rPr>
      </w:pPr>
    </w:p>
    <w:p w14:paraId="2D58419D" w14:textId="77777777" w:rsidR="00B75A48" w:rsidRDefault="003F379A" w:rsidP="00B75A48">
      <w:pPr>
        <w:rPr>
          <w:rStyle w:val="Hyperlink"/>
          <w:rFonts w:ascii="Arial" w:hAnsi="Arial"/>
          <w:bCs/>
          <w:noProof w:val="0"/>
          <w:sz w:val="24"/>
          <w:szCs w:val="24"/>
        </w:rPr>
      </w:pPr>
      <w:hyperlink w:anchor="TOP" w:history="1">
        <w:r w:rsidR="00B75A48" w:rsidRPr="00661EC6">
          <w:rPr>
            <w:rStyle w:val="Hyperlink"/>
            <w:rFonts w:ascii="Arial" w:hAnsi="Arial"/>
            <w:bCs/>
            <w:noProof w:val="0"/>
            <w:sz w:val="24"/>
            <w:szCs w:val="24"/>
          </w:rPr>
          <w:t>Return to Top</w:t>
        </w:r>
      </w:hyperlink>
    </w:p>
    <w:p w14:paraId="737FB77F" w14:textId="77777777" w:rsidR="00B75A48" w:rsidRDefault="00B75A48" w:rsidP="00B75A48">
      <w:pPr>
        <w:rPr>
          <w:rStyle w:val="Hyperlink"/>
          <w:rFonts w:ascii="Arial" w:hAnsi="Arial"/>
          <w:bCs/>
          <w:noProof w:val="0"/>
          <w:sz w:val="24"/>
          <w:szCs w:val="24"/>
        </w:rPr>
      </w:pPr>
    </w:p>
    <w:p w14:paraId="38E2F8A3" w14:textId="77777777" w:rsidR="00B75A48" w:rsidRPr="009B5FFB" w:rsidRDefault="00B75A48" w:rsidP="00B75A48">
      <w:pPr>
        <w:pStyle w:val="Divider1"/>
        <w:rPr>
          <w:rFonts w:ascii="Arial" w:hAnsi="Arial" w:cs="Arial"/>
          <w:sz w:val="24"/>
          <w:szCs w:val="24"/>
        </w:rPr>
      </w:pPr>
    </w:p>
    <w:p w14:paraId="3058BF96" w14:textId="77777777" w:rsidR="00B75A48" w:rsidRDefault="00B75A48" w:rsidP="00B75A48">
      <w:pPr>
        <w:spacing w:after="160" w:line="259" w:lineRule="auto"/>
        <w:jc w:val="left"/>
        <w:rPr>
          <w:rFonts w:ascii="Arial" w:hAnsi="Arial" w:cs="Arial"/>
        </w:rPr>
      </w:pPr>
      <w:bookmarkStart w:id="79" w:name="_YBFZ_v_Minister"/>
      <w:bookmarkEnd w:id="79"/>
    </w:p>
    <w:p w14:paraId="57BAA1FA" w14:textId="77777777" w:rsidR="00B75A48" w:rsidRDefault="00B75A48" w:rsidP="00B75A48">
      <w:pPr>
        <w:pStyle w:val="Heading3"/>
      </w:pPr>
      <w:proofErr w:type="spellStart"/>
      <w:r w:rsidRPr="0056409B">
        <w:t>Tapiki</w:t>
      </w:r>
      <w:proofErr w:type="spellEnd"/>
      <w:r w:rsidRPr="0056409B">
        <w:t xml:space="preserve"> v Minister for Immigration, Citizenship and Multicultural Affairs </w:t>
      </w:r>
    </w:p>
    <w:p w14:paraId="088C1928" w14:textId="77777777" w:rsidR="00B75A48" w:rsidRPr="00B75A48" w:rsidRDefault="00B75A48" w:rsidP="00B75A48"/>
    <w:p w14:paraId="3DCF5CC6" w14:textId="30B3BEAA" w:rsidR="00B75A48" w:rsidRDefault="003F379A" w:rsidP="00B75A48">
      <w:pPr>
        <w:rPr>
          <w:rStyle w:val="Hyperlink"/>
          <w:rFonts w:ascii="Arial" w:hAnsi="Arial"/>
          <w:noProof w:val="0"/>
          <w:sz w:val="24"/>
          <w:szCs w:val="24"/>
          <w:u w:val="none"/>
        </w:rPr>
      </w:pPr>
      <w:hyperlink r:id="rId46" w:history="1">
        <w:r w:rsidR="00B75A48" w:rsidRPr="00D11684">
          <w:rPr>
            <w:rStyle w:val="Hyperlink"/>
            <w:rFonts w:ascii="Arial" w:hAnsi="Arial"/>
            <w:b/>
            <w:bCs/>
            <w:noProof w:val="0"/>
            <w:sz w:val="24"/>
            <w:szCs w:val="24"/>
          </w:rPr>
          <w:t>P10/2024</w:t>
        </w:r>
      </w:hyperlink>
      <w:r w:rsidR="00B75A48" w:rsidRPr="00D11684">
        <w:rPr>
          <w:rFonts w:ascii="Arial" w:hAnsi="Arial" w:cs="Arial"/>
          <w:b/>
          <w:bCs/>
          <w:sz w:val="24"/>
          <w:szCs w:val="24"/>
        </w:rPr>
        <w:t xml:space="preserve">: </w:t>
      </w:r>
      <w:hyperlink r:id="rId47" w:history="1">
        <w:r w:rsidR="00B75A48" w:rsidRPr="00D11684">
          <w:rPr>
            <w:rStyle w:val="Hyperlink"/>
            <w:rFonts w:ascii="Arial" w:hAnsi="Arial"/>
            <w:noProof w:val="0"/>
            <w:sz w:val="24"/>
            <w:szCs w:val="24"/>
          </w:rPr>
          <w:t>[2024] HCA</w:t>
        </w:r>
        <w:r w:rsidR="00B75A48">
          <w:rPr>
            <w:rStyle w:val="Hyperlink"/>
            <w:rFonts w:ascii="Arial" w:hAnsi="Arial"/>
            <w:noProof w:val="0"/>
            <w:sz w:val="24"/>
            <w:szCs w:val="24"/>
          </w:rPr>
          <w:t xml:space="preserve"> Trans</w:t>
        </w:r>
        <w:r w:rsidR="00B75A48" w:rsidRPr="00D11684">
          <w:rPr>
            <w:rStyle w:val="Hyperlink"/>
            <w:rFonts w:ascii="Arial" w:hAnsi="Arial"/>
            <w:noProof w:val="0"/>
            <w:sz w:val="24"/>
            <w:szCs w:val="24"/>
          </w:rPr>
          <w:t xml:space="preserve"> </w:t>
        </w:r>
        <w:r w:rsidR="00B75A48">
          <w:rPr>
            <w:rStyle w:val="Hyperlink"/>
            <w:rFonts w:ascii="Arial" w:hAnsi="Arial"/>
            <w:noProof w:val="0"/>
            <w:sz w:val="24"/>
            <w:szCs w:val="24"/>
          </w:rPr>
          <w:t>67</w:t>
        </w:r>
      </w:hyperlink>
      <w:r w:rsidR="00B75A48">
        <w:rPr>
          <w:rStyle w:val="Hyperlink"/>
          <w:rFonts w:ascii="Arial" w:hAnsi="Arial"/>
          <w:noProof w:val="0"/>
          <w:sz w:val="24"/>
          <w:szCs w:val="24"/>
        </w:rPr>
        <w:t>;</w:t>
      </w:r>
      <w:r w:rsidR="00B75A48">
        <w:rPr>
          <w:rStyle w:val="Hyperlink"/>
          <w:rFonts w:ascii="Arial" w:hAnsi="Arial"/>
          <w:noProof w:val="0"/>
          <w:sz w:val="24"/>
          <w:szCs w:val="24"/>
          <w:u w:val="none"/>
        </w:rPr>
        <w:t xml:space="preserve"> </w:t>
      </w:r>
      <w:hyperlink r:id="rId48" w:history="1">
        <w:r w:rsidR="00B75A48" w:rsidRPr="008C720F">
          <w:rPr>
            <w:rStyle w:val="Hyperlink"/>
            <w:rFonts w:ascii="Arial" w:hAnsi="Arial"/>
            <w:noProof w:val="0"/>
            <w:sz w:val="24"/>
            <w:szCs w:val="24"/>
          </w:rPr>
          <w:t>[2024] HCA Trans 68</w:t>
        </w:r>
      </w:hyperlink>
    </w:p>
    <w:p w14:paraId="58722F27" w14:textId="77777777" w:rsidR="00B75A48" w:rsidRPr="00D11684" w:rsidRDefault="00B75A48" w:rsidP="00B75A48">
      <w:pPr>
        <w:rPr>
          <w:rFonts w:ascii="Arial" w:hAnsi="Arial" w:cs="Arial"/>
          <w:sz w:val="24"/>
          <w:szCs w:val="24"/>
        </w:rPr>
      </w:pPr>
    </w:p>
    <w:p w14:paraId="7D525EC7" w14:textId="77777777" w:rsidR="00B75A48" w:rsidRDefault="00B75A48" w:rsidP="00B75A48">
      <w:pPr>
        <w:rPr>
          <w:rFonts w:ascii="Arial" w:hAnsi="Arial" w:cs="Arial"/>
          <w:sz w:val="24"/>
          <w:szCs w:val="24"/>
        </w:rPr>
      </w:pPr>
      <w:r w:rsidRPr="00D11684">
        <w:rPr>
          <w:rFonts w:ascii="Arial" w:hAnsi="Arial" w:cs="Arial"/>
          <w:b/>
          <w:bCs/>
          <w:sz w:val="24"/>
          <w:szCs w:val="24"/>
        </w:rPr>
        <w:t xml:space="preserve">Date </w:t>
      </w:r>
      <w:r>
        <w:rPr>
          <w:rFonts w:ascii="Arial" w:hAnsi="Arial" w:cs="Arial"/>
          <w:b/>
          <w:bCs/>
          <w:sz w:val="24"/>
          <w:szCs w:val="24"/>
        </w:rPr>
        <w:t>heard</w:t>
      </w:r>
      <w:r w:rsidRPr="00D11684">
        <w:rPr>
          <w:rFonts w:ascii="Arial" w:hAnsi="Arial" w:cs="Arial"/>
          <w:b/>
          <w:bCs/>
          <w:sz w:val="24"/>
          <w:szCs w:val="24"/>
        </w:rPr>
        <w:t>:</w:t>
      </w:r>
      <w:r w:rsidRPr="00D11684">
        <w:rPr>
          <w:rFonts w:ascii="Arial" w:hAnsi="Arial" w:cs="Arial"/>
          <w:sz w:val="24"/>
          <w:szCs w:val="24"/>
        </w:rPr>
        <w:t xml:space="preserve"> </w:t>
      </w:r>
      <w:r>
        <w:rPr>
          <w:rFonts w:ascii="Arial" w:hAnsi="Arial" w:cs="Arial"/>
          <w:sz w:val="24"/>
          <w:szCs w:val="24"/>
        </w:rPr>
        <w:t>9 and 10 October</w:t>
      </w:r>
      <w:r w:rsidRPr="00D11684">
        <w:rPr>
          <w:rFonts w:ascii="Arial" w:hAnsi="Arial" w:cs="Arial"/>
          <w:sz w:val="24"/>
          <w:szCs w:val="24"/>
        </w:rPr>
        <w:t xml:space="preserve"> 2024 </w:t>
      </w:r>
    </w:p>
    <w:p w14:paraId="5C0AEF21" w14:textId="77777777" w:rsidR="00B75A48" w:rsidRDefault="00B75A48" w:rsidP="00B75A48">
      <w:pPr>
        <w:rPr>
          <w:rFonts w:ascii="Arial" w:hAnsi="Arial" w:cs="Arial"/>
          <w:sz w:val="24"/>
          <w:szCs w:val="24"/>
        </w:rPr>
      </w:pPr>
    </w:p>
    <w:p w14:paraId="2A84A220" w14:textId="77777777" w:rsidR="00B75A48" w:rsidRPr="008C720F" w:rsidRDefault="00B75A48" w:rsidP="00B75A48">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Gordon, Edelman, Steward, Gleeson, Jagot, and Beech-Jones JJ</w:t>
      </w:r>
    </w:p>
    <w:p w14:paraId="0B9769EF" w14:textId="77777777" w:rsidR="00B75A48" w:rsidRPr="00D11684" w:rsidRDefault="00B75A48" w:rsidP="00B75A48">
      <w:pPr>
        <w:rPr>
          <w:rFonts w:ascii="Arial" w:hAnsi="Arial" w:cs="Arial"/>
          <w:sz w:val="24"/>
          <w:szCs w:val="24"/>
        </w:rPr>
      </w:pPr>
    </w:p>
    <w:p w14:paraId="4AC79E5C" w14:textId="77777777" w:rsidR="00B75A48" w:rsidRPr="00D11684" w:rsidRDefault="00B75A48" w:rsidP="00B75A48">
      <w:pPr>
        <w:rPr>
          <w:rFonts w:ascii="Arial" w:hAnsi="Arial" w:cs="Arial"/>
          <w:sz w:val="24"/>
          <w:szCs w:val="24"/>
        </w:rPr>
      </w:pPr>
      <w:r w:rsidRPr="00D11684">
        <w:rPr>
          <w:rFonts w:ascii="Arial" w:hAnsi="Arial" w:cs="Arial"/>
          <w:b/>
          <w:bCs/>
          <w:sz w:val="24"/>
          <w:szCs w:val="24"/>
        </w:rPr>
        <w:t>Catchwords:</w:t>
      </w:r>
    </w:p>
    <w:p w14:paraId="67131386" w14:textId="77777777" w:rsidR="00B75A48" w:rsidRPr="00D11684" w:rsidRDefault="00B75A48" w:rsidP="00B75A48">
      <w:pPr>
        <w:rPr>
          <w:rFonts w:ascii="Arial" w:hAnsi="Arial" w:cs="Arial"/>
          <w:sz w:val="24"/>
          <w:szCs w:val="24"/>
        </w:rPr>
      </w:pPr>
    </w:p>
    <w:p w14:paraId="61E0EF4B" w14:textId="77777777" w:rsidR="00B75A48" w:rsidRPr="00D11684" w:rsidRDefault="00B75A48" w:rsidP="00B75A48">
      <w:pPr>
        <w:pStyle w:val="Catchwords0"/>
        <w:ind w:left="0"/>
        <w:rPr>
          <w:rFonts w:ascii="Arial" w:hAnsi="Arial" w:cs="Arial"/>
          <w:iCs/>
          <w:sz w:val="24"/>
          <w:szCs w:val="24"/>
          <w:lang w:val="en-AU"/>
        </w:rPr>
      </w:pPr>
      <w:r w:rsidRPr="00D11684">
        <w:rPr>
          <w:rFonts w:ascii="Arial" w:hAnsi="Arial" w:cs="Arial"/>
          <w:sz w:val="24"/>
          <w:szCs w:val="24"/>
        </w:rPr>
        <w:t xml:space="preserve">Constitutional law – Judicial power of Commonwealth – Usurpation or interference with Commonwealth judicial power – Where appellant New Zealand national – Where appellant's Australian visa purportedly cancelled under s 501(3A) of </w:t>
      </w:r>
      <w:r w:rsidRPr="00D11684">
        <w:rPr>
          <w:rFonts w:ascii="Arial" w:hAnsi="Arial" w:cs="Arial"/>
          <w:i/>
          <w:iCs/>
          <w:sz w:val="24"/>
          <w:szCs w:val="24"/>
        </w:rPr>
        <w:t xml:space="preserve">Migration Act 1958 </w:t>
      </w:r>
      <w:r w:rsidRPr="00D11684">
        <w:rPr>
          <w:rFonts w:ascii="Arial" w:hAnsi="Arial" w:cs="Arial"/>
          <w:iCs/>
          <w:sz w:val="24"/>
          <w:szCs w:val="24"/>
        </w:rPr>
        <w:t>(</w:t>
      </w:r>
      <w:proofErr w:type="spellStart"/>
      <w:r w:rsidRPr="00D11684">
        <w:rPr>
          <w:rFonts w:ascii="Arial" w:hAnsi="Arial" w:cs="Arial"/>
          <w:iCs/>
          <w:sz w:val="24"/>
          <w:szCs w:val="24"/>
        </w:rPr>
        <w:t>Cth</w:t>
      </w:r>
      <w:proofErr w:type="spellEnd"/>
      <w:r w:rsidRPr="00D11684">
        <w:rPr>
          <w:rFonts w:ascii="Arial" w:hAnsi="Arial" w:cs="Arial"/>
          <w:iCs/>
          <w:sz w:val="24"/>
          <w:szCs w:val="24"/>
        </w:rPr>
        <w:t xml:space="preserve">) – Where appellant sentenced to 12 months' imprisonment imposed in September 2020 – Where delegate considered appellant had "been sentenced to a term of imprisonment of 12 </w:t>
      </w:r>
      <w:r w:rsidRPr="00D11684">
        <w:rPr>
          <w:rFonts w:ascii="Arial" w:hAnsi="Arial" w:cs="Arial"/>
          <w:iCs/>
          <w:sz w:val="24"/>
          <w:szCs w:val="24"/>
        </w:rPr>
        <w:lastRenderedPageBreak/>
        <w:t xml:space="preserve">months or more" within meaning of s 501(7)(c) – Where appellant unsuccessfully sought revocation of cancellation – Where Administrative Appeals Tribunal ("Tribunal") affirmed non-revocation decision – Where appellant released from immigration detention following decision in </w:t>
      </w:r>
      <w:r w:rsidRPr="00D11684">
        <w:rPr>
          <w:rFonts w:ascii="Arial" w:hAnsi="Arial" w:cs="Arial"/>
          <w:i/>
          <w:sz w:val="24"/>
          <w:szCs w:val="24"/>
        </w:rPr>
        <w:t>Pearson v Minister for Home Affairs</w:t>
      </w:r>
      <w:r w:rsidRPr="00D11684">
        <w:rPr>
          <w:rFonts w:ascii="Arial" w:hAnsi="Arial" w:cs="Arial"/>
          <w:iCs/>
          <w:sz w:val="24"/>
          <w:szCs w:val="24"/>
        </w:rPr>
        <w:t xml:space="preserve"> (2022) 295 FCR 177 ("</w:t>
      </w:r>
      <w:r w:rsidRPr="00D11684">
        <w:rPr>
          <w:rFonts w:ascii="Arial" w:hAnsi="Arial" w:cs="Arial"/>
          <w:i/>
          <w:sz w:val="24"/>
          <w:szCs w:val="24"/>
        </w:rPr>
        <w:t>Pearson</w:t>
      </w:r>
      <w:r w:rsidRPr="00D11684">
        <w:rPr>
          <w:rFonts w:ascii="Arial" w:hAnsi="Arial" w:cs="Arial"/>
          <w:iCs/>
          <w:sz w:val="24"/>
          <w:szCs w:val="24"/>
        </w:rPr>
        <w:t>") –</w:t>
      </w:r>
      <w:r w:rsidRPr="00D11684">
        <w:rPr>
          <w:rFonts w:ascii="Arial" w:hAnsi="Arial" w:cs="Arial"/>
          <w:iCs/>
          <w:sz w:val="24"/>
          <w:szCs w:val="24"/>
          <w:lang w:val="en-AU"/>
        </w:rPr>
        <w:t xml:space="preserve"> </w:t>
      </w:r>
      <w:r w:rsidRPr="00D11684">
        <w:rPr>
          <w:rFonts w:ascii="Arial" w:hAnsi="Arial" w:cs="Arial"/>
          <w:iCs/>
          <w:sz w:val="24"/>
          <w:szCs w:val="24"/>
        </w:rPr>
        <w:t xml:space="preserve">Where appellant succeeded in Full Federal Court on appeal and in original jurisdiction, declaring Tribunal's decision and cancellation decision invalid – Where following </w:t>
      </w:r>
      <w:r w:rsidRPr="00D11684">
        <w:rPr>
          <w:rFonts w:ascii="Arial" w:hAnsi="Arial" w:cs="Arial"/>
          <w:i/>
          <w:sz w:val="24"/>
          <w:szCs w:val="24"/>
        </w:rPr>
        <w:t>Pearson</w:t>
      </w:r>
      <w:r w:rsidRPr="00D11684">
        <w:rPr>
          <w:rFonts w:ascii="Arial" w:hAnsi="Arial" w:cs="Arial"/>
          <w:iCs/>
          <w:sz w:val="24"/>
          <w:szCs w:val="24"/>
        </w:rPr>
        <w:t xml:space="preserve">, </w:t>
      </w:r>
      <w:r w:rsidRPr="00D11684">
        <w:rPr>
          <w:rFonts w:ascii="Arial" w:hAnsi="Arial" w:cs="Arial"/>
          <w:i/>
          <w:sz w:val="24"/>
          <w:szCs w:val="24"/>
          <w:lang w:val="en-AU"/>
        </w:rPr>
        <w:t>Migration Amendment (Aggregate Sentences) Act 2023</w:t>
      </w:r>
      <w:r w:rsidRPr="00D11684">
        <w:rPr>
          <w:rFonts w:ascii="Arial" w:hAnsi="Arial" w:cs="Arial"/>
          <w:iCs/>
          <w:sz w:val="24"/>
          <w:szCs w:val="24"/>
          <w:lang w:val="en-AU"/>
        </w:rPr>
        <w:t xml:space="preserve"> (</w:t>
      </w:r>
      <w:proofErr w:type="spellStart"/>
      <w:r w:rsidRPr="00D11684">
        <w:rPr>
          <w:rFonts w:ascii="Arial" w:hAnsi="Arial" w:cs="Arial"/>
          <w:iCs/>
          <w:sz w:val="24"/>
          <w:szCs w:val="24"/>
          <w:lang w:val="en-AU"/>
        </w:rPr>
        <w:t>Cth</w:t>
      </w:r>
      <w:proofErr w:type="spellEnd"/>
      <w:r w:rsidRPr="00D11684">
        <w:rPr>
          <w:rFonts w:ascii="Arial" w:hAnsi="Arial" w:cs="Arial"/>
          <w:iCs/>
          <w:sz w:val="24"/>
          <w:szCs w:val="24"/>
          <w:lang w:val="en-AU"/>
        </w:rPr>
        <w:t xml:space="preserve">) ("Amending Act") enacted – </w:t>
      </w:r>
      <w:r w:rsidRPr="00D11684">
        <w:rPr>
          <w:rFonts w:ascii="Arial" w:hAnsi="Arial" w:cs="Arial"/>
          <w:iCs/>
          <w:sz w:val="24"/>
          <w:szCs w:val="24"/>
        </w:rPr>
        <w:t xml:space="preserve">Where appellant taken back into immigration detention after commencement of Amending Act – Where appellant commenced proceedings in original jurisdiction of Federal Court for declaration items </w:t>
      </w:r>
      <w:r w:rsidRPr="00D11684">
        <w:rPr>
          <w:rFonts w:ascii="Arial" w:hAnsi="Arial" w:cs="Arial"/>
          <w:iCs/>
          <w:sz w:val="24"/>
          <w:szCs w:val="24"/>
          <w:lang w:val="en-AU"/>
        </w:rPr>
        <w:t xml:space="preserve">4(3), 4(4) and 4(5)(b)(i) of Amending Act invalid, and writ of </w:t>
      </w:r>
      <w:r w:rsidRPr="00D11684">
        <w:rPr>
          <w:rFonts w:ascii="Arial" w:hAnsi="Arial" w:cs="Arial"/>
          <w:i/>
          <w:sz w:val="24"/>
          <w:szCs w:val="24"/>
          <w:lang w:val="en-AU"/>
        </w:rPr>
        <w:t xml:space="preserve">habeas corpus </w:t>
      </w:r>
      <w:r w:rsidRPr="00D11684">
        <w:rPr>
          <w:rFonts w:ascii="Arial" w:hAnsi="Arial" w:cs="Arial"/>
          <w:iCs/>
          <w:sz w:val="24"/>
          <w:szCs w:val="24"/>
          <w:lang w:val="en-AU"/>
        </w:rPr>
        <w:t>– Where Full Court dismissed application – Whether Full Court erred in not finding relevant items of Amending Act invalid usurpation or interference with judicial power of Commonwealth by reversing or dissolving effect of orders made by Chapter III court.</w:t>
      </w:r>
    </w:p>
    <w:p w14:paraId="0D48F481" w14:textId="77777777" w:rsidR="00B75A48" w:rsidRPr="00D11684" w:rsidRDefault="00B75A48" w:rsidP="00B75A48">
      <w:pPr>
        <w:pStyle w:val="Catchwords0"/>
        <w:rPr>
          <w:rFonts w:ascii="Arial" w:hAnsi="Arial" w:cs="Arial"/>
          <w:iCs/>
          <w:sz w:val="24"/>
          <w:szCs w:val="24"/>
          <w:lang w:val="en-AU"/>
        </w:rPr>
      </w:pPr>
    </w:p>
    <w:p w14:paraId="42D8ADB0" w14:textId="77777777" w:rsidR="00B75A48" w:rsidRPr="00D11684" w:rsidRDefault="00B75A48" w:rsidP="00B75A48">
      <w:pPr>
        <w:pStyle w:val="Catchwords0"/>
        <w:ind w:left="0"/>
        <w:rPr>
          <w:rFonts w:ascii="Arial" w:hAnsi="Arial" w:cs="Arial"/>
          <w:iCs/>
          <w:sz w:val="24"/>
          <w:szCs w:val="24"/>
        </w:rPr>
      </w:pPr>
      <w:r w:rsidRPr="00D11684">
        <w:rPr>
          <w:rFonts w:ascii="Arial" w:hAnsi="Arial" w:cs="Arial"/>
          <w:iCs/>
          <w:sz w:val="24"/>
          <w:szCs w:val="24"/>
          <w:lang w:val="en-AU"/>
        </w:rPr>
        <w:t xml:space="preserve">Constitutional law – Powers of Commonwealth Parliament – Acquisition of property on just terms – Whether Full Court erred in not finding relevant item of Amending Act effectuated acquisition of property other than on just terms contrary to s 51(xxxi) of </w:t>
      </w:r>
      <w:r w:rsidRPr="00D11684">
        <w:rPr>
          <w:rFonts w:ascii="Arial" w:hAnsi="Arial" w:cs="Arial"/>
          <w:i/>
          <w:sz w:val="24"/>
          <w:szCs w:val="24"/>
          <w:lang w:val="en-AU"/>
        </w:rPr>
        <w:t>Constitution</w:t>
      </w:r>
      <w:r w:rsidRPr="00D11684">
        <w:rPr>
          <w:rFonts w:ascii="Arial" w:hAnsi="Arial" w:cs="Arial"/>
          <w:iCs/>
          <w:sz w:val="24"/>
          <w:szCs w:val="24"/>
          <w:lang w:val="en-AU"/>
        </w:rPr>
        <w:t xml:space="preserve"> by extinguishing cause of action for false imprisonment. </w:t>
      </w:r>
    </w:p>
    <w:p w14:paraId="0D8C14F4" w14:textId="77777777" w:rsidR="00B75A48" w:rsidRPr="00D11684" w:rsidRDefault="00B75A48" w:rsidP="00B75A48">
      <w:pPr>
        <w:pStyle w:val="Catchwords0"/>
        <w:rPr>
          <w:rFonts w:ascii="Arial" w:hAnsi="Arial" w:cs="Arial"/>
          <w:sz w:val="24"/>
          <w:szCs w:val="24"/>
        </w:rPr>
      </w:pPr>
    </w:p>
    <w:p w14:paraId="520C8A37" w14:textId="77777777" w:rsidR="00B75A48" w:rsidRPr="00D11684" w:rsidRDefault="00B75A48" w:rsidP="00B75A48">
      <w:pPr>
        <w:rPr>
          <w:rFonts w:ascii="Arial" w:hAnsi="Arial" w:cs="Arial"/>
          <w:bCs/>
          <w:sz w:val="24"/>
          <w:szCs w:val="24"/>
        </w:rPr>
      </w:pPr>
      <w:r w:rsidRPr="00D11684">
        <w:rPr>
          <w:rFonts w:ascii="Arial" w:hAnsi="Arial" w:cs="Arial"/>
          <w:b/>
          <w:sz w:val="24"/>
          <w:szCs w:val="24"/>
        </w:rPr>
        <w:t xml:space="preserve">Appealed from FCA (FC): </w:t>
      </w:r>
      <w:hyperlink r:id="rId49" w:history="1">
        <w:r w:rsidRPr="00D11684">
          <w:rPr>
            <w:rStyle w:val="Hyperlink"/>
            <w:rFonts w:ascii="Arial" w:hAnsi="Arial"/>
            <w:bCs/>
            <w:noProof w:val="0"/>
            <w:sz w:val="24"/>
            <w:szCs w:val="24"/>
          </w:rPr>
          <w:t>[2023] FCAFC 167</w:t>
        </w:r>
      </w:hyperlink>
      <w:r w:rsidRPr="00D11684">
        <w:rPr>
          <w:rFonts w:ascii="Arial" w:hAnsi="Arial" w:cs="Arial"/>
          <w:bCs/>
          <w:sz w:val="24"/>
          <w:szCs w:val="24"/>
        </w:rPr>
        <w:t>; (2023) 300 FCR 354; (2023) 413 ALR 605</w:t>
      </w:r>
    </w:p>
    <w:p w14:paraId="461F34F3" w14:textId="77777777" w:rsidR="00B75A48" w:rsidRPr="00D11684" w:rsidRDefault="00B75A48" w:rsidP="00B75A48">
      <w:pPr>
        <w:rPr>
          <w:rFonts w:ascii="Arial" w:hAnsi="Arial" w:cs="Arial"/>
          <w:sz w:val="24"/>
          <w:szCs w:val="24"/>
        </w:rPr>
      </w:pPr>
    </w:p>
    <w:p w14:paraId="363F275E" w14:textId="77777777" w:rsidR="00B75A48" w:rsidRDefault="003F379A" w:rsidP="00B75A48">
      <w:pPr>
        <w:rPr>
          <w:rStyle w:val="Hyperlink"/>
          <w:rFonts w:ascii="Arial" w:hAnsi="Arial"/>
          <w:bCs/>
          <w:sz w:val="24"/>
          <w:szCs w:val="24"/>
        </w:rPr>
      </w:pPr>
      <w:hyperlink r:id="rId50" w:anchor="TOP" w:history="1">
        <w:r w:rsidR="00B75A48" w:rsidRPr="00D11684">
          <w:rPr>
            <w:rStyle w:val="Hyperlink"/>
            <w:rFonts w:ascii="Arial" w:hAnsi="Arial"/>
            <w:bCs/>
            <w:sz w:val="24"/>
            <w:szCs w:val="24"/>
          </w:rPr>
          <w:t>Return to Top</w:t>
        </w:r>
      </w:hyperlink>
    </w:p>
    <w:p w14:paraId="3E6F016A" w14:textId="77777777" w:rsidR="00076C61" w:rsidRDefault="00076C61" w:rsidP="00B75A48">
      <w:pPr>
        <w:rPr>
          <w:rStyle w:val="Hyperlink"/>
          <w:rFonts w:ascii="Arial" w:hAnsi="Arial"/>
          <w:bCs/>
          <w:sz w:val="24"/>
          <w:szCs w:val="24"/>
        </w:rPr>
      </w:pPr>
    </w:p>
    <w:p w14:paraId="26F6BC94" w14:textId="77777777" w:rsidR="00076C61" w:rsidRPr="00661EC6" w:rsidRDefault="00076C61" w:rsidP="00076C61">
      <w:pPr>
        <w:pStyle w:val="Divider1"/>
        <w:rPr>
          <w:rFonts w:ascii="Arial" w:hAnsi="Arial" w:cs="Arial"/>
          <w:sz w:val="24"/>
          <w:szCs w:val="24"/>
        </w:rPr>
      </w:pPr>
    </w:p>
    <w:p w14:paraId="62AD3170" w14:textId="77777777" w:rsidR="00076C61" w:rsidRPr="0056409B" w:rsidRDefault="00076C61" w:rsidP="00076C61">
      <w:pPr>
        <w:rPr>
          <w:rFonts w:ascii="Arial" w:hAnsi="Arial" w:cs="Arial"/>
        </w:rPr>
      </w:pPr>
    </w:p>
    <w:p w14:paraId="6E82B215" w14:textId="77777777" w:rsidR="00076C61" w:rsidRPr="0056409B" w:rsidRDefault="00076C61" w:rsidP="00B75A48">
      <w:pPr>
        <w:rPr>
          <w:rStyle w:val="Hyperlink"/>
          <w:rFonts w:ascii="Arial" w:hAnsi="Arial"/>
          <w:bCs/>
        </w:rPr>
      </w:pPr>
    </w:p>
    <w:p w14:paraId="65DA1637" w14:textId="77777777" w:rsidR="00076C61" w:rsidRPr="00076C61" w:rsidRDefault="00325F7F" w:rsidP="00076C61">
      <w:pPr>
        <w:pStyle w:val="NoSpacing"/>
        <w:rPr>
          <w:rFonts w:ascii="Arial" w:hAnsi="Arial" w:cs="Arial"/>
          <w:i/>
          <w:iCs/>
          <w:sz w:val="28"/>
          <w:szCs w:val="28"/>
        </w:rPr>
      </w:pPr>
      <w:r w:rsidRPr="00076C61">
        <w:rPr>
          <w:rFonts w:ascii="Arial" w:hAnsi="Arial" w:cs="Arial"/>
          <w:i/>
          <w:iCs/>
          <w:sz w:val="28"/>
          <w:szCs w:val="28"/>
        </w:rPr>
        <w:t>YBFZ v Minister for Immigration, Citizenship and Multicultural Affairs &amp; Anor</w:t>
      </w:r>
    </w:p>
    <w:p w14:paraId="376FD66A" w14:textId="35E679C4" w:rsidR="00325F7F" w:rsidRPr="00076C61" w:rsidRDefault="003F379A" w:rsidP="00076C61">
      <w:pPr>
        <w:pStyle w:val="NoSpacing"/>
        <w:rPr>
          <w:rFonts w:ascii="Arial" w:hAnsi="Arial" w:cs="Arial"/>
        </w:rPr>
      </w:pPr>
      <w:hyperlink r:id="rId51" w:history="1">
        <w:r w:rsidR="00325F7F" w:rsidRPr="00076C61">
          <w:rPr>
            <w:rStyle w:val="Hyperlink"/>
            <w:rFonts w:ascii="Arial" w:hAnsi="Arial"/>
            <w:b/>
            <w:bCs/>
            <w:noProof w:val="0"/>
            <w:sz w:val="24"/>
            <w:szCs w:val="24"/>
          </w:rPr>
          <w:t>S27/2024</w:t>
        </w:r>
      </w:hyperlink>
      <w:r w:rsidR="00325F7F" w:rsidRPr="00076C61">
        <w:rPr>
          <w:rFonts w:ascii="Arial" w:hAnsi="Arial" w:cs="Arial"/>
          <w:b/>
          <w:bCs/>
          <w:sz w:val="24"/>
          <w:szCs w:val="24"/>
        </w:rPr>
        <w:t xml:space="preserve">: </w:t>
      </w:r>
      <w:hyperlink r:id="rId52" w:history="1">
        <w:r w:rsidR="00325F7F" w:rsidRPr="00076C61">
          <w:rPr>
            <w:rStyle w:val="Hyperlink"/>
            <w:rFonts w:ascii="Arial" w:hAnsi="Arial"/>
            <w:noProof w:val="0"/>
            <w:sz w:val="24"/>
            <w:szCs w:val="24"/>
          </w:rPr>
          <w:t>[2024] HCA Trans 47</w:t>
        </w:r>
      </w:hyperlink>
    </w:p>
    <w:p w14:paraId="58817494" w14:textId="77777777" w:rsidR="00325F7F" w:rsidRPr="0057409D" w:rsidRDefault="00325F7F" w:rsidP="00325F7F">
      <w:pPr>
        <w:rPr>
          <w:rFonts w:ascii="Arial" w:hAnsi="Arial" w:cs="Arial"/>
          <w:i/>
          <w:iCs/>
          <w:sz w:val="24"/>
          <w:szCs w:val="24"/>
        </w:rPr>
      </w:pPr>
    </w:p>
    <w:p w14:paraId="796223F5" w14:textId="77777777" w:rsidR="00325F7F" w:rsidRPr="0057409D" w:rsidRDefault="00325F7F" w:rsidP="00325F7F">
      <w:pPr>
        <w:rPr>
          <w:rFonts w:ascii="Arial" w:hAnsi="Arial" w:cs="Arial"/>
          <w:bCs/>
          <w:sz w:val="24"/>
          <w:szCs w:val="24"/>
        </w:rPr>
      </w:pPr>
      <w:r w:rsidRPr="0057409D">
        <w:rPr>
          <w:rFonts w:ascii="Arial" w:hAnsi="Arial" w:cs="Arial"/>
          <w:b/>
          <w:sz w:val="24"/>
          <w:szCs w:val="24"/>
        </w:rPr>
        <w:t xml:space="preserve">Date heard: </w:t>
      </w:r>
      <w:r w:rsidRPr="0057409D">
        <w:rPr>
          <w:rFonts w:ascii="Arial" w:hAnsi="Arial" w:cs="Arial"/>
          <w:bCs/>
          <w:sz w:val="24"/>
          <w:szCs w:val="24"/>
        </w:rPr>
        <w:t>6 August 2024</w:t>
      </w:r>
    </w:p>
    <w:p w14:paraId="450A782C" w14:textId="77777777" w:rsidR="00325F7F" w:rsidRPr="0057409D" w:rsidRDefault="00325F7F" w:rsidP="00325F7F">
      <w:pPr>
        <w:rPr>
          <w:rFonts w:ascii="Arial" w:hAnsi="Arial" w:cs="Arial"/>
          <w:bCs/>
          <w:sz w:val="24"/>
          <w:szCs w:val="24"/>
        </w:rPr>
      </w:pPr>
    </w:p>
    <w:p w14:paraId="3DB107BA" w14:textId="77777777" w:rsidR="00325F7F" w:rsidRPr="0057409D" w:rsidRDefault="00325F7F" w:rsidP="00325F7F">
      <w:pPr>
        <w:rPr>
          <w:rFonts w:ascii="Arial" w:hAnsi="Arial" w:cs="Arial"/>
          <w:sz w:val="24"/>
          <w:szCs w:val="24"/>
        </w:rPr>
      </w:pPr>
      <w:r w:rsidRPr="0057409D">
        <w:rPr>
          <w:rFonts w:ascii="Arial" w:hAnsi="Arial" w:cs="Arial"/>
          <w:b/>
          <w:bCs/>
          <w:sz w:val="24"/>
          <w:szCs w:val="24"/>
        </w:rPr>
        <w:t xml:space="preserve">Coram: </w:t>
      </w:r>
      <w:r w:rsidRPr="0057409D">
        <w:rPr>
          <w:rFonts w:ascii="Arial" w:hAnsi="Arial" w:cs="Arial"/>
          <w:sz w:val="24"/>
          <w:szCs w:val="24"/>
        </w:rPr>
        <w:t>Gageler CJ, Gordon, Edelman, Steward, Gleeson, Jagot and Beech-Jones JJ</w:t>
      </w:r>
    </w:p>
    <w:p w14:paraId="4B8238F2" w14:textId="77777777" w:rsidR="00325F7F" w:rsidRPr="0057409D" w:rsidRDefault="00325F7F" w:rsidP="00325F7F">
      <w:pPr>
        <w:rPr>
          <w:rFonts w:ascii="Arial" w:hAnsi="Arial" w:cs="Arial"/>
          <w:sz w:val="24"/>
          <w:szCs w:val="24"/>
        </w:rPr>
      </w:pPr>
    </w:p>
    <w:p w14:paraId="5DCF759A" w14:textId="77777777" w:rsidR="00325F7F" w:rsidRPr="0057409D" w:rsidRDefault="00325F7F" w:rsidP="00325F7F">
      <w:pPr>
        <w:rPr>
          <w:rFonts w:ascii="Arial" w:hAnsi="Arial" w:cs="Arial"/>
          <w:sz w:val="24"/>
          <w:szCs w:val="24"/>
        </w:rPr>
      </w:pPr>
      <w:r w:rsidRPr="0057409D">
        <w:rPr>
          <w:rFonts w:ascii="Arial" w:hAnsi="Arial" w:cs="Arial"/>
          <w:b/>
          <w:bCs/>
          <w:sz w:val="24"/>
          <w:szCs w:val="24"/>
        </w:rPr>
        <w:t>Catchwords:</w:t>
      </w:r>
    </w:p>
    <w:p w14:paraId="7ADF7F0A" w14:textId="77777777" w:rsidR="00325F7F" w:rsidRPr="0056409B" w:rsidRDefault="00325F7F" w:rsidP="00325F7F">
      <w:pPr>
        <w:rPr>
          <w:rFonts w:ascii="Arial" w:hAnsi="Arial" w:cs="Arial"/>
        </w:rPr>
      </w:pPr>
    </w:p>
    <w:p w14:paraId="6B19AAA0" w14:textId="77777777" w:rsidR="00325F7F" w:rsidRPr="0057409D" w:rsidRDefault="00325F7F" w:rsidP="00325F7F">
      <w:pPr>
        <w:rPr>
          <w:rFonts w:ascii="Arial" w:hAnsi="Arial" w:cs="Arial"/>
          <w:i/>
          <w:iCs/>
          <w:sz w:val="24"/>
          <w:szCs w:val="24"/>
        </w:rPr>
      </w:pPr>
      <w:r w:rsidRPr="0057409D">
        <w:rPr>
          <w:rFonts w:ascii="Arial" w:hAnsi="Arial" w:cs="Arial"/>
          <w:sz w:val="24"/>
          <w:szCs w:val="24"/>
        </w:rPr>
        <w:t xml:space="preserve">Constitutional law – Judicial power of Commonwealth – Monitoring and curfew powers – Where plaintiff sentenced to aggregate term of imprisonment of 18 months and his permanent refugee visa cancelled – Where after release from prison, plaintiff detained under s 189 of </w:t>
      </w:r>
      <w:r w:rsidRPr="0057409D">
        <w:rPr>
          <w:rFonts w:ascii="Arial" w:hAnsi="Arial" w:cs="Arial"/>
          <w:i/>
          <w:iCs/>
          <w:sz w:val="24"/>
          <w:szCs w:val="24"/>
        </w:rPr>
        <w:t>Migration Act 1958</w:t>
      </w:r>
      <w:r w:rsidRPr="0057409D">
        <w:rPr>
          <w:rFonts w:ascii="Arial" w:hAnsi="Arial" w:cs="Arial"/>
          <w:sz w:val="24"/>
          <w:szCs w:val="24"/>
        </w:rPr>
        <w:t xml:space="preserve"> (Cth) – Where plaintiff released from detention and granted various visas, each with curfew condition and electronic monitoring condition imposed – Whether curfew and monitoring powers under cl 070.612A(1) of Sch 2 of </w:t>
      </w:r>
      <w:r w:rsidRPr="0057409D">
        <w:rPr>
          <w:rFonts w:ascii="Arial" w:hAnsi="Arial" w:cs="Arial"/>
          <w:i/>
          <w:iCs/>
          <w:sz w:val="24"/>
          <w:szCs w:val="24"/>
        </w:rPr>
        <w:t xml:space="preserve">Migration Regulations </w:t>
      </w:r>
      <w:r w:rsidRPr="0057409D">
        <w:rPr>
          <w:rFonts w:ascii="Arial" w:hAnsi="Arial" w:cs="Arial"/>
          <w:i/>
          <w:iCs/>
          <w:sz w:val="24"/>
          <w:szCs w:val="24"/>
        </w:rPr>
        <w:lastRenderedPageBreak/>
        <w:t>1994</w:t>
      </w:r>
      <w:r w:rsidRPr="0057409D">
        <w:rPr>
          <w:rFonts w:ascii="Arial" w:hAnsi="Arial" w:cs="Arial"/>
          <w:sz w:val="24"/>
          <w:szCs w:val="24"/>
        </w:rPr>
        <w:t xml:space="preserve"> (Cth), together or alone, "punitive" and therefore contrary to Ch III of </w:t>
      </w:r>
      <w:r w:rsidRPr="0057409D">
        <w:rPr>
          <w:rFonts w:ascii="Arial" w:hAnsi="Arial" w:cs="Arial"/>
          <w:i/>
          <w:iCs/>
          <w:sz w:val="24"/>
          <w:szCs w:val="24"/>
        </w:rPr>
        <w:t>Constitution</w:t>
      </w:r>
    </w:p>
    <w:p w14:paraId="52B3B00A" w14:textId="77777777" w:rsidR="00325F7F" w:rsidRPr="0057409D" w:rsidRDefault="00325F7F" w:rsidP="00325F7F">
      <w:pPr>
        <w:pStyle w:val="ListParagraph"/>
        <w:rPr>
          <w:rFonts w:ascii="Arial" w:hAnsi="Arial" w:cs="Arial"/>
          <w:sz w:val="24"/>
          <w:szCs w:val="24"/>
        </w:rPr>
      </w:pPr>
    </w:p>
    <w:p w14:paraId="52754979" w14:textId="77777777" w:rsidR="00325F7F" w:rsidRDefault="00325F7F" w:rsidP="00325F7F">
      <w:pPr>
        <w:rPr>
          <w:rFonts w:ascii="Arial" w:hAnsi="Arial" w:cs="Arial"/>
          <w:i/>
          <w:iCs/>
          <w:sz w:val="24"/>
          <w:szCs w:val="24"/>
        </w:rPr>
      </w:pPr>
      <w:r>
        <w:rPr>
          <w:rFonts w:ascii="Arial" w:hAnsi="Arial" w:cs="Arial"/>
          <w:i/>
          <w:iCs/>
          <w:sz w:val="24"/>
          <w:szCs w:val="24"/>
        </w:rPr>
        <w:t>Special case</w:t>
      </w:r>
      <w:r w:rsidRPr="0057409D">
        <w:rPr>
          <w:rFonts w:ascii="Arial" w:hAnsi="Arial" w:cs="Arial"/>
          <w:i/>
          <w:iCs/>
          <w:sz w:val="24"/>
          <w:szCs w:val="24"/>
        </w:rPr>
        <w:t xml:space="preserve"> referred to the Full Court on 22 May 2024.</w:t>
      </w:r>
    </w:p>
    <w:p w14:paraId="7496B355" w14:textId="77777777" w:rsidR="00163C0A" w:rsidRDefault="00163C0A" w:rsidP="00325F7F">
      <w:pPr>
        <w:rPr>
          <w:rFonts w:ascii="Arial" w:hAnsi="Arial" w:cs="Arial"/>
          <w:i/>
          <w:iCs/>
          <w:sz w:val="24"/>
          <w:szCs w:val="24"/>
        </w:rPr>
      </w:pPr>
    </w:p>
    <w:p w14:paraId="3752CCA4" w14:textId="77777777" w:rsidR="00163C0A" w:rsidRPr="0056409B" w:rsidRDefault="00163C0A" w:rsidP="00163C0A">
      <w:pPr>
        <w:pStyle w:val="Divider2"/>
        <w:rPr>
          <w:rFonts w:ascii="Arial" w:hAnsi="Arial" w:cs="Arial"/>
        </w:rPr>
      </w:pPr>
    </w:p>
    <w:p w14:paraId="7E8186DE" w14:textId="77777777" w:rsidR="00163C0A" w:rsidRPr="0056409B" w:rsidRDefault="00163C0A" w:rsidP="00163C0A">
      <w:pPr>
        <w:rPr>
          <w:rStyle w:val="Hyperlink"/>
          <w:rFonts w:ascii="Arial" w:hAnsi="Arial"/>
          <w:bCs/>
        </w:rPr>
      </w:pPr>
    </w:p>
    <w:p w14:paraId="4A1FE3F1" w14:textId="77777777" w:rsidR="00163C0A" w:rsidRPr="0056409B" w:rsidRDefault="00163C0A" w:rsidP="00163C0A">
      <w:pPr>
        <w:pStyle w:val="Heading2"/>
        <w:rPr>
          <w:rFonts w:ascii="Arial" w:hAnsi="Arial"/>
        </w:rPr>
      </w:pPr>
      <w:r w:rsidRPr="0056409B">
        <w:rPr>
          <w:rFonts w:ascii="Arial" w:hAnsi="Arial"/>
        </w:rPr>
        <w:t>Costs</w:t>
      </w:r>
    </w:p>
    <w:p w14:paraId="4478609A" w14:textId="77777777" w:rsidR="00163C0A" w:rsidRPr="0056409B" w:rsidRDefault="00163C0A" w:rsidP="00163C0A">
      <w:pPr>
        <w:rPr>
          <w:rFonts w:ascii="Arial" w:hAnsi="Arial" w:cs="Arial"/>
        </w:rPr>
      </w:pPr>
    </w:p>
    <w:p w14:paraId="591EDBCB" w14:textId="77777777" w:rsidR="00163C0A" w:rsidRPr="0056409B" w:rsidRDefault="00163C0A" w:rsidP="00163C0A">
      <w:pPr>
        <w:pStyle w:val="Heading3"/>
      </w:pPr>
      <w:bookmarkStart w:id="80" w:name="_Birketu_Pty_Ltd"/>
      <w:bookmarkEnd w:id="80"/>
      <w:proofErr w:type="spellStart"/>
      <w:r w:rsidRPr="0056409B">
        <w:t>Birketu</w:t>
      </w:r>
      <w:proofErr w:type="spellEnd"/>
      <w:r w:rsidRPr="0056409B">
        <w:t xml:space="preserve"> Pty Ltd ACN 003 831 392 &amp; Anor v </w:t>
      </w:r>
      <w:proofErr w:type="spellStart"/>
      <w:r w:rsidRPr="0056409B">
        <w:t>Atanaskovic</w:t>
      </w:r>
      <w:proofErr w:type="spellEnd"/>
      <w:r w:rsidRPr="0056409B">
        <w:t xml:space="preserve"> &amp; </w:t>
      </w:r>
      <w:proofErr w:type="spellStart"/>
      <w:r w:rsidRPr="0056409B">
        <w:t>Ors</w:t>
      </w:r>
      <w:proofErr w:type="spellEnd"/>
    </w:p>
    <w:p w14:paraId="0FE2F183" w14:textId="02173342" w:rsidR="00163C0A" w:rsidRPr="00713457" w:rsidRDefault="003F379A" w:rsidP="00163C0A">
      <w:pPr>
        <w:rPr>
          <w:rFonts w:ascii="Arial" w:hAnsi="Arial" w:cs="Arial"/>
          <w:sz w:val="24"/>
          <w:szCs w:val="24"/>
        </w:rPr>
      </w:pPr>
      <w:hyperlink r:id="rId53" w:history="1">
        <w:r w:rsidR="00163C0A" w:rsidRPr="00713457">
          <w:rPr>
            <w:rStyle w:val="Hyperlink"/>
            <w:rFonts w:ascii="Arial" w:hAnsi="Arial"/>
            <w:b/>
            <w:bCs/>
            <w:noProof w:val="0"/>
            <w:sz w:val="24"/>
            <w:szCs w:val="24"/>
          </w:rPr>
          <w:t>S52/2024</w:t>
        </w:r>
      </w:hyperlink>
      <w:r w:rsidR="00163C0A" w:rsidRPr="00713457">
        <w:rPr>
          <w:rFonts w:ascii="Arial" w:hAnsi="Arial" w:cs="Arial"/>
          <w:b/>
          <w:bCs/>
          <w:sz w:val="24"/>
          <w:szCs w:val="24"/>
        </w:rPr>
        <w:t xml:space="preserve">: </w:t>
      </w:r>
      <w:hyperlink r:id="rId54" w:history="1">
        <w:r w:rsidR="00163C0A" w:rsidRPr="00163C0A">
          <w:rPr>
            <w:rStyle w:val="Hyperlink"/>
            <w:rFonts w:ascii="Arial" w:hAnsi="Arial"/>
            <w:noProof w:val="0"/>
            <w:sz w:val="24"/>
            <w:szCs w:val="24"/>
          </w:rPr>
          <w:t xml:space="preserve">[2024] </w:t>
        </w:r>
        <w:proofErr w:type="spellStart"/>
        <w:r w:rsidR="00163C0A" w:rsidRPr="00163C0A">
          <w:rPr>
            <w:rStyle w:val="Hyperlink"/>
            <w:rFonts w:ascii="Arial" w:hAnsi="Arial"/>
            <w:noProof w:val="0"/>
            <w:sz w:val="24"/>
            <w:szCs w:val="24"/>
          </w:rPr>
          <w:t>HCATrans</w:t>
        </w:r>
        <w:proofErr w:type="spellEnd"/>
        <w:r w:rsidR="00163C0A" w:rsidRPr="00163C0A">
          <w:rPr>
            <w:rStyle w:val="Hyperlink"/>
            <w:rFonts w:ascii="Arial" w:hAnsi="Arial"/>
            <w:noProof w:val="0"/>
            <w:sz w:val="24"/>
            <w:szCs w:val="24"/>
          </w:rPr>
          <w:t xml:space="preserve"> 72</w:t>
        </w:r>
      </w:hyperlink>
      <w:r w:rsidR="00163C0A" w:rsidRPr="00713457">
        <w:rPr>
          <w:rFonts w:ascii="Arial" w:hAnsi="Arial" w:cs="Arial"/>
          <w:b/>
          <w:bCs/>
          <w:sz w:val="24"/>
          <w:szCs w:val="24"/>
        </w:rPr>
        <w:t xml:space="preserve"> </w:t>
      </w:r>
    </w:p>
    <w:p w14:paraId="1057DE3F" w14:textId="77777777" w:rsidR="00163C0A" w:rsidRPr="00713457" w:rsidRDefault="00163C0A" w:rsidP="00163C0A">
      <w:pPr>
        <w:rPr>
          <w:rFonts w:ascii="Arial" w:hAnsi="Arial" w:cs="Arial"/>
          <w:sz w:val="24"/>
          <w:szCs w:val="24"/>
        </w:rPr>
      </w:pPr>
    </w:p>
    <w:p w14:paraId="64242F6B" w14:textId="77777777" w:rsidR="00163C0A" w:rsidRDefault="00163C0A" w:rsidP="00163C0A">
      <w:pPr>
        <w:rPr>
          <w:rFonts w:ascii="Arial" w:hAnsi="Arial" w:cs="Arial"/>
          <w:sz w:val="24"/>
          <w:szCs w:val="24"/>
        </w:rPr>
      </w:pPr>
      <w:r w:rsidRPr="00713457">
        <w:rPr>
          <w:rFonts w:ascii="Arial" w:hAnsi="Arial" w:cs="Arial"/>
          <w:b/>
          <w:sz w:val="24"/>
          <w:szCs w:val="24"/>
        </w:rPr>
        <w:t xml:space="preserve">Date </w:t>
      </w:r>
      <w:r>
        <w:rPr>
          <w:rFonts w:ascii="Arial" w:hAnsi="Arial" w:cs="Arial"/>
          <w:b/>
          <w:sz w:val="24"/>
          <w:szCs w:val="24"/>
        </w:rPr>
        <w:t>heard</w:t>
      </w:r>
      <w:r w:rsidRPr="00713457">
        <w:rPr>
          <w:rFonts w:ascii="Arial" w:hAnsi="Arial" w:cs="Arial"/>
          <w:b/>
          <w:sz w:val="24"/>
          <w:szCs w:val="24"/>
        </w:rPr>
        <w:t xml:space="preserve">: </w:t>
      </w:r>
      <w:r>
        <w:rPr>
          <w:rFonts w:ascii="Arial" w:hAnsi="Arial" w:cs="Arial"/>
          <w:sz w:val="24"/>
          <w:szCs w:val="24"/>
        </w:rPr>
        <w:t>17 October 2024</w:t>
      </w:r>
    </w:p>
    <w:p w14:paraId="29255812" w14:textId="77777777" w:rsidR="00163C0A" w:rsidRDefault="00163C0A" w:rsidP="00163C0A">
      <w:pPr>
        <w:rPr>
          <w:rFonts w:ascii="Arial" w:hAnsi="Arial" w:cs="Arial"/>
          <w:sz w:val="24"/>
          <w:szCs w:val="24"/>
        </w:rPr>
      </w:pPr>
    </w:p>
    <w:p w14:paraId="15F5DE72" w14:textId="0B8D006F" w:rsidR="00163C0A" w:rsidRPr="00713457" w:rsidRDefault="00163C0A" w:rsidP="00163C0A">
      <w:pPr>
        <w:rPr>
          <w:rFonts w:ascii="Arial" w:hAnsi="Arial" w:cs="Arial"/>
          <w:sz w:val="24"/>
          <w:szCs w:val="24"/>
        </w:rPr>
      </w:pPr>
      <w:r>
        <w:rPr>
          <w:rFonts w:ascii="Arial" w:hAnsi="Arial" w:cs="Arial"/>
          <w:b/>
          <w:bCs/>
          <w:sz w:val="24"/>
          <w:szCs w:val="24"/>
        </w:rPr>
        <w:t>Coram:</w:t>
      </w:r>
      <w:r>
        <w:rPr>
          <w:rFonts w:ascii="Arial" w:hAnsi="Arial" w:cs="Arial"/>
          <w:sz w:val="24"/>
          <w:szCs w:val="24"/>
        </w:rPr>
        <w:t xml:space="preserve"> Gageler CJ, Gordon, Edelman, Steward, Gleeson, Jagot, and Beech-Jones JJ</w:t>
      </w:r>
      <w:r w:rsidRPr="00713457">
        <w:rPr>
          <w:rFonts w:ascii="Arial" w:hAnsi="Arial" w:cs="Arial"/>
          <w:i/>
          <w:sz w:val="24"/>
          <w:szCs w:val="24"/>
        </w:rPr>
        <w:t xml:space="preserve"> </w:t>
      </w:r>
    </w:p>
    <w:p w14:paraId="146380CD" w14:textId="77777777" w:rsidR="00163C0A" w:rsidRPr="00713457" w:rsidRDefault="00163C0A" w:rsidP="00163C0A">
      <w:pPr>
        <w:rPr>
          <w:rFonts w:ascii="Arial" w:hAnsi="Arial" w:cs="Arial"/>
          <w:sz w:val="24"/>
          <w:szCs w:val="24"/>
        </w:rPr>
      </w:pPr>
    </w:p>
    <w:p w14:paraId="4850F397" w14:textId="77777777" w:rsidR="00163C0A" w:rsidRPr="00713457" w:rsidRDefault="00163C0A" w:rsidP="00163C0A">
      <w:pPr>
        <w:rPr>
          <w:rFonts w:ascii="Arial" w:hAnsi="Arial" w:cs="Arial"/>
          <w:b/>
          <w:sz w:val="24"/>
          <w:szCs w:val="24"/>
        </w:rPr>
      </w:pPr>
      <w:r w:rsidRPr="00713457">
        <w:rPr>
          <w:rFonts w:ascii="Arial" w:hAnsi="Arial" w:cs="Arial"/>
          <w:b/>
          <w:sz w:val="24"/>
          <w:szCs w:val="24"/>
        </w:rPr>
        <w:t>Catchwords:</w:t>
      </w:r>
    </w:p>
    <w:p w14:paraId="649DCDC2" w14:textId="77777777" w:rsidR="00163C0A" w:rsidRPr="00713457" w:rsidRDefault="00163C0A" w:rsidP="00163C0A">
      <w:pPr>
        <w:rPr>
          <w:rFonts w:ascii="Arial" w:hAnsi="Arial" w:cs="Arial"/>
          <w:sz w:val="24"/>
          <w:szCs w:val="24"/>
        </w:rPr>
      </w:pPr>
    </w:p>
    <w:p w14:paraId="14EB6684" w14:textId="77777777" w:rsidR="00163C0A" w:rsidRPr="00713457" w:rsidRDefault="00163C0A" w:rsidP="00163C0A">
      <w:pPr>
        <w:rPr>
          <w:rFonts w:ascii="Arial" w:hAnsi="Arial" w:cs="Arial"/>
          <w:sz w:val="24"/>
          <w:szCs w:val="24"/>
        </w:rPr>
      </w:pPr>
      <w:r w:rsidRPr="00713457">
        <w:rPr>
          <w:rFonts w:ascii="Arial" w:hAnsi="Arial" w:cs="Arial"/>
          <w:sz w:val="24"/>
          <w:szCs w:val="24"/>
        </w:rPr>
        <w:t xml:space="preserve">Costs – General rule that self-represented litigants cannot recover costs for own time – Whether partners of unincorporated law firm entitled to recover costs for work done by employed solicitors of that firm in proceedings brought by or against partners of firm – Whether Court of Appeal erred finding first and second respondents able to recover costs of employed solicitors in proceedings in which they were self-represented solicitor litigants by their unincorporated law firm – Whether Court of Appeal erred finding s 98(1) of </w:t>
      </w:r>
      <w:r w:rsidRPr="00713457">
        <w:rPr>
          <w:rFonts w:ascii="Arial" w:hAnsi="Arial" w:cs="Arial"/>
          <w:i/>
          <w:iCs/>
          <w:sz w:val="24"/>
          <w:szCs w:val="24"/>
        </w:rPr>
        <w:t>Civil Procedure Act 2005</w:t>
      </w:r>
      <w:r w:rsidRPr="00713457">
        <w:rPr>
          <w:rFonts w:ascii="Arial" w:hAnsi="Arial" w:cs="Arial"/>
          <w:sz w:val="24"/>
          <w:szCs w:val="24"/>
        </w:rPr>
        <w:t xml:space="preserve"> (NSW) ("CPA") and definition of costs in s 3(1) authorised recovery of costs – Whether Court of Appeal erred in finding employed solicitor rule operated to authorise recovery of costs – Whether Court of Appeal erred in declining to follow </w:t>
      </w:r>
      <w:r w:rsidRPr="00713457">
        <w:rPr>
          <w:rFonts w:ascii="Arial" w:hAnsi="Arial" w:cs="Arial"/>
          <w:i/>
          <w:iCs/>
          <w:sz w:val="24"/>
          <w:szCs w:val="24"/>
        </w:rPr>
        <w:t>United Petroleum v Herbert Smith Freehills</w:t>
      </w:r>
      <w:r w:rsidRPr="00713457">
        <w:rPr>
          <w:rFonts w:ascii="Arial" w:hAnsi="Arial" w:cs="Arial"/>
          <w:sz w:val="24"/>
          <w:szCs w:val="24"/>
        </w:rPr>
        <w:t xml:space="preserve"> [2020] VSCA 15 in applying CPA to recovery of costs by employed solicitors of self-represented solicitor litigants.</w:t>
      </w:r>
    </w:p>
    <w:p w14:paraId="25C8A408" w14:textId="77777777" w:rsidR="00163C0A" w:rsidRPr="00713457" w:rsidRDefault="00163C0A" w:rsidP="00163C0A">
      <w:pPr>
        <w:rPr>
          <w:rFonts w:ascii="Arial" w:hAnsi="Arial" w:cs="Arial"/>
          <w:sz w:val="24"/>
          <w:szCs w:val="24"/>
        </w:rPr>
      </w:pPr>
    </w:p>
    <w:p w14:paraId="1D4984B9" w14:textId="77777777" w:rsidR="00163C0A" w:rsidRPr="00D00E92" w:rsidRDefault="00163C0A" w:rsidP="00163C0A">
      <w:pPr>
        <w:rPr>
          <w:rFonts w:ascii="Arial" w:hAnsi="Arial" w:cs="Arial"/>
          <w:bCs/>
          <w:sz w:val="24"/>
          <w:szCs w:val="24"/>
        </w:rPr>
      </w:pPr>
      <w:r w:rsidRPr="00713457">
        <w:rPr>
          <w:rFonts w:ascii="Arial" w:hAnsi="Arial" w:cs="Arial"/>
          <w:b/>
          <w:sz w:val="24"/>
          <w:szCs w:val="24"/>
        </w:rPr>
        <w:t xml:space="preserve">Appealed from NSWSC (CA): </w:t>
      </w:r>
      <w:hyperlink r:id="rId55" w:history="1">
        <w:r w:rsidRPr="00713457">
          <w:rPr>
            <w:rStyle w:val="Hyperlink"/>
            <w:rFonts w:ascii="Arial" w:hAnsi="Arial"/>
            <w:bCs/>
            <w:noProof w:val="0"/>
            <w:sz w:val="24"/>
            <w:szCs w:val="24"/>
          </w:rPr>
          <w:t>[2023] NSWCA 312</w:t>
        </w:r>
      </w:hyperlink>
      <w:r w:rsidRPr="00D11684">
        <w:rPr>
          <w:rStyle w:val="Hyperlink"/>
          <w:rFonts w:ascii="Arial" w:hAnsi="Arial"/>
          <w:bCs/>
          <w:noProof w:val="0"/>
          <w:sz w:val="24"/>
          <w:szCs w:val="24"/>
        </w:rPr>
        <w:t>;</w:t>
      </w:r>
      <w:r w:rsidRPr="00D11684">
        <w:rPr>
          <w:rStyle w:val="Hyperlink"/>
          <w:rFonts w:ascii="Arial" w:hAnsi="Arial"/>
          <w:bCs/>
          <w:noProof w:val="0"/>
          <w:sz w:val="24"/>
          <w:szCs w:val="24"/>
          <w:u w:val="none"/>
        </w:rPr>
        <w:t xml:space="preserve"> </w:t>
      </w:r>
      <w:r w:rsidRPr="00D11684">
        <w:rPr>
          <w:rFonts w:ascii="Arial" w:hAnsi="Arial" w:cs="Arial"/>
          <w:color w:val="212121"/>
          <w:sz w:val="24"/>
          <w:szCs w:val="24"/>
          <w:shd w:val="clear" w:color="auto" w:fill="FFFFFF"/>
        </w:rPr>
        <w:t>(2023) 113 NSWLR 305</w:t>
      </w:r>
    </w:p>
    <w:p w14:paraId="2875816E" w14:textId="77777777" w:rsidR="00163C0A" w:rsidRPr="00713457" w:rsidRDefault="00163C0A" w:rsidP="00163C0A">
      <w:pPr>
        <w:rPr>
          <w:rFonts w:ascii="Arial" w:hAnsi="Arial" w:cs="Arial"/>
          <w:bCs/>
          <w:sz w:val="24"/>
          <w:szCs w:val="24"/>
        </w:rPr>
      </w:pPr>
    </w:p>
    <w:p w14:paraId="3EF312BB" w14:textId="77777777" w:rsidR="00163C0A" w:rsidRPr="0056409B" w:rsidRDefault="003F379A" w:rsidP="00163C0A">
      <w:pPr>
        <w:rPr>
          <w:rStyle w:val="Hyperlink"/>
          <w:rFonts w:ascii="Arial" w:hAnsi="Arial"/>
          <w:bCs/>
          <w:noProof w:val="0"/>
        </w:rPr>
      </w:pPr>
      <w:hyperlink w:anchor="TOP" w:history="1">
        <w:r w:rsidR="00163C0A" w:rsidRPr="0056409B">
          <w:rPr>
            <w:rStyle w:val="Hyperlink"/>
            <w:rFonts w:ascii="Arial" w:hAnsi="Arial"/>
            <w:bCs/>
            <w:noProof w:val="0"/>
          </w:rPr>
          <w:t>Return to Top</w:t>
        </w:r>
      </w:hyperlink>
    </w:p>
    <w:p w14:paraId="1C02ED35" w14:textId="77777777" w:rsidR="00163C0A" w:rsidRPr="00621EC0" w:rsidRDefault="00163C0A" w:rsidP="00325F7F">
      <w:pPr>
        <w:rPr>
          <w:rFonts w:ascii="Arial" w:hAnsi="Arial" w:cs="Arial"/>
          <w:i/>
          <w:iCs/>
          <w:sz w:val="24"/>
          <w:szCs w:val="24"/>
        </w:rPr>
      </w:pPr>
    </w:p>
    <w:p w14:paraId="789078A0" w14:textId="77777777" w:rsidR="00325F7F" w:rsidRDefault="00325F7F" w:rsidP="00325F7F">
      <w:pPr>
        <w:pStyle w:val="Divider2"/>
        <w:pBdr>
          <w:bottom w:val="double" w:sz="6" w:space="0" w:color="auto"/>
        </w:pBdr>
        <w:rPr>
          <w:rFonts w:ascii="Arial" w:hAnsi="Arial" w:cs="Arial"/>
        </w:rPr>
      </w:pPr>
    </w:p>
    <w:p w14:paraId="597091E0" w14:textId="77777777" w:rsidR="00325F7F" w:rsidRPr="0056409B" w:rsidRDefault="00325F7F" w:rsidP="00325F7F">
      <w:pPr>
        <w:rPr>
          <w:rFonts w:ascii="Arial" w:hAnsi="Arial" w:cs="Arial"/>
          <w:bCs/>
        </w:rPr>
      </w:pPr>
    </w:p>
    <w:p w14:paraId="37F2359B" w14:textId="77777777" w:rsidR="00325F7F" w:rsidRPr="0056409B" w:rsidRDefault="00325F7F" w:rsidP="00325F7F">
      <w:pPr>
        <w:rPr>
          <w:rFonts w:ascii="Arial" w:hAnsi="Arial" w:cs="Arial"/>
        </w:rPr>
      </w:pPr>
      <w:bookmarkStart w:id="81" w:name="_BA_v_The_1"/>
      <w:bookmarkStart w:id="82" w:name="_Director_of_Public_1"/>
      <w:bookmarkStart w:id="83" w:name="_Obian_v_The_1"/>
      <w:bookmarkStart w:id="84" w:name="_The_King_v"/>
      <w:bookmarkEnd w:id="68"/>
      <w:bookmarkEnd w:id="69"/>
      <w:bookmarkEnd w:id="81"/>
      <w:bookmarkEnd w:id="82"/>
      <w:bookmarkEnd w:id="83"/>
      <w:bookmarkEnd w:id="84"/>
    </w:p>
    <w:p w14:paraId="61FF5FEF" w14:textId="77777777" w:rsidR="00325F7F" w:rsidRPr="0056409B" w:rsidRDefault="00325F7F" w:rsidP="00325F7F">
      <w:pPr>
        <w:pStyle w:val="Heading2"/>
        <w:rPr>
          <w:rFonts w:ascii="Arial" w:hAnsi="Arial"/>
        </w:rPr>
      </w:pPr>
      <w:bookmarkStart w:id="85" w:name="_Ismail_v_Minister_1"/>
      <w:bookmarkStart w:id="86" w:name="_Lesianawai_v_Minister_1"/>
      <w:bookmarkEnd w:id="85"/>
      <w:bookmarkEnd w:id="86"/>
      <w:r w:rsidRPr="0056409B">
        <w:rPr>
          <w:rFonts w:ascii="Arial" w:hAnsi="Arial"/>
        </w:rPr>
        <w:t>Damages</w:t>
      </w:r>
    </w:p>
    <w:p w14:paraId="1D1051DB" w14:textId="77777777" w:rsidR="00325F7F" w:rsidRPr="0056409B" w:rsidRDefault="00325F7F" w:rsidP="00325F7F">
      <w:pPr>
        <w:rPr>
          <w:rFonts w:ascii="Arial" w:hAnsi="Arial" w:cs="Arial"/>
        </w:rPr>
      </w:pPr>
    </w:p>
    <w:p w14:paraId="162105F8" w14:textId="77777777" w:rsidR="00325F7F" w:rsidRPr="0056409B" w:rsidRDefault="00325F7F" w:rsidP="00325F7F">
      <w:pPr>
        <w:pStyle w:val="Heading3"/>
      </w:pPr>
      <w:r w:rsidRPr="0056409B">
        <w:rPr>
          <w:iCs/>
        </w:rPr>
        <w:t>Commonwealth of Australia v Sanofi (formerly Sanofi-Aventis) &amp; Ors</w:t>
      </w:r>
    </w:p>
    <w:p w14:paraId="0BEEB28B" w14:textId="77777777" w:rsidR="00325F7F" w:rsidRDefault="003F379A" w:rsidP="00325F7F">
      <w:pPr>
        <w:rPr>
          <w:rFonts w:ascii="Arial" w:hAnsi="Arial" w:cs="Arial"/>
          <w:sz w:val="24"/>
          <w:szCs w:val="24"/>
        </w:rPr>
      </w:pPr>
      <w:hyperlink r:id="rId56" w:history="1">
        <w:r w:rsidR="00325F7F" w:rsidRPr="00BE437F">
          <w:rPr>
            <w:rStyle w:val="Hyperlink"/>
            <w:rFonts w:ascii="Arial" w:hAnsi="Arial"/>
            <w:b/>
            <w:bCs/>
            <w:noProof w:val="0"/>
            <w:sz w:val="24"/>
            <w:szCs w:val="24"/>
          </w:rPr>
          <w:t>S169/2023</w:t>
        </w:r>
      </w:hyperlink>
      <w:r w:rsidR="00325F7F">
        <w:rPr>
          <w:rFonts w:ascii="Arial" w:hAnsi="Arial" w:cs="Arial"/>
          <w:sz w:val="24"/>
          <w:szCs w:val="24"/>
        </w:rPr>
        <w:t xml:space="preserve">; </w:t>
      </w:r>
      <w:hyperlink r:id="rId57" w:history="1">
        <w:r w:rsidR="00325F7F" w:rsidRPr="001E495F">
          <w:rPr>
            <w:rStyle w:val="Hyperlink"/>
            <w:rFonts w:ascii="Arial" w:hAnsi="Arial"/>
            <w:noProof w:val="0"/>
            <w:sz w:val="24"/>
            <w:szCs w:val="24"/>
          </w:rPr>
          <w:t>[2024] HCATrans 58</w:t>
        </w:r>
      </w:hyperlink>
      <w:r w:rsidR="00325F7F">
        <w:rPr>
          <w:rFonts w:ascii="Arial" w:hAnsi="Arial" w:cs="Arial"/>
          <w:sz w:val="24"/>
          <w:szCs w:val="24"/>
        </w:rPr>
        <w:t>;</w:t>
      </w:r>
      <w:hyperlink r:id="rId58" w:history="1">
        <w:r w:rsidR="00325F7F" w:rsidRPr="001E495F">
          <w:rPr>
            <w:rStyle w:val="Hyperlink"/>
            <w:rFonts w:ascii="Arial" w:hAnsi="Arial"/>
            <w:noProof w:val="0"/>
            <w:sz w:val="24"/>
            <w:szCs w:val="24"/>
          </w:rPr>
          <w:t xml:space="preserve"> [2024] HCA Trans 59</w:t>
        </w:r>
      </w:hyperlink>
    </w:p>
    <w:p w14:paraId="5F4441DB" w14:textId="77777777" w:rsidR="00325F7F" w:rsidRPr="00BE437F" w:rsidRDefault="00325F7F" w:rsidP="00325F7F">
      <w:pPr>
        <w:rPr>
          <w:rFonts w:ascii="Arial" w:hAnsi="Arial" w:cs="Arial"/>
          <w:b/>
          <w:bCs/>
          <w:sz w:val="24"/>
          <w:szCs w:val="24"/>
        </w:rPr>
      </w:pPr>
    </w:p>
    <w:p w14:paraId="589F53B6" w14:textId="77777777" w:rsidR="00325F7F" w:rsidRDefault="00325F7F" w:rsidP="00325F7F">
      <w:pPr>
        <w:rPr>
          <w:rFonts w:ascii="Arial" w:hAnsi="Arial" w:cs="Arial"/>
          <w:sz w:val="24"/>
          <w:szCs w:val="24"/>
        </w:rPr>
      </w:pPr>
      <w:r w:rsidRPr="00BE437F">
        <w:rPr>
          <w:rFonts w:ascii="Arial" w:hAnsi="Arial" w:cs="Arial"/>
          <w:b/>
          <w:bCs/>
          <w:sz w:val="24"/>
          <w:szCs w:val="24"/>
        </w:rPr>
        <w:t>Date heard:</w:t>
      </w:r>
      <w:r w:rsidRPr="00BE437F">
        <w:rPr>
          <w:rFonts w:ascii="Arial" w:hAnsi="Arial" w:cs="Arial"/>
          <w:sz w:val="24"/>
          <w:szCs w:val="24"/>
        </w:rPr>
        <w:t xml:space="preserve"> </w:t>
      </w:r>
      <w:r>
        <w:rPr>
          <w:rFonts w:ascii="Arial" w:hAnsi="Arial" w:cs="Arial"/>
          <w:sz w:val="24"/>
          <w:szCs w:val="24"/>
        </w:rPr>
        <w:t>4 and 5 September 2024</w:t>
      </w:r>
    </w:p>
    <w:p w14:paraId="735B4F32" w14:textId="77777777" w:rsidR="00325F7F" w:rsidRDefault="00325F7F" w:rsidP="00325F7F">
      <w:pPr>
        <w:rPr>
          <w:rFonts w:ascii="Arial" w:hAnsi="Arial" w:cs="Arial"/>
          <w:sz w:val="24"/>
          <w:szCs w:val="24"/>
        </w:rPr>
      </w:pPr>
    </w:p>
    <w:p w14:paraId="10FA2874" w14:textId="77777777" w:rsidR="00325F7F" w:rsidRPr="001E495F" w:rsidRDefault="00325F7F" w:rsidP="00325F7F">
      <w:pPr>
        <w:rPr>
          <w:rFonts w:ascii="Arial" w:hAnsi="Arial" w:cs="Arial"/>
          <w:i/>
          <w:iCs/>
          <w:sz w:val="24"/>
          <w:szCs w:val="24"/>
        </w:rPr>
      </w:pPr>
      <w:r>
        <w:rPr>
          <w:rFonts w:ascii="Arial" w:hAnsi="Arial" w:cs="Arial"/>
          <w:b/>
          <w:bCs/>
          <w:sz w:val="24"/>
          <w:szCs w:val="24"/>
        </w:rPr>
        <w:lastRenderedPageBreak/>
        <w:t>Coram:</w:t>
      </w:r>
      <w:r>
        <w:rPr>
          <w:rFonts w:ascii="Arial" w:hAnsi="Arial" w:cs="Arial"/>
          <w:sz w:val="24"/>
          <w:szCs w:val="24"/>
        </w:rPr>
        <w:t xml:space="preserve"> Gordon A-CJ, Edelman, Steward, Jagot, and Beech-Jones JJ</w:t>
      </w:r>
    </w:p>
    <w:p w14:paraId="67EEA435" w14:textId="77777777" w:rsidR="00325F7F" w:rsidRPr="00BE437F" w:rsidRDefault="00325F7F" w:rsidP="00325F7F">
      <w:pPr>
        <w:rPr>
          <w:rFonts w:ascii="Arial" w:hAnsi="Arial" w:cs="Arial"/>
          <w:sz w:val="24"/>
          <w:szCs w:val="24"/>
        </w:rPr>
      </w:pPr>
    </w:p>
    <w:p w14:paraId="491E7CB0" w14:textId="77777777" w:rsidR="00325F7F" w:rsidRPr="00BE437F" w:rsidRDefault="00325F7F" w:rsidP="00325F7F">
      <w:pPr>
        <w:rPr>
          <w:rFonts w:ascii="Arial" w:hAnsi="Arial" w:cs="Arial"/>
          <w:sz w:val="24"/>
          <w:szCs w:val="24"/>
        </w:rPr>
      </w:pPr>
      <w:r w:rsidRPr="00BE437F">
        <w:rPr>
          <w:rFonts w:ascii="Arial" w:hAnsi="Arial" w:cs="Arial"/>
          <w:b/>
          <w:bCs/>
          <w:sz w:val="24"/>
          <w:szCs w:val="24"/>
        </w:rPr>
        <w:t>Catchwords:</w:t>
      </w:r>
    </w:p>
    <w:p w14:paraId="31A25A4F" w14:textId="77777777" w:rsidR="00325F7F" w:rsidRPr="00BE437F" w:rsidRDefault="00325F7F" w:rsidP="00325F7F">
      <w:pPr>
        <w:rPr>
          <w:rFonts w:ascii="Arial" w:hAnsi="Arial" w:cs="Arial"/>
          <w:sz w:val="24"/>
          <w:szCs w:val="24"/>
        </w:rPr>
      </w:pPr>
    </w:p>
    <w:p w14:paraId="3C6F5188" w14:textId="77777777" w:rsidR="00325F7F" w:rsidRPr="00BE437F" w:rsidRDefault="00325F7F" w:rsidP="00325F7F">
      <w:pPr>
        <w:pStyle w:val="Catchwords0"/>
        <w:ind w:left="0"/>
        <w:rPr>
          <w:rFonts w:ascii="Arial" w:hAnsi="Arial" w:cs="Arial"/>
          <w:sz w:val="24"/>
          <w:szCs w:val="24"/>
        </w:rPr>
      </w:pPr>
      <w:r w:rsidRPr="00BE437F">
        <w:rPr>
          <w:rFonts w:ascii="Arial" w:hAnsi="Arial" w:cs="Arial"/>
          <w:sz w:val="24"/>
          <w:szCs w:val="24"/>
        </w:rPr>
        <w:t xml:space="preserve">Damages – Patent litigation – Compensation for loss flowing from interlocutory injunction – Where respondent held patent for clopidogrel – Where interlocutory injunction obtained restraining generic supplier from entering market – Where generic supplier undertook not to seek Pharmaceutical Benefits Scheme ("PBS") listing – Where respondent undertook to compensate persons adversely affected by injunction – Where respondent's patent subsequently found invalid – Where Commonwealth sought recovery of additional subsidies provided to respondent due to non-listing of generic clopidogrel – </w:t>
      </w:r>
      <w:r w:rsidRPr="00BE437F">
        <w:rPr>
          <w:rFonts w:ascii="Arial" w:hAnsi="Arial" w:cs="Arial"/>
          <w:sz w:val="24"/>
          <w:szCs w:val="24"/>
          <w:lang w:val="en-AU"/>
        </w:rPr>
        <w:t xml:space="preserve">Where primary judge dismissed Commonwealth's application, and Full Court dismissed appeal by Commonwealth – </w:t>
      </w:r>
      <w:r w:rsidRPr="00BE437F">
        <w:rPr>
          <w:rFonts w:ascii="Arial" w:hAnsi="Arial" w:cs="Arial"/>
          <w:sz w:val="24"/>
          <w:szCs w:val="24"/>
        </w:rPr>
        <w:t xml:space="preserve">Whether Full Court erred in failing to hold Commonwealth’s evidential burden was to establish </w:t>
      </w:r>
      <w:r w:rsidRPr="00BE437F">
        <w:rPr>
          <w:rFonts w:ascii="Arial" w:hAnsi="Arial" w:cs="Arial"/>
          <w:i/>
          <w:iCs/>
          <w:sz w:val="24"/>
          <w:szCs w:val="24"/>
        </w:rPr>
        <w:t xml:space="preserve">prima facie </w:t>
      </w:r>
      <w:r w:rsidRPr="00BE437F">
        <w:rPr>
          <w:rFonts w:ascii="Arial" w:hAnsi="Arial" w:cs="Arial"/>
          <w:sz w:val="24"/>
          <w:szCs w:val="24"/>
        </w:rPr>
        <w:t>case that its loss flowed directly from interlocutory injunction with</w:t>
      </w:r>
      <w:r w:rsidRPr="00BE437F">
        <w:rPr>
          <w:rFonts w:ascii="Arial" w:hAnsi="Arial" w:cs="Arial"/>
          <w:sz w:val="24"/>
          <w:szCs w:val="24"/>
          <w:lang w:val="en-AU"/>
        </w:rPr>
        <w:t xml:space="preserve"> evidential burden shifted to respondents to establish that generic supplier would not have sought listing on PBS even if not enjoined – </w:t>
      </w:r>
      <w:r w:rsidRPr="00BE437F">
        <w:rPr>
          <w:rFonts w:ascii="Arial" w:hAnsi="Arial" w:cs="Arial"/>
          <w:sz w:val="24"/>
          <w:szCs w:val="24"/>
        </w:rPr>
        <w:t xml:space="preserve">Whether Full Court erred in failing to hold Commonwealth discharged its evidential burden but respondents did not – Whether </w:t>
      </w:r>
      <w:r w:rsidRPr="00BE437F">
        <w:rPr>
          <w:rFonts w:ascii="Arial" w:hAnsi="Arial" w:cs="Arial"/>
          <w:sz w:val="24"/>
          <w:szCs w:val="24"/>
          <w:lang w:val="en-AU"/>
        </w:rPr>
        <w:t>Full Court erred in failing to find, by inference from evidence, that in absence of interlocutory injunction, it was likely that Dr Sherman would have reconfirmed plan to seek PBS listing.</w:t>
      </w:r>
    </w:p>
    <w:p w14:paraId="1597972A" w14:textId="77777777" w:rsidR="00325F7F" w:rsidRPr="00BE437F" w:rsidRDefault="00325F7F" w:rsidP="00325F7F">
      <w:pPr>
        <w:pStyle w:val="Catchwords0"/>
        <w:rPr>
          <w:rFonts w:ascii="Arial" w:hAnsi="Arial" w:cs="Arial"/>
          <w:sz w:val="24"/>
          <w:szCs w:val="24"/>
        </w:rPr>
      </w:pPr>
    </w:p>
    <w:p w14:paraId="738EE80B" w14:textId="77777777" w:rsidR="00325F7F" w:rsidRPr="00BE437F" w:rsidRDefault="00325F7F" w:rsidP="00325F7F">
      <w:pPr>
        <w:rPr>
          <w:rFonts w:ascii="Arial" w:hAnsi="Arial" w:cs="Arial"/>
          <w:sz w:val="24"/>
          <w:szCs w:val="24"/>
        </w:rPr>
      </w:pPr>
      <w:r w:rsidRPr="00BE437F">
        <w:rPr>
          <w:rFonts w:ascii="Arial" w:hAnsi="Arial" w:cs="Arial"/>
          <w:b/>
          <w:sz w:val="24"/>
          <w:szCs w:val="24"/>
        </w:rPr>
        <w:t xml:space="preserve">Appealed from FCA (FC): </w:t>
      </w:r>
      <w:hyperlink r:id="rId59" w:history="1">
        <w:r w:rsidRPr="00BE437F">
          <w:rPr>
            <w:rStyle w:val="Hyperlink"/>
            <w:rFonts w:ascii="Arial" w:hAnsi="Arial"/>
            <w:noProof w:val="0"/>
            <w:sz w:val="24"/>
            <w:szCs w:val="24"/>
          </w:rPr>
          <w:t>[2023] FCAFC 97</w:t>
        </w:r>
      </w:hyperlink>
      <w:r w:rsidRPr="00BE437F">
        <w:rPr>
          <w:rFonts w:ascii="Arial" w:hAnsi="Arial" w:cs="Arial"/>
          <w:sz w:val="24"/>
          <w:szCs w:val="24"/>
        </w:rPr>
        <w:t>; (2023) 411 ALR 315; (2023) 174 IPR 66</w:t>
      </w:r>
    </w:p>
    <w:p w14:paraId="4C68DA44" w14:textId="77777777" w:rsidR="00325F7F" w:rsidRPr="00BE437F" w:rsidRDefault="00325F7F" w:rsidP="00325F7F">
      <w:pPr>
        <w:rPr>
          <w:rFonts w:ascii="Arial" w:hAnsi="Arial" w:cs="Arial"/>
          <w:sz w:val="24"/>
          <w:szCs w:val="24"/>
        </w:rPr>
      </w:pPr>
    </w:p>
    <w:p w14:paraId="6D8A4EAC" w14:textId="77777777" w:rsidR="00325F7F" w:rsidRDefault="003F379A" w:rsidP="00325F7F">
      <w:pPr>
        <w:rPr>
          <w:rStyle w:val="Hyperlink"/>
          <w:rFonts w:ascii="Arial" w:hAnsi="Arial"/>
          <w:bCs/>
          <w:sz w:val="24"/>
          <w:szCs w:val="24"/>
        </w:rPr>
      </w:pPr>
      <w:hyperlink r:id="rId60" w:anchor="TOP" w:history="1">
        <w:r w:rsidR="00325F7F" w:rsidRPr="00BE437F">
          <w:rPr>
            <w:rStyle w:val="Hyperlink"/>
            <w:rFonts w:ascii="Arial" w:hAnsi="Arial"/>
            <w:bCs/>
            <w:sz w:val="24"/>
            <w:szCs w:val="24"/>
          </w:rPr>
          <w:t>Return to Top</w:t>
        </w:r>
      </w:hyperlink>
    </w:p>
    <w:p w14:paraId="49AF3EA3" w14:textId="77777777" w:rsidR="00163C0A" w:rsidRDefault="00163C0A" w:rsidP="00325F7F">
      <w:pPr>
        <w:rPr>
          <w:rStyle w:val="Hyperlink"/>
          <w:rFonts w:ascii="Arial" w:hAnsi="Arial"/>
          <w:bCs/>
          <w:sz w:val="24"/>
          <w:szCs w:val="24"/>
        </w:rPr>
      </w:pPr>
    </w:p>
    <w:p w14:paraId="35C8158D" w14:textId="77777777" w:rsidR="00163C0A" w:rsidRPr="009B5FFB" w:rsidRDefault="00163C0A" w:rsidP="00163C0A">
      <w:pPr>
        <w:pStyle w:val="Divider1"/>
        <w:rPr>
          <w:rFonts w:ascii="Arial" w:hAnsi="Arial" w:cs="Arial"/>
          <w:sz w:val="24"/>
          <w:szCs w:val="24"/>
        </w:rPr>
      </w:pPr>
    </w:p>
    <w:p w14:paraId="5C048DFD" w14:textId="77777777" w:rsidR="00163C0A" w:rsidRDefault="00163C0A" w:rsidP="00325F7F">
      <w:pPr>
        <w:rPr>
          <w:rStyle w:val="Hyperlink"/>
          <w:rFonts w:ascii="Arial" w:hAnsi="Arial"/>
          <w:bCs/>
          <w:sz w:val="24"/>
          <w:szCs w:val="24"/>
        </w:rPr>
      </w:pPr>
    </w:p>
    <w:p w14:paraId="025BB942" w14:textId="77777777" w:rsidR="00163C0A" w:rsidRPr="0056409B" w:rsidRDefault="00163C0A" w:rsidP="00163C0A">
      <w:pPr>
        <w:pStyle w:val="Heading3"/>
      </w:pPr>
      <w:bookmarkStart w:id="87" w:name="_Commonwealth_of_Australia_2"/>
      <w:bookmarkEnd w:id="87"/>
      <w:r w:rsidRPr="0056409B">
        <w:rPr>
          <w:bCs w:val="0"/>
          <w:iCs/>
        </w:rPr>
        <w:t>Elisha v Vision Australia Limited</w:t>
      </w:r>
    </w:p>
    <w:p w14:paraId="13DED7B2" w14:textId="1412B787" w:rsidR="00163C0A" w:rsidRPr="00BE437F" w:rsidRDefault="003F379A" w:rsidP="00163C0A">
      <w:pPr>
        <w:rPr>
          <w:rFonts w:ascii="Arial" w:hAnsi="Arial" w:cs="Arial"/>
          <w:sz w:val="24"/>
          <w:szCs w:val="24"/>
        </w:rPr>
      </w:pPr>
      <w:hyperlink r:id="rId61" w:history="1">
        <w:r w:rsidR="00163C0A" w:rsidRPr="00BE437F">
          <w:rPr>
            <w:rStyle w:val="Hyperlink"/>
            <w:rFonts w:ascii="Arial" w:hAnsi="Arial"/>
            <w:b/>
            <w:bCs/>
            <w:noProof w:val="0"/>
            <w:sz w:val="24"/>
            <w:szCs w:val="24"/>
          </w:rPr>
          <w:t>M22/2024</w:t>
        </w:r>
      </w:hyperlink>
      <w:r w:rsidR="00163C0A" w:rsidRPr="00BE437F">
        <w:rPr>
          <w:rFonts w:ascii="Arial" w:hAnsi="Arial" w:cs="Arial"/>
          <w:b/>
          <w:bCs/>
          <w:sz w:val="24"/>
          <w:szCs w:val="24"/>
        </w:rPr>
        <w:t xml:space="preserve">: </w:t>
      </w:r>
      <w:hyperlink r:id="rId62" w:history="1">
        <w:r w:rsidR="00163C0A" w:rsidRPr="00163C0A">
          <w:rPr>
            <w:rStyle w:val="Hyperlink"/>
            <w:rFonts w:ascii="Arial" w:hAnsi="Arial"/>
            <w:noProof w:val="0"/>
            <w:sz w:val="24"/>
            <w:szCs w:val="24"/>
          </w:rPr>
          <w:t xml:space="preserve">[2024] </w:t>
        </w:r>
        <w:proofErr w:type="spellStart"/>
        <w:r w:rsidR="00163C0A" w:rsidRPr="00163C0A">
          <w:rPr>
            <w:rStyle w:val="Hyperlink"/>
            <w:rFonts w:ascii="Arial" w:hAnsi="Arial"/>
            <w:noProof w:val="0"/>
            <w:sz w:val="24"/>
            <w:szCs w:val="24"/>
          </w:rPr>
          <w:t>HCATrans</w:t>
        </w:r>
        <w:proofErr w:type="spellEnd"/>
        <w:r w:rsidR="00163C0A" w:rsidRPr="00163C0A">
          <w:rPr>
            <w:rStyle w:val="Hyperlink"/>
            <w:rFonts w:ascii="Arial" w:hAnsi="Arial"/>
            <w:noProof w:val="0"/>
            <w:sz w:val="24"/>
            <w:szCs w:val="24"/>
          </w:rPr>
          <w:t xml:space="preserve"> 71</w:t>
        </w:r>
      </w:hyperlink>
    </w:p>
    <w:p w14:paraId="67057C6A" w14:textId="77777777" w:rsidR="00163C0A" w:rsidRPr="00BE437F" w:rsidRDefault="00163C0A" w:rsidP="00163C0A">
      <w:pPr>
        <w:rPr>
          <w:rFonts w:ascii="Arial" w:hAnsi="Arial" w:cs="Arial"/>
          <w:sz w:val="24"/>
          <w:szCs w:val="24"/>
        </w:rPr>
      </w:pPr>
    </w:p>
    <w:p w14:paraId="5882DA8E" w14:textId="027ECE68" w:rsidR="00163C0A" w:rsidRDefault="00163C0A" w:rsidP="00163C0A">
      <w:pPr>
        <w:rPr>
          <w:rFonts w:ascii="Arial" w:hAnsi="Arial" w:cs="Arial"/>
          <w:sz w:val="24"/>
          <w:szCs w:val="24"/>
        </w:rPr>
      </w:pPr>
      <w:r w:rsidRPr="00BE437F">
        <w:rPr>
          <w:rFonts w:ascii="Arial" w:hAnsi="Arial" w:cs="Arial"/>
          <w:b/>
          <w:bCs/>
          <w:sz w:val="24"/>
          <w:szCs w:val="24"/>
        </w:rPr>
        <w:t xml:space="preserve">Date </w:t>
      </w:r>
      <w:r>
        <w:rPr>
          <w:rFonts w:ascii="Arial" w:hAnsi="Arial" w:cs="Arial"/>
          <w:b/>
          <w:bCs/>
          <w:sz w:val="24"/>
          <w:szCs w:val="24"/>
        </w:rPr>
        <w:t>heard</w:t>
      </w:r>
      <w:r w:rsidRPr="00BE437F">
        <w:rPr>
          <w:rFonts w:ascii="Arial" w:hAnsi="Arial" w:cs="Arial"/>
          <w:b/>
          <w:bCs/>
          <w:sz w:val="24"/>
          <w:szCs w:val="24"/>
        </w:rPr>
        <w:t>:</w:t>
      </w:r>
      <w:r w:rsidRPr="00BE437F">
        <w:rPr>
          <w:rFonts w:ascii="Arial" w:hAnsi="Arial" w:cs="Arial"/>
          <w:sz w:val="24"/>
          <w:szCs w:val="24"/>
        </w:rPr>
        <w:t xml:space="preserve"> </w:t>
      </w:r>
      <w:r>
        <w:rPr>
          <w:rFonts w:ascii="Arial" w:hAnsi="Arial" w:cs="Arial"/>
          <w:sz w:val="24"/>
          <w:szCs w:val="24"/>
        </w:rPr>
        <w:t>16 October 2024</w:t>
      </w:r>
      <w:r w:rsidRPr="00BE437F">
        <w:rPr>
          <w:rFonts w:ascii="Arial" w:hAnsi="Arial" w:cs="Arial"/>
          <w:sz w:val="24"/>
          <w:szCs w:val="24"/>
        </w:rPr>
        <w:t xml:space="preserve"> </w:t>
      </w:r>
    </w:p>
    <w:p w14:paraId="6228C3FD" w14:textId="31CB8CA4" w:rsidR="00163C0A" w:rsidRDefault="00163C0A" w:rsidP="00163C0A">
      <w:pPr>
        <w:rPr>
          <w:rFonts w:ascii="Arial" w:hAnsi="Arial" w:cs="Arial"/>
          <w:sz w:val="24"/>
          <w:szCs w:val="24"/>
        </w:rPr>
      </w:pPr>
    </w:p>
    <w:p w14:paraId="563080A6" w14:textId="3B54456E" w:rsidR="00163C0A" w:rsidRPr="00163C0A" w:rsidRDefault="00163C0A" w:rsidP="00163C0A">
      <w:pPr>
        <w:rPr>
          <w:rFonts w:ascii="Arial" w:hAnsi="Arial" w:cs="Arial"/>
          <w:sz w:val="24"/>
          <w:szCs w:val="24"/>
        </w:rPr>
      </w:pPr>
      <w:r>
        <w:rPr>
          <w:rFonts w:ascii="Arial" w:hAnsi="Arial" w:cs="Arial"/>
          <w:b/>
          <w:bCs/>
          <w:sz w:val="24"/>
          <w:szCs w:val="24"/>
        </w:rPr>
        <w:t>Coram:</w:t>
      </w:r>
      <w:r>
        <w:rPr>
          <w:rFonts w:ascii="Arial" w:hAnsi="Arial" w:cs="Arial"/>
          <w:sz w:val="24"/>
          <w:szCs w:val="24"/>
        </w:rPr>
        <w:t xml:space="preserve"> Gageler CJ, Gordon, Edelman, Steward, Gleeson, Jagot, and Beech-Jones JJ</w:t>
      </w:r>
    </w:p>
    <w:p w14:paraId="2F075094" w14:textId="77777777" w:rsidR="00163C0A" w:rsidRPr="00BE437F" w:rsidRDefault="00163C0A" w:rsidP="00163C0A">
      <w:pPr>
        <w:rPr>
          <w:rFonts w:ascii="Arial" w:hAnsi="Arial" w:cs="Arial"/>
          <w:sz w:val="24"/>
          <w:szCs w:val="24"/>
        </w:rPr>
      </w:pPr>
    </w:p>
    <w:p w14:paraId="46AB132F" w14:textId="77777777" w:rsidR="00163C0A" w:rsidRPr="00BE437F" w:rsidRDefault="00163C0A" w:rsidP="00163C0A">
      <w:pPr>
        <w:rPr>
          <w:rFonts w:ascii="Arial" w:hAnsi="Arial" w:cs="Arial"/>
          <w:sz w:val="24"/>
          <w:szCs w:val="24"/>
        </w:rPr>
      </w:pPr>
      <w:r w:rsidRPr="00BE437F">
        <w:rPr>
          <w:rFonts w:ascii="Arial" w:hAnsi="Arial" w:cs="Arial"/>
          <w:b/>
          <w:bCs/>
          <w:sz w:val="24"/>
          <w:szCs w:val="24"/>
        </w:rPr>
        <w:t>Catchwords:</w:t>
      </w:r>
    </w:p>
    <w:p w14:paraId="2C0BCE9D" w14:textId="77777777" w:rsidR="00163C0A" w:rsidRPr="00BE437F" w:rsidRDefault="00163C0A" w:rsidP="00163C0A">
      <w:pPr>
        <w:rPr>
          <w:rFonts w:ascii="Arial" w:hAnsi="Arial" w:cs="Arial"/>
          <w:sz w:val="24"/>
          <w:szCs w:val="24"/>
        </w:rPr>
      </w:pPr>
    </w:p>
    <w:p w14:paraId="5C021D06" w14:textId="77777777" w:rsidR="00163C0A" w:rsidRPr="00BE437F" w:rsidRDefault="00163C0A" w:rsidP="00163C0A">
      <w:pPr>
        <w:pStyle w:val="Catchwords0"/>
        <w:ind w:left="0"/>
        <w:rPr>
          <w:rFonts w:ascii="Arial" w:hAnsi="Arial" w:cs="Arial"/>
          <w:sz w:val="24"/>
          <w:szCs w:val="24"/>
        </w:rPr>
      </w:pPr>
      <w:r w:rsidRPr="00BE437F">
        <w:rPr>
          <w:rFonts w:ascii="Arial" w:hAnsi="Arial" w:cs="Arial"/>
          <w:sz w:val="24"/>
          <w:szCs w:val="24"/>
        </w:rPr>
        <w:t xml:space="preserve">Damages – Contract – Breach – Psychiatric injury – Where appellant entered employment contract with respondent – Where </w:t>
      </w:r>
      <w:r w:rsidRPr="00BE437F">
        <w:rPr>
          <w:rFonts w:ascii="Arial" w:hAnsi="Arial" w:cs="Arial"/>
          <w:sz w:val="24"/>
          <w:szCs w:val="24"/>
          <w:lang w:val="en-AU"/>
        </w:rPr>
        <w:t xml:space="preserve">during hotel stay while performing his work duties, appellant involved in incident with hotel proprietor – Where appellant's employment terminated for alleged "serious misconduct" – Where appellant developed major depressive disorder, which trial judge found caused by dismissal – Where appellant sued for damages, claiming alleged breaches of due process provision contained in clause 47.5 of Vision Australia Unified Enterprise Agreement 2013 and respondent's "disciplinary procedure" – Where appellant claimed respondent's duty of care extended to </w:t>
      </w:r>
      <w:r w:rsidRPr="00BE437F">
        <w:rPr>
          <w:rFonts w:ascii="Arial" w:hAnsi="Arial" w:cs="Arial"/>
          <w:sz w:val="24"/>
          <w:szCs w:val="24"/>
          <w:lang w:val="en-AU"/>
        </w:rPr>
        <w:lastRenderedPageBreak/>
        <w:t xml:space="preserve">discipline and termination procedures – Where at trial, appellant succeeded in contract and failed in negligence – Where Court of Appeal held respondent did not owe alleged duty of care, and affirmed trial judge's finding in respect of contract claim – Whether Court of Appeal erred in concluding damages for psychiatric injury suffered by appellant not recoverable for breach of contract. </w:t>
      </w:r>
    </w:p>
    <w:p w14:paraId="58204DAA" w14:textId="77777777" w:rsidR="00163C0A" w:rsidRPr="00BE437F" w:rsidRDefault="00163C0A" w:rsidP="00163C0A">
      <w:pPr>
        <w:pStyle w:val="Catchwords0"/>
        <w:rPr>
          <w:rFonts w:ascii="Arial" w:hAnsi="Arial" w:cs="Arial"/>
          <w:sz w:val="24"/>
          <w:szCs w:val="24"/>
          <w:lang w:val="en-AU"/>
        </w:rPr>
      </w:pPr>
    </w:p>
    <w:p w14:paraId="6A504E78" w14:textId="77777777" w:rsidR="00163C0A" w:rsidRPr="00BE437F" w:rsidRDefault="00163C0A" w:rsidP="00163C0A">
      <w:pPr>
        <w:pStyle w:val="Catchwords0"/>
        <w:ind w:left="0"/>
        <w:rPr>
          <w:rFonts w:ascii="Arial" w:hAnsi="Arial" w:cs="Arial"/>
          <w:sz w:val="24"/>
          <w:szCs w:val="24"/>
          <w:lang w:val="en-AU"/>
        </w:rPr>
      </w:pPr>
      <w:r w:rsidRPr="00BE437F">
        <w:rPr>
          <w:rFonts w:ascii="Arial" w:hAnsi="Arial" w:cs="Arial"/>
          <w:sz w:val="24"/>
          <w:szCs w:val="24"/>
          <w:lang w:val="en-AU"/>
        </w:rPr>
        <w:t xml:space="preserve">Tort – Negligence – Duty of care owed by employers – </w:t>
      </w:r>
      <w:r w:rsidRPr="00BE437F">
        <w:rPr>
          <w:rFonts w:ascii="Arial" w:hAnsi="Arial" w:cs="Arial"/>
          <w:sz w:val="24"/>
          <w:szCs w:val="24"/>
        </w:rPr>
        <w:t xml:space="preserve">Whether </w:t>
      </w:r>
      <w:r w:rsidRPr="00BE437F">
        <w:rPr>
          <w:rFonts w:ascii="Arial" w:hAnsi="Arial" w:cs="Arial"/>
          <w:sz w:val="24"/>
          <w:szCs w:val="24"/>
          <w:lang w:val="en-AU"/>
        </w:rPr>
        <w:t xml:space="preserve">Court of Appeal erred in concluding respondent did not owe duty to take reasonable care to avoid injury to appellant in its implementation of processes leading to and resulting in termination of his employment. </w:t>
      </w:r>
    </w:p>
    <w:p w14:paraId="25DF3806" w14:textId="77777777" w:rsidR="00163C0A" w:rsidRPr="00BE437F" w:rsidRDefault="00163C0A" w:rsidP="00163C0A">
      <w:pPr>
        <w:pStyle w:val="Catchwords0"/>
        <w:rPr>
          <w:rFonts w:ascii="Arial" w:hAnsi="Arial" w:cs="Arial"/>
          <w:sz w:val="24"/>
          <w:szCs w:val="24"/>
        </w:rPr>
      </w:pPr>
    </w:p>
    <w:p w14:paraId="7F74FD44" w14:textId="77777777" w:rsidR="00163C0A" w:rsidRPr="00BE437F" w:rsidRDefault="00163C0A" w:rsidP="00163C0A">
      <w:pPr>
        <w:rPr>
          <w:rFonts w:ascii="Arial" w:hAnsi="Arial" w:cs="Arial"/>
          <w:bCs/>
          <w:sz w:val="24"/>
          <w:szCs w:val="24"/>
        </w:rPr>
      </w:pPr>
      <w:r w:rsidRPr="00BE437F">
        <w:rPr>
          <w:rFonts w:ascii="Arial" w:hAnsi="Arial" w:cs="Arial"/>
          <w:b/>
          <w:sz w:val="24"/>
          <w:szCs w:val="24"/>
        </w:rPr>
        <w:t xml:space="preserve">Appealed from VSC (CA): </w:t>
      </w:r>
      <w:hyperlink r:id="rId63" w:history="1">
        <w:r w:rsidRPr="00BE437F">
          <w:rPr>
            <w:rStyle w:val="Hyperlink"/>
            <w:rFonts w:ascii="Arial" w:hAnsi="Arial"/>
            <w:bCs/>
            <w:noProof w:val="0"/>
            <w:sz w:val="24"/>
            <w:szCs w:val="24"/>
          </w:rPr>
          <w:t>[2023] VSCA</w:t>
        </w:r>
        <w:r w:rsidRPr="00BE437F">
          <w:rPr>
            <w:rStyle w:val="Hyperlink"/>
            <w:rFonts w:ascii="Arial" w:hAnsi="Arial"/>
            <w:b/>
            <w:noProof w:val="0"/>
            <w:sz w:val="24"/>
            <w:szCs w:val="24"/>
          </w:rPr>
          <w:t xml:space="preserve"> </w:t>
        </w:r>
        <w:r w:rsidRPr="00BE437F">
          <w:rPr>
            <w:rStyle w:val="Hyperlink"/>
            <w:rFonts w:ascii="Arial" w:hAnsi="Arial"/>
            <w:bCs/>
            <w:noProof w:val="0"/>
            <w:sz w:val="24"/>
            <w:szCs w:val="24"/>
          </w:rPr>
          <w:t>265</w:t>
        </w:r>
      </w:hyperlink>
      <w:r w:rsidRPr="00BE437F">
        <w:rPr>
          <w:rFonts w:ascii="Arial" w:hAnsi="Arial" w:cs="Arial"/>
          <w:bCs/>
          <w:sz w:val="24"/>
          <w:szCs w:val="24"/>
        </w:rPr>
        <w:t>; (2023) 328 IR 299</w:t>
      </w:r>
    </w:p>
    <w:p w14:paraId="462517A8" w14:textId="77777777" w:rsidR="00163C0A" w:rsidRPr="0056409B" w:rsidRDefault="00163C0A" w:rsidP="00163C0A">
      <w:pPr>
        <w:rPr>
          <w:rFonts w:ascii="Arial" w:hAnsi="Arial" w:cs="Arial"/>
        </w:rPr>
      </w:pPr>
    </w:p>
    <w:p w14:paraId="18096EE9" w14:textId="77777777" w:rsidR="00163C0A" w:rsidRPr="00076C61" w:rsidRDefault="003F379A" w:rsidP="00163C0A">
      <w:pPr>
        <w:rPr>
          <w:rStyle w:val="Hyperlink"/>
          <w:rFonts w:ascii="Arial" w:hAnsi="Arial"/>
          <w:bCs/>
          <w:sz w:val="24"/>
          <w:szCs w:val="24"/>
        </w:rPr>
      </w:pPr>
      <w:hyperlink r:id="rId64" w:anchor="TOP" w:history="1">
        <w:r w:rsidR="00163C0A" w:rsidRPr="00076C61">
          <w:rPr>
            <w:rStyle w:val="Hyperlink"/>
            <w:rFonts w:ascii="Arial" w:hAnsi="Arial"/>
            <w:bCs/>
            <w:sz w:val="24"/>
            <w:szCs w:val="24"/>
          </w:rPr>
          <w:t>Return to Top</w:t>
        </w:r>
      </w:hyperlink>
    </w:p>
    <w:p w14:paraId="6DF912DE" w14:textId="77777777" w:rsidR="00325F7F" w:rsidRPr="0056409B" w:rsidRDefault="00325F7F" w:rsidP="00325F7F">
      <w:pPr>
        <w:pStyle w:val="Divider2"/>
        <w:pBdr>
          <w:bottom w:val="double" w:sz="6" w:space="0" w:color="auto"/>
        </w:pBdr>
        <w:rPr>
          <w:rFonts w:ascii="Arial" w:hAnsi="Arial" w:cs="Arial"/>
        </w:rPr>
      </w:pPr>
    </w:p>
    <w:p w14:paraId="0755CE8E" w14:textId="77777777" w:rsidR="00325F7F" w:rsidRPr="0056409B" w:rsidRDefault="00325F7F" w:rsidP="00325F7F">
      <w:pPr>
        <w:rPr>
          <w:rFonts w:ascii="Arial" w:hAnsi="Arial" w:cs="Arial"/>
        </w:rPr>
      </w:pPr>
    </w:p>
    <w:p w14:paraId="01E1D377" w14:textId="77777777" w:rsidR="00325F7F" w:rsidRPr="0056409B" w:rsidRDefault="00325F7F" w:rsidP="00325F7F">
      <w:pPr>
        <w:pStyle w:val="Heading2"/>
        <w:rPr>
          <w:rFonts w:ascii="Arial" w:hAnsi="Arial"/>
        </w:rPr>
      </w:pPr>
      <w:r w:rsidRPr="0056409B">
        <w:rPr>
          <w:rFonts w:ascii="Arial" w:hAnsi="Arial"/>
        </w:rPr>
        <w:t>Equity</w:t>
      </w:r>
    </w:p>
    <w:p w14:paraId="4F7A2058" w14:textId="77777777" w:rsidR="00325F7F" w:rsidRPr="0056409B" w:rsidRDefault="00325F7F" w:rsidP="00325F7F">
      <w:pPr>
        <w:rPr>
          <w:rFonts w:ascii="Arial" w:hAnsi="Arial" w:cs="Arial"/>
        </w:rPr>
      </w:pPr>
    </w:p>
    <w:p w14:paraId="1B37BEF1" w14:textId="77777777" w:rsidR="00325F7F" w:rsidRPr="0056409B" w:rsidRDefault="00325F7F" w:rsidP="00325F7F">
      <w:pPr>
        <w:pStyle w:val="Heading3"/>
      </w:pPr>
      <w:r w:rsidRPr="0056409B">
        <w:rPr>
          <w:bCs w:val="0"/>
          <w:iCs/>
        </w:rPr>
        <w:t>Kramer &amp; Anor v Stone</w:t>
      </w:r>
    </w:p>
    <w:p w14:paraId="44A4EE67" w14:textId="77777777" w:rsidR="00325F7F" w:rsidRPr="007F1944" w:rsidRDefault="003F379A" w:rsidP="00325F7F">
      <w:pPr>
        <w:rPr>
          <w:rStyle w:val="Hyperlink"/>
          <w:rFonts w:ascii="Arial" w:hAnsi="Arial"/>
          <w:noProof w:val="0"/>
          <w:sz w:val="24"/>
          <w:szCs w:val="24"/>
        </w:rPr>
      </w:pPr>
      <w:hyperlink r:id="rId65" w:history="1">
        <w:r w:rsidR="00325F7F" w:rsidRPr="007F1944">
          <w:rPr>
            <w:rStyle w:val="Hyperlink"/>
            <w:rFonts w:ascii="Arial" w:hAnsi="Arial"/>
            <w:b/>
            <w:bCs/>
            <w:noProof w:val="0"/>
            <w:sz w:val="24"/>
            <w:szCs w:val="24"/>
          </w:rPr>
          <w:t>S53/2024</w:t>
        </w:r>
      </w:hyperlink>
      <w:r w:rsidR="00325F7F" w:rsidRPr="007F1944">
        <w:rPr>
          <w:rFonts w:ascii="Arial" w:hAnsi="Arial" w:cs="Arial"/>
          <w:b/>
          <w:bCs/>
          <w:sz w:val="24"/>
          <w:szCs w:val="24"/>
        </w:rPr>
        <w:t xml:space="preserve">: </w:t>
      </w:r>
      <w:r w:rsidR="00325F7F" w:rsidRPr="007F1944">
        <w:rPr>
          <w:rFonts w:ascii="Arial" w:hAnsi="Arial" w:cs="Arial"/>
          <w:sz w:val="24"/>
          <w:szCs w:val="24"/>
        </w:rPr>
        <w:fldChar w:fldCharType="begin"/>
      </w:r>
      <w:r w:rsidR="00325F7F" w:rsidRPr="007F1944">
        <w:rPr>
          <w:rFonts w:ascii="Arial" w:hAnsi="Arial" w:cs="Arial"/>
          <w:sz w:val="24"/>
          <w:szCs w:val="24"/>
        </w:rPr>
        <w:instrText>HYPERLINK "http://www8.austlii.edu.au/cgi-bin/viewdoc/au/other/HCATrans/2024/63.html"</w:instrText>
      </w:r>
      <w:r w:rsidR="00325F7F" w:rsidRPr="007F1944">
        <w:rPr>
          <w:rFonts w:ascii="Arial" w:hAnsi="Arial" w:cs="Arial"/>
          <w:sz w:val="24"/>
          <w:szCs w:val="24"/>
        </w:rPr>
      </w:r>
      <w:r w:rsidR="00325F7F" w:rsidRPr="007F1944">
        <w:rPr>
          <w:rFonts w:ascii="Arial" w:hAnsi="Arial" w:cs="Arial"/>
          <w:sz w:val="24"/>
          <w:szCs w:val="24"/>
        </w:rPr>
        <w:fldChar w:fldCharType="separate"/>
      </w:r>
      <w:r w:rsidR="00325F7F" w:rsidRPr="007F1944">
        <w:rPr>
          <w:rStyle w:val="Hyperlink"/>
          <w:rFonts w:ascii="Arial" w:hAnsi="Arial"/>
          <w:noProof w:val="0"/>
          <w:sz w:val="24"/>
          <w:szCs w:val="24"/>
        </w:rPr>
        <w:t>[2024] HCA Trans 63</w:t>
      </w:r>
    </w:p>
    <w:p w14:paraId="065AD0DE" w14:textId="77777777" w:rsidR="00325F7F" w:rsidRPr="0056409B" w:rsidRDefault="00325F7F" w:rsidP="00325F7F">
      <w:pPr>
        <w:rPr>
          <w:rFonts w:ascii="Arial" w:hAnsi="Arial" w:cs="Arial"/>
        </w:rPr>
      </w:pPr>
      <w:r w:rsidRPr="007F1944">
        <w:rPr>
          <w:rFonts w:ascii="Arial" w:hAnsi="Arial" w:cs="Arial"/>
          <w:sz w:val="24"/>
          <w:szCs w:val="24"/>
        </w:rPr>
        <w:fldChar w:fldCharType="end"/>
      </w:r>
    </w:p>
    <w:p w14:paraId="650B9A41" w14:textId="77777777" w:rsidR="00325F7F" w:rsidRDefault="00325F7F" w:rsidP="00325F7F">
      <w:pPr>
        <w:rPr>
          <w:rFonts w:ascii="Arial" w:hAnsi="Arial" w:cs="Arial"/>
          <w:sz w:val="24"/>
          <w:szCs w:val="24"/>
        </w:rPr>
      </w:pPr>
      <w:r w:rsidRPr="00BE437F">
        <w:rPr>
          <w:rFonts w:ascii="Arial" w:hAnsi="Arial" w:cs="Arial"/>
          <w:b/>
          <w:bCs/>
          <w:sz w:val="24"/>
          <w:szCs w:val="24"/>
        </w:rPr>
        <w:t xml:space="preserve">Date </w:t>
      </w:r>
      <w:r>
        <w:rPr>
          <w:rFonts w:ascii="Arial" w:hAnsi="Arial" w:cs="Arial"/>
          <w:b/>
          <w:bCs/>
          <w:sz w:val="24"/>
          <w:szCs w:val="24"/>
        </w:rPr>
        <w:t>heard</w:t>
      </w:r>
      <w:r w:rsidRPr="00BE437F">
        <w:rPr>
          <w:rFonts w:ascii="Arial" w:hAnsi="Arial" w:cs="Arial"/>
          <w:b/>
          <w:bCs/>
          <w:sz w:val="24"/>
          <w:szCs w:val="24"/>
        </w:rPr>
        <w:t>:</w:t>
      </w:r>
      <w:r w:rsidRPr="00BE437F">
        <w:rPr>
          <w:rFonts w:ascii="Arial" w:hAnsi="Arial" w:cs="Arial"/>
          <w:sz w:val="24"/>
          <w:szCs w:val="24"/>
        </w:rPr>
        <w:t xml:space="preserve"> </w:t>
      </w:r>
      <w:r>
        <w:rPr>
          <w:rFonts w:ascii="Arial" w:hAnsi="Arial" w:cs="Arial"/>
          <w:sz w:val="24"/>
          <w:szCs w:val="24"/>
        </w:rPr>
        <w:t>11 September 2023</w:t>
      </w:r>
    </w:p>
    <w:p w14:paraId="0929A601" w14:textId="77777777" w:rsidR="00325F7F" w:rsidRDefault="00325F7F" w:rsidP="00325F7F">
      <w:pPr>
        <w:rPr>
          <w:rFonts w:ascii="Arial" w:hAnsi="Arial" w:cs="Arial"/>
          <w:sz w:val="24"/>
          <w:szCs w:val="24"/>
        </w:rPr>
      </w:pPr>
    </w:p>
    <w:p w14:paraId="1DD2278B" w14:textId="77777777" w:rsidR="00325F7F" w:rsidRPr="00EA115A" w:rsidRDefault="00325F7F" w:rsidP="00325F7F">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Gordon, Edelman, Gleeson, and Beech-Jones JJ</w:t>
      </w:r>
    </w:p>
    <w:p w14:paraId="2243B54C" w14:textId="77777777" w:rsidR="00325F7F" w:rsidRPr="00BE437F" w:rsidRDefault="00325F7F" w:rsidP="00325F7F">
      <w:pPr>
        <w:rPr>
          <w:rFonts w:ascii="Arial" w:hAnsi="Arial" w:cs="Arial"/>
          <w:sz w:val="24"/>
          <w:szCs w:val="24"/>
        </w:rPr>
      </w:pPr>
    </w:p>
    <w:p w14:paraId="1A8EE81F" w14:textId="77777777" w:rsidR="00325F7F" w:rsidRPr="00BE437F" w:rsidRDefault="00325F7F" w:rsidP="00325F7F">
      <w:pPr>
        <w:rPr>
          <w:rFonts w:ascii="Arial" w:hAnsi="Arial" w:cs="Arial"/>
          <w:sz w:val="24"/>
          <w:szCs w:val="24"/>
        </w:rPr>
      </w:pPr>
      <w:r w:rsidRPr="00BE437F">
        <w:rPr>
          <w:rFonts w:ascii="Arial" w:hAnsi="Arial" w:cs="Arial"/>
          <w:b/>
          <w:bCs/>
          <w:sz w:val="24"/>
          <w:szCs w:val="24"/>
        </w:rPr>
        <w:t>Catchwords:</w:t>
      </w:r>
    </w:p>
    <w:p w14:paraId="776BB9FC" w14:textId="77777777" w:rsidR="00325F7F" w:rsidRPr="00BE437F" w:rsidRDefault="00325F7F" w:rsidP="00325F7F">
      <w:pPr>
        <w:rPr>
          <w:rFonts w:ascii="Arial" w:hAnsi="Arial" w:cs="Arial"/>
          <w:sz w:val="24"/>
          <w:szCs w:val="24"/>
        </w:rPr>
      </w:pPr>
    </w:p>
    <w:p w14:paraId="7ACAF8BF" w14:textId="77777777" w:rsidR="00325F7F" w:rsidRPr="00BE437F" w:rsidRDefault="00325F7F" w:rsidP="00325F7F">
      <w:pPr>
        <w:pStyle w:val="Catchwords0"/>
        <w:ind w:left="0"/>
        <w:rPr>
          <w:rFonts w:ascii="Arial" w:hAnsi="Arial" w:cs="Arial"/>
          <w:sz w:val="24"/>
          <w:szCs w:val="24"/>
        </w:rPr>
      </w:pPr>
      <w:r w:rsidRPr="00BE437F">
        <w:rPr>
          <w:rFonts w:ascii="Arial" w:hAnsi="Arial" w:cs="Arial"/>
          <w:sz w:val="24"/>
          <w:szCs w:val="24"/>
        </w:rPr>
        <w:t xml:space="preserve">Equity – Proprietary estoppel – Estoppel by encouragement – Knowledge of detriment – Where </w:t>
      </w:r>
      <w:r w:rsidRPr="00BE437F">
        <w:rPr>
          <w:rFonts w:ascii="Arial" w:hAnsi="Arial" w:cs="Arial"/>
          <w:sz w:val="24"/>
          <w:szCs w:val="24"/>
          <w:lang w:val="en-AU"/>
        </w:rPr>
        <w:t xml:space="preserve">in 1975, </w:t>
      </w:r>
      <w:r w:rsidRPr="00BE437F">
        <w:rPr>
          <w:rFonts w:ascii="Arial" w:hAnsi="Arial" w:cs="Arial"/>
          <w:sz w:val="24"/>
          <w:szCs w:val="24"/>
        </w:rPr>
        <w:t xml:space="preserve">respondent </w:t>
      </w:r>
      <w:r w:rsidRPr="00BE437F">
        <w:rPr>
          <w:rFonts w:ascii="Arial" w:hAnsi="Arial" w:cs="Arial"/>
          <w:sz w:val="24"/>
          <w:szCs w:val="24"/>
          <w:lang w:val="en-AU"/>
        </w:rPr>
        <w:t>commenced share-farming 100-acre property situated on Colo River ("Property") under oral contract described as share-farming agreement – Where shortly after death of then-joint proprietor, his wife ("deceased") told  respondent about agreement to pass Property and sum of money to respondent upon deceased's death – Where under her final will, deceased left Property to one of couple's two daughters, first appellant – Where primary judge held respondent established entitlement to equitable relief on basis of proprietary estoppel and characterised case as based upon estoppel by encouragement –Where primary judge found</w:t>
      </w:r>
      <w:r w:rsidRPr="00BE437F">
        <w:rPr>
          <w:rFonts w:ascii="Arial" w:eastAsia="Times New Roman" w:hAnsi="Arial" w:cs="Arial"/>
          <w:color w:val="auto"/>
          <w:sz w:val="24"/>
          <w:szCs w:val="24"/>
          <w:bdr w:val="none" w:sz="0" w:space="0" w:color="auto"/>
          <w:lang w:val="en-AU" w:eastAsia="en-AU"/>
        </w:rPr>
        <w:t xml:space="preserve"> </w:t>
      </w:r>
      <w:r w:rsidRPr="00BE437F">
        <w:rPr>
          <w:rFonts w:ascii="Arial" w:hAnsi="Arial" w:cs="Arial"/>
          <w:sz w:val="24"/>
          <w:szCs w:val="24"/>
          <w:lang w:val="en-AU"/>
        </w:rPr>
        <w:t xml:space="preserve">respondent acted to his detriment on faith of deceased's assurance by continuing share farming operation on Property for about 23 years in belief that he would inherit Property under deceased’s will – Where primary judge found in absence of such belief, respondent would have terminated share-farming agreement and pursued more remunerative occupation – Where Court of Appeal dismissed appeal – </w:t>
      </w:r>
      <w:r w:rsidRPr="00BE437F">
        <w:rPr>
          <w:rFonts w:ascii="Arial" w:hAnsi="Arial" w:cs="Arial"/>
          <w:sz w:val="24"/>
          <w:szCs w:val="24"/>
        </w:rPr>
        <w:t xml:space="preserve">Whether </w:t>
      </w:r>
      <w:r w:rsidRPr="00BE437F">
        <w:rPr>
          <w:rFonts w:ascii="Arial" w:hAnsi="Arial" w:cs="Arial"/>
          <w:sz w:val="24"/>
          <w:szCs w:val="24"/>
          <w:lang w:val="en-AU"/>
        </w:rPr>
        <w:t>Court of Appeal erred concluding in cases of proprietary estoppel by encouragement elements of encouragement coupled with reasonable and detrimental reliance are sufficient, without more, to establish unconscionable conduct.</w:t>
      </w:r>
    </w:p>
    <w:p w14:paraId="57B5AF7F" w14:textId="77777777" w:rsidR="00325F7F" w:rsidRPr="00BE437F" w:rsidRDefault="00325F7F" w:rsidP="00325F7F">
      <w:pPr>
        <w:pStyle w:val="Catchwords0"/>
        <w:rPr>
          <w:rFonts w:ascii="Arial" w:hAnsi="Arial" w:cs="Arial"/>
          <w:sz w:val="24"/>
          <w:szCs w:val="24"/>
        </w:rPr>
      </w:pPr>
    </w:p>
    <w:p w14:paraId="701A7B91" w14:textId="77777777" w:rsidR="00325F7F" w:rsidRPr="00BE437F" w:rsidRDefault="00325F7F" w:rsidP="00325F7F">
      <w:pPr>
        <w:rPr>
          <w:rFonts w:ascii="Arial" w:hAnsi="Arial" w:cs="Arial"/>
          <w:sz w:val="24"/>
          <w:szCs w:val="24"/>
        </w:rPr>
      </w:pPr>
      <w:r w:rsidRPr="00BE437F">
        <w:rPr>
          <w:rFonts w:ascii="Arial" w:hAnsi="Arial" w:cs="Arial"/>
          <w:b/>
          <w:sz w:val="24"/>
          <w:szCs w:val="24"/>
        </w:rPr>
        <w:t xml:space="preserve">Appealed from NSWSC (CA): </w:t>
      </w:r>
      <w:hyperlink r:id="rId66" w:history="1">
        <w:r w:rsidRPr="00BE437F">
          <w:rPr>
            <w:rStyle w:val="Hyperlink"/>
            <w:rFonts w:ascii="Arial" w:hAnsi="Arial"/>
            <w:bCs/>
            <w:noProof w:val="0"/>
            <w:sz w:val="24"/>
            <w:szCs w:val="24"/>
          </w:rPr>
          <w:t>[2023] NSWCA 270</w:t>
        </w:r>
      </w:hyperlink>
      <w:r w:rsidRPr="00BE437F">
        <w:rPr>
          <w:rStyle w:val="Hyperlink"/>
          <w:rFonts w:ascii="Arial" w:hAnsi="Arial"/>
          <w:bCs/>
          <w:noProof w:val="0"/>
          <w:color w:val="auto"/>
          <w:sz w:val="24"/>
          <w:szCs w:val="24"/>
          <w:u w:val="none"/>
        </w:rPr>
        <w:t>; (2023) 112 NSWLR 564</w:t>
      </w:r>
    </w:p>
    <w:p w14:paraId="4303611D" w14:textId="77777777" w:rsidR="00325F7F" w:rsidRPr="00BE437F" w:rsidRDefault="00325F7F" w:rsidP="00325F7F">
      <w:pPr>
        <w:rPr>
          <w:rFonts w:ascii="Arial" w:hAnsi="Arial" w:cs="Arial"/>
          <w:sz w:val="24"/>
          <w:szCs w:val="24"/>
        </w:rPr>
      </w:pPr>
    </w:p>
    <w:p w14:paraId="73B15DB0" w14:textId="77777777" w:rsidR="00325F7F" w:rsidRPr="00BE437F" w:rsidRDefault="003F379A" w:rsidP="00325F7F">
      <w:pPr>
        <w:rPr>
          <w:rStyle w:val="Hyperlink"/>
          <w:rFonts w:ascii="Arial" w:hAnsi="Arial"/>
          <w:bCs/>
          <w:sz w:val="24"/>
          <w:szCs w:val="24"/>
        </w:rPr>
      </w:pPr>
      <w:hyperlink r:id="rId67" w:anchor="TOP" w:history="1">
        <w:r w:rsidR="00325F7F" w:rsidRPr="00BE437F">
          <w:rPr>
            <w:rStyle w:val="Hyperlink"/>
            <w:rFonts w:ascii="Arial" w:hAnsi="Arial"/>
            <w:bCs/>
            <w:sz w:val="24"/>
            <w:szCs w:val="24"/>
          </w:rPr>
          <w:t>Return to Top</w:t>
        </w:r>
      </w:hyperlink>
    </w:p>
    <w:p w14:paraId="306E3556" w14:textId="77777777" w:rsidR="006F43B8" w:rsidRPr="009B5FFB" w:rsidRDefault="006F43B8" w:rsidP="006F43B8">
      <w:pPr>
        <w:pStyle w:val="Divider1"/>
        <w:rPr>
          <w:rFonts w:ascii="Arial" w:hAnsi="Arial" w:cs="Arial"/>
          <w:sz w:val="24"/>
          <w:szCs w:val="24"/>
        </w:rPr>
      </w:pPr>
    </w:p>
    <w:p w14:paraId="3788D0AF" w14:textId="77777777" w:rsidR="006F43B8" w:rsidRPr="0056409B" w:rsidRDefault="006F43B8" w:rsidP="006F43B8">
      <w:pPr>
        <w:rPr>
          <w:rFonts w:ascii="Arial" w:hAnsi="Arial" w:cs="Arial"/>
        </w:rPr>
      </w:pPr>
    </w:p>
    <w:p w14:paraId="16BAA13E" w14:textId="77777777" w:rsidR="006F43B8" w:rsidRPr="0056409B" w:rsidRDefault="006F43B8" w:rsidP="006F43B8">
      <w:pPr>
        <w:pStyle w:val="Heading3"/>
      </w:pPr>
      <w:bookmarkStart w:id="88" w:name="_Naaman_v_Jaken"/>
      <w:bookmarkStart w:id="89" w:name="_Kramer_&amp;_Anor"/>
      <w:bookmarkStart w:id="90" w:name="_Naaman_v_Jaken_1"/>
      <w:bookmarkEnd w:id="88"/>
      <w:bookmarkEnd w:id="89"/>
      <w:bookmarkEnd w:id="90"/>
      <w:r w:rsidRPr="0056409B">
        <w:rPr>
          <w:iCs/>
        </w:rPr>
        <w:t xml:space="preserve">Naaman v </w:t>
      </w:r>
      <w:proofErr w:type="spellStart"/>
      <w:r w:rsidRPr="0056409B">
        <w:rPr>
          <w:iCs/>
        </w:rPr>
        <w:t>Jaken</w:t>
      </w:r>
      <w:proofErr w:type="spellEnd"/>
      <w:r w:rsidRPr="0056409B">
        <w:rPr>
          <w:iCs/>
        </w:rPr>
        <w:t xml:space="preserve"> Properties Australia Pty Limited </w:t>
      </w:r>
      <w:r w:rsidRPr="0056409B">
        <w:rPr>
          <w:bCs w:val="0"/>
          <w:iCs/>
        </w:rPr>
        <w:t xml:space="preserve">ACN 123 423 432 &amp; </w:t>
      </w:r>
      <w:proofErr w:type="spellStart"/>
      <w:r w:rsidRPr="0056409B">
        <w:rPr>
          <w:bCs w:val="0"/>
          <w:iCs/>
        </w:rPr>
        <w:t>Ors</w:t>
      </w:r>
      <w:proofErr w:type="spellEnd"/>
    </w:p>
    <w:p w14:paraId="10C88EEF" w14:textId="0F7383FF" w:rsidR="006F43B8" w:rsidRPr="006F43B8" w:rsidRDefault="003F379A" w:rsidP="006F43B8">
      <w:pPr>
        <w:rPr>
          <w:rFonts w:ascii="Arial" w:hAnsi="Arial" w:cs="Arial"/>
          <w:b/>
          <w:bCs/>
          <w:sz w:val="24"/>
          <w:szCs w:val="24"/>
        </w:rPr>
      </w:pPr>
      <w:hyperlink r:id="rId68" w:history="1">
        <w:r w:rsidR="006F43B8" w:rsidRPr="009E20EA">
          <w:rPr>
            <w:rStyle w:val="Hyperlink"/>
            <w:rFonts w:ascii="Arial" w:hAnsi="Arial"/>
            <w:b/>
            <w:bCs/>
            <w:noProof w:val="0"/>
            <w:sz w:val="24"/>
            <w:szCs w:val="24"/>
          </w:rPr>
          <w:t>S26/2024</w:t>
        </w:r>
      </w:hyperlink>
      <w:r w:rsidR="006F43B8" w:rsidRPr="009E20EA">
        <w:rPr>
          <w:rFonts w:ascii="Arial" w:hAnsi="Arial" w:cs="Arial"/>
          <w:b/>
          <w:bCs/>
          <w:sz w:val="24"/>
          <w:szCs w:val="24"/>
        </w:rPr>
        <w:t xml:space="preserve">: </w:t>
      </w:r>
      <w:hyperlink r:id="rId69" w:history="1">
        <w:r w:rsidR="006F43B8" w:rsidRPr="006F43B8">
          <w:rPr>
            <w:rStyle w:val="Hyperlink"/>
            <w:rFonts w:ascii="Arial" w:hAnsi="Arial"/>
            <w:noProof w:val="0"/>
            <w:sz w:val="24"/>
            <w:szCs w:val="24"/>
          </w:rPr>
          <w:t xml:space="preserve">[2024] </w:t>
        </w:r>
        <w:proofErr w:type="spellStart"/>
        <w:r w:rsidR="006F43B8" w:rsidRPr="006F43B8">
          <w:rPr>
            <w:rStyle w:val="Hyperlink"/>
            <w:rFonts w:ascii="Arial" w:hAnsi="Arial"/>
            <w:noProof w:val="0"/>
            <w:sz w:val="24"/>
            <w:szCs w:val="24"/>
          </w:rPr>
          <w:t>HCATrans</w:t>
        </w:r>
        <w:proofErr w:type="spellEnd"/>
        <w:r w:rsidR="006F43B8" w:rsidRPr="006F43B8">
          <w:rPr>
            <w:rStyle w:val="Hyperlink"/>
            <w:rFonts w:ascii="Arial" w:hAnsi="Arial"/>
            <w:noProof w:val="0"/>
            <w:sz w:val="24"/>
            <w:szCs w:val="24"/>
          </w:rPr>
          <w:t xml:space="preserve"> 69</w:t>
        </w:r>
      </w:hyperlink>
    </w:p>
    <w:p w14:paraId="79201E45" w14:textId="77777777" w:rsidR="006F43B8" w:rsidRPr="009E20EA" w:rsidRDefault="006F43B8" w:rsidP="006F43B8">
      <w:pPr>
        <w:rPr>
          <w:rFonts w:ascii="Arial" w:hAnsi="Arial" w:cs="Arial"/>
          <w:sz w:val="24"/>
          <w:szCs w:val="24"/>
        </w:rPr>
      </w:pPr>
    </w:p>
    <w:p w14:paraId="1FA0C188" w14:textId="77777777" w:rsidR="006F43B8" w:rsidRDefault="006F43B8" w:rsidP="006F43B8">
      <w:pPr>
        <w:rPr>
          <w:rFonts w:ascii="Arial" w:hAnsi="Arial" w:cs="Arial"/>
          <w:sz w:val="24"/>
          <w:szCs w:val="24"/>
        </w:rPr>
      </w:pPr>
      <w:r w:rsidRPr="009E20EA">
        <w:rPr>
          <w:rFonts w:ascii="Arial" w:hAnsi="Arial" w:cs="Arial"/>
          <w:b/>
          <w:bCs/>
          <w:sz w:val="24"/>
          <w:szCs w:val="24"/>
        </w:rPr>
        <w:t xml:space="preserve">Date </w:t>
      </w:r>
      <w:r>
        <w:rPr>
          <w:rFonts w:ascii="Arial" w:hAnsi="Arial" w:cs="Arial"/>
          <w:b/>
          <w:bCs/>
          <w:sz w:val="24"/>
          <w:szCs w:val="24"/>
        </w:rPr>
        <w:t>heard</w:t>
      </w:r>
      <w:r w:rsidRPr="009E20EA">
        <w:rPr>
          <w:rFonts w:ascii="Arial" w:hAnsi="Arial" w:cs="Arial"/>
          <w:b/>
          <w:bCs/>
          <w:sz w:val="24"/>
          <w:szCs w:val="24"/>
        </w:rPr>
        <w:t>:</w:t>
      </w:r>
      <w:r w:rsidRPr="009E20EA">
        <w:rPr>
          <w:rFonts w:ascii="Arial" w:hAnsi="Arial" w:cs="Arial"/>
          <w:sz w:val="24"/>
          <w:szCs w:val="24"/>
        </w:rPr>
        <w:t xml:space="preserve"> </w:t>
      </w:r>
      <w:r>
        <w:rPr>
          <w:rFonts w:ascii="Arial" w:hAnsi="Arial" w:cs="Arial"/>
          <w:sz w:val="24"/>
          <w:szCs w:val="24"/>
        </w:rPr>
        <w:t>11 October 2024</w:t>
      </w:r>
    </w:p>
    <w:p w14:paraId="666028E9" w14:textId="77777777" w:rsidR="006F43B8" w:rsidRDefault="006F43B8" w:rsidP="006F43B8">
      <w:pPr>
        <w:rPr>
          <w:rFonts w:ascii="Arial" w:hAnsi="Arial" w:cs="Arial"/>
          <w:sz w:val="24"/>
          <w:szCs w:val="24"/>
        </w:rPr>
      </w:pPr>
    </w:p>
    <w:p w14:paraId="603626CA" w14:textId="44BE4E39" w:rsidR="006F43B8" w:rsidRPr="009E20EA" w:rsidRDefault="006F43B8" w:rsidP="006F43B8">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w:t>
      </w:r>
      <w:proofErr w:type="spellStart"/>
      <w:r>
        <w:rPr>
          <w:rFonts w:ascii="Arial" w:hAnsi="Arial" w:cs="Arial"/>
          <w:sz w:val="24"/>
          <w:szCs w:val="24"/>
        </w:rPr>
        <w:t>Gagler</w:t>
      </w:r>
      <w:proofErr w:type="spellEnd"/>
      <w:r>
        <w:rPr>
          <w:rFonts w:ascii="Arial" w:hAnsi="Arial" w:cs="Arial"/>
          <w:sz w:val="24"/>
          <w:szCs w:val="24"/>
        </w:rPr>
        <w:t xml:space="preserve"> CJ, Gordon, Edelman, Steward, Gleeson, Jagot, and Beech-Jones JJ</w:t>
      </w:r>
      <w:r w:rsidRPr="009E20EA">
        <w:rPr>
          <w:rFonts w:ascii="Arial" w:hAnsi="Arial" w:cs="Arial"/>
          <w:i/>
          <w:iCs/>
          <w:sz w:val="24"/>
          <w:szCs w:val="24"/>
        </w:rPr>
        <w:t xml:space="preserve"> </w:t>
      </w:r>
    </w:p>
    <w:p w14:paraId="187AF89D" w14:textId="77777777" w:rsidR="006F43B8" w:rsidRPr="009E20EA" w:rsidRDefault="006F43B8" w:rsidP="006F43B8">
      <w:pPr>
        <w:rPr>
          <w:rFonts w:ascii="Arial" w:hAnsi="Arial" w:cs="Arial"/>
          <w:sz w:val="24"/>
          <w:szCs w:val="24"/>
        </w:rPr>
      </w:pPr>
    </w:p>
    <w:p w14:paraId="40A061B9" w14:textId="77777777" w:rsidR="006F43B8" w:rsidRPr="009E20EA" w:rsidRDefault="006F43B8" w:rsidP="006F43B8">
      <w:pPr>
        <w:rPr>
          <w:rFonts w:ascii="Arial" w:hAnsi="Arial" w:cs="Arial"/>
          <w:sz w:val="24"/>
          <w:szCs w:val="24"/>
        </w:rPr>
      </w:pPr>
      <w:r w:rsidRPr="009E20EA">
        <w:rPr>
          <w:rFonts w:ascii="Arial" w:hAnsi="Arial" w:cs="Arial"/>
          <w:b/>
          <w:bCs/>
          <w:sz w:val="24"/>
          <w:szCs w:val="24"/>
        </w:rPr>
        <w:t>Catchwords:</w:t>
      </w:r>
    </w:p>
    <w:p w14:paraId="63D1C302" w14:textId="77777777" w:rsidR="006F43B8" w:rsidRPr="009E20EA" w:rsidRDefault="006F43B8" w:rsidP="006F43B8">
      <w:pPr>
        <w:rPr>
          <w:rFonts w:ascii="Arial" w:hAnsi="Arial" w:cs="Arial"/>
          <w:sz w:val="24"/>
          <w:szCs w:val="24"/>
        </w:rPr>
      </w:pPr>
    </w:p>
    <w:p w14:paraId="0133048A" w14:textId="77777777" w:rsidR="006F43B8" w:rsidRPr="009E20EA" w:rsidRDefault="006F43B8" w:rsidP="006F43B8">
      <w:pPr>
        <w:pStyle w:val="Catchwords0"/>
        <w:ind w:left="0"/>
        <w:rPr>
          <w:rFonts w:ascii="Arial" w:hAnsi="Arial" w:cs="Arial"/>
          <w:sz w:val="24"/>
          <w:szCs w:val="24"/>
        </w:rPr>
      </w:pPr>
      <w:r w:rsidRPr="009E20EA">
        <w:rPr>
          <w:rFonts w:ascii="Arial" w:hAnsi="Arial" w:cs="Arial"/>
          <w:sz w:val="24"/>
          <w:szCs w:val="24"/>
        </w:rPr>
        <w:t xml:space="preserve">Equity – Fiduciary duty – Fiduciary duty between former and successor trustees – Duties of trustees – Where first respondent successor trustee – Where second respondent sole director and shareholder of former trustee – Where former trustee appointed in June 2005  – Where in November 2006, appellant commenced proceedings against former trustee seeking damages of $2 million – Where first respondent replaced former trustee by way of deed of appointment – Where former trustee promised indemnity from first respondent as successor trustee – Where former trustee wound up </w:t>
      </w:r>
      <w:r w:rsidRPr="009E20EA">
        <w:rPr>
          <w:rFonts w:ascii="Arial" w:hAnsi="Arial" w:cs="Arial"/>
          <w:sz w:val="24"/>
          <w:szCs w:val="24"/>
          <w:lang w:val="en-AU"/>
        </w:rPr>
        <w:t>because of claim for $2,500, with effect appellant's pending proceedings stayed –</w:t>
      </w:r>
      <w:r w:rsidRPr="009E20EA">
        <w:rPr>
          <w:rFonts w:ascii="Arial" w:hAnsi="Arial" w:cs="Arial"/>
          <w:sz w:val="24"/>
          <w:szCs w:val="24"/>
        </w:rPr>
        <w:t xml:space="preserve"> Where legal title to trust assets transferred to first respondent as trustee – Where on March 2014, default judgment entered in </w:t>
      </w:r>
      <w:proofErr w:type="spellStart"/>
      <w:r w:rsidRPr="009E20EA">
        <w:rPr>
          <w:rFonts w:ascii="Arial" w:hAnsi="Arial" w:cs="Arial"/>
          <w:sz w:val="24"/>
          <w:szCs w:val="24"/>
        </w:rPr>
        <w:t>favour</w:t>
      </w:r>
      <w:proofErr w:type="spellEnd"/>
      <w:r w:rsidRPr="009E20EA">
        <w:rPr>
          <w:rFonts w:ascii="Arial" w:hAnsi="Arial" w:cs="Arial"/>
          <w:sz w:val="24"/>
          <w:szCs w:val="24"/>
        </w:rPr>
        <w:t xml:space="preserve"> of appellant against former trustee – Where </w:t>
      </w:r>
      <w:r w:rsidRPr="009E20EA">
        <w:rPr>
          <w:rFonts w:ascii="Arial" w:hAnsi="Arial" w:cs="Arial"/>
          <w:sz w:val="24"/>
          <w:szCs w:val="24"/>
          <w:lang w:val="en-AU"/>
        </w:rPr>
        <w:t>judgment set aside by consent, and proceedings reheard in December 2014 – Where on 25 February 2016, primary judge made orders entering judgment for appellant against former trustee in amount of $3.4 million and declared former trustee entitled to be indemnified out of trust assets – Where in meantime, trust assets dissipated by first respondent at discretion of third respondent –</w:t>
      </w:r>
      <w:r w:rsidRPr="009E20EA">
        <w:rPr>
          <w:rFonts w:ascii="Arial" w:hAnsi="Arial" w:cs="Arial"/>
          <w:sz w:val="24"/>
          <w:szCs w:val="24"/>
        </w:rPr>
        <w:t xml:space="preserve"> Where other respondents either knowingly involved in conduct or received trust property – Where primary judge found first respondent breached fiduciary duties, and other respondents </w:t>
      </w:r>
      <w:r w:rsidRPr="009E20EA">
        <w:rPr>
          <w:rFonts w:ascii="Arial" w:hAnsi="Arial" w:cs="Arial"/>
          <w:sz w:val="24"/>
          <w:szCs w:val="24"/>
          <w:lang w:val="en-AU"/>
        </w:rPr>
        <w:t xml:space="preserve">either knowingly involved in the conduct or received trust property </w:t>
      </w:r>
      <w:r w:rsidRPr="009E20EA">
        <w:rPr>
          <w:rFonts w:ascii="Arial" w:hAnsi="Arial" w:cs="Arial"/>
          <w:sz w:val="24"/>
          <w:szCs w:val="24"/>
        </w:rPr>
        <w:t xml:space="preserve">– Where Court of Appeal majority held first respondent did not owe fiduciary obligation at any time – Whether Court of Appeal majority erred </w:t>
      </w:r>
      <w:r w:rsidRPr="009E20EA">
        <w:rPr>
          <w:rFonts w:ascii="Arial" w:hAnsi="Arial" w:cs="Arial"/>
          <w:sz w:val="24"/>
          <w:szCs w:val="24"/>
          <w:lang w:val="en-AU"/>
        </w:rPr>
        <w:t>in concluding first respondent as successor trustee did not owe fiduciary duty to former trustee not to deal with trust assets so as to destroy, diminish or jeopardise former trustee’s right of indemnity or exoneration from those assets.</w:t>
      </w:r>
    </w:p>
    <w:p w14:paraId="1D41C953" w14:textId="77777777" w:rsidR="006F43B8" w:rsidRPr="009E20EA" w:rsidRDefault="006F43B8" w:rsidP="006F43B8">
      <w:pPr>
        <w:pStyle w:val="Catchwords0"/>
        <w:rPr>
          <w:rFonts w:ascii="Arial" w:hAnsi="Arial" w:cs="Arial"/>
          <w:sz w:val="24"/>
          <w:szCs w:val="24"/>
        </w:rPr>
      </w:pPr>
    </w:p>
    <w:p w14:paraId="7FD5288D" w14:textId="77777777" w:rsidR="006F43B8" w:rsidRPr="009E20EA" w:rsidRDefault="006F43B8" w:rsidP="006F43B8">
      <w:pPr>
        <w:rPr>
          <w:rStyle w:val="Hyperlink"/>
          <w:rFonts w:ascii="Arial" w:hAnsi="Arial"/>
          <w:noProof w:val="0"/>
          <w:color w:val="auto"/>
          <w:sz w:val="24"/>
          <w:szCs w:val="24"/>
          <w:u w:val="none"/>
        </w:rPr>
      </w:pPr>
      <w:r w:rsidRPr="009E20EA">
        <w:rPr>
          <w:rFonts w:ascii="Arial" w:hAnsi="Arial" w:cs="Arial"/>
          <w:b/>
          <w:sz w:val="24"/>
          <w:szCs w:val="24"/>
        </w:rPr>
        <w:t xml:space="preserve">Appealed from NSWSC (CA): </w:t>
      </w:r>
      <w:hyperlink r:id="rId70" w:history="1">
        <w:r w:rsidRPr="009E20EA">
          <w:rPr>
            <w:rStyle w:val="Hyperlink"/>
            <w:rFonts w:ascii="Arial" w:hAnsi="Arial"/>
            <w:noProof w:val="0"/>
            <w:sz w:val="24"/>
            <w:szCs w:val="24"/>
          </w:rPr>
          <w:t>[2023] NSWCA 214</w:t>
        </w:r>
      </w:hyperlink>
      <w:r w:rsidRPr="009E20EA">
        <w:rPr>
          <w:rStyle w:val="Hyperlink"/>
          <w:rFonts w:ascii="Arial" w:hAnsi="Arial"/>
          <w:noProof w:val="0"/>
          <w:color w:val="auto"/>
          <w:sz w:val="24"/>
          <w:szCs w:val="24"/>
          <w:u w:val="none"/>
        </w:rPr>
        <w:t>; (</w:t>
      </w:r>
      <w:r w:rsidRPr="009E20EA">
        <w:rPr>
          <w:rFonts w:ascii="Arial" w:hAnsi="Arial" w:cs="Arial"/>
          <w:sz w:val="24"/>
          <w:szCs w:val="24"/>
        </w:rPr>
        <w:t xml:space="preserve">2023) 112 NSWLR 318; </w:t>
      </w:r>
      <w:r w:rsidRPr="009E20EA">
        <w:rPr>
          <w:rStyle w:val="Hyperlink"/>
          <w:rFonts w:ascii="Arial" w:hAnsi="Arial"/>
          <w:noProof w:val="0"/>
          <w:color w:val="auto"/>
          <w:sz w:val="24"/>
          <w:szCs w:val="24"/>
          <w:u w:val="none"/>
        </w:rPr>
        <w:t>(2023) 21 BPR 44,317</w:t>
      </w:r>
    </w:p>
    <w:p w14:paraId="2F81A5CB" w14:textId="77777777" w:rsidR="006F43B8" w:rsidRPr="009E20EA" w:rsidRDefault="006F43B8" w:rsidP="006F43B8">
      <w:pPr>
        <w:rPr>
          <w:rStyle w:val="Hyperlink"/>
          <w:rFonts w:ascii="Arial" w:hAnsi="Arial"/>
          <w:noProof w:val="0"/>
          <w:color w:val="auto"/>
          <w:sz w:val="24"/>
          <w:szCs w:val="24"/>
          <w:u w:val="none"/>
        </w:rPr>
      </w:pPr>
    </w:p>
    <w:p w14:paraId="1BC222A8" w14:textId="77777777" w:rsidR="006F43B8" w:rsidRPr="009E20EA" w:rsidRDefault="006F43B8" w:rsidP="006F43B8">
      <w:pPr>
        <w:rPr>
          <w:rFonts w:ascii="Arial" w:hAnsi="Arial" w:cs="Arial"/>
          <w:sz w:val="24"/>
          <w:szCs w:val="24"/>
        </w:rPr>
      </w:pPr>
      <w:r w:rsidRPr="009E20EA">
        <w:rPr>
          <w:rFonts w:ascii="Arial" w:hAnsi="Arial" w:cs="Arial"/>
          <w:b/>
          <w:sz w:val="24"/>
          <w:szCs w:val="24"/>
        </w:rPr>
        <w:t>Appealed from NSWSC (CA):</w:t>
      </w:r>
      <w:r w:rsidRPr="009E20EA">
        <w:rPr>
          <w:rStyle w:val="Hyperlink"/>
          <w:rFonts w:ascii="Arial" w:hAnsi="Arial"/>
          <w:noProof w:val="0"/>
          <w:color w:val="auto"/>
          <w:sz w:val="24"/>
          <w:szCs w:val="24"/>
          <w:u w:val="none"/>
        </w:rPr>
        <w:t xml:space="preserve"> </w:t>
      </w:r>
      <w:hyperlink r:id="rId71" w:history="1">
        <w:r w:rsidRPr="009E20EA">
          <w:rPr>
            <w:rStyle w:val="Hyperlink"/>
            <w:rFonts w:ascii="Arial" w:hAnsi="Arial"/>
            <w:noProof w:val="0"/>
            <w:sz w:val="24"/>
            <w:szCs w:val="24"/>
          </w:rPr>
          <w:t>[2023] NSWCA 254</w:t>
        </w:r>
      </w:hyperlink>
    </w:p>
    <w:p w14:paraId="01B84C92" w14:textId="77777777" w:rsidR="006F43B8" w:rsidRPr="009E20EA" w:rsidRDefault="006F43B8" w:rsidP="006F43B8">
      <w:pPr>
        <w:rPr>
          <w:rFonts w:ascii="Arial" w:hAnsi="Arial" w:cs="Arial"/>
          <w:sz w:val="24"/>
          <w:szCs w:val="24"/>
        </w:rPr>
      </w:pPr>
    </w:p>
    <w:p w14:paraId="165E1FBC" w14:textId="77777777" w:rsidR="006F43B8" w:rsidRPr="009E20EA" w:rsidRDefault="003F379A" w:rsidP="006F43B8">
      <w:pPr>
        <w:rPr>
          <w:rStyle w:val="Hyperlink"/>
          <w:rFonts w:ascii="Arial" w:hAnsi="Arial"/>
          <w:bCs/>
          <w:sz w:val="24"/>
          <w:szCs w:val="24"/>
        </w:rPr>
      </w:pPr>
      <w:hyperlink r:id="rId72" w:anchor="TOP" w:history="1">
        <w:r w:rsidR="006F43B8" w:rsidRPr="009E20EA">
          <w:rPr>
            <w:rStyle w:val="Hyperlink"/>
            <w:rFonts w:ascii="Arial" w:hAnsi="Arial"/>
            <w:bCs/>
            <w:sz w:val="24"/>
            <w:szCs w:val="24"/>
          </w:rPr>
          <w:t>Return to Top</w:t>
        </w:r>
      </w:hyperlink>
    </w:p>
    <w:p w14:paraId="29BC8109" w14:textId="77777777" w:rsidR="006F43B8" w:rsidRPr="0056409B" w:rsidRDefault="006F43B8" w:rsidP="00325F7F">
      <w:pPr>
        <w:rPr>
          <w:rFonts w:ascii="Arial" w:hAnsi="Arial" w:cs="Arial"/>
        </w:rPr>
      </w:pPr>
    </w:p>
    <w:p w14:paraId="7B154133" w14:textId="77777777" w:rsidR="00325F7F" w:rsidRPr="00946510" w:rsidRDefault="00325F7F" w:rsidP="00325F7F">
      <w:pPr>
        <w:pStyle w:val="Divider2"/>
        <w:rPr>
          <w:rFonts w:ascii="Arial" w:hAnsi="Arial" w:cs="Arial"/>
          <w:sz w:val="24"/>
          <w:szCs w:val="24"/>
        </w:rPr>
      </w:pPr>
      <w:bookmarkStart w:id="91" w:name="_LPDT_v_Minister_1"/>
      <w:bookmarkStart w:id="92" w:name="_Miller_v_Minister_1"/>
      <w:bookmarkEnd w:id="91"/>
      <w:bookmarkEnd w:id="92"/>
    </w:p>
    <w:p w14:paraId="7973386F" w14:textId="77777777" w:rsidR="00325F7F" w:rsidRPr="0056409B" w:rsidRDefault="00325F7F" w:rsidP="00325F7F">
      <w:pPr>
        <w:rPr>
          <w:rFonts w:ascii="Arial" w:hAnsi="Arial" w:cs="Arial"/>
        </w:rPr>
      </w:pPr>
    </w:p>
    <w:p w14:paraId="544904B7" w14:textId="77777777" w:rsidR="00325F7F" w:rsidRPr="0056409B" w:rsidRDefault="00325F7F" w:rsidP="00325F7F">
      <w:pPr>
        <w:pStyle w:val="Heading2"/>
        <w:rPr>
          <w:rFonts w:ascii="Arial" w:hAnsi="Arial"/>
        </w:rPr>
      </w:pPr>
      <w:r w:rsidRPr="0056409B">
        <w:rPr>
          <w:rFonts w:ascii="Arial" w:hAnsi="Arial"/>
        </w:rPr>
        <w:lastRenderedPageBreak/>
        <w:t>Immigration</w:t>
      </w:r>
    </w:p>
    <w:p w14:paraId="1046CD34" w14:textId="77777777" w:rsidR="00325F7F" w:rsidRPr="0056409B" w:rsidRDefault="00325F7F" w:rsidP="00325F7F">
      <w:pPr>
        <w:rPr>
          <w:rStyle w:val="Hyperlink"/>
          <w:rFonts w:ascii="Arial" w:hAnsi="Arial"/>
          <w:bCs/>
        </w:rPr>
      </w:pPr>
    </w:p>
    <w:p w14:paraId="073B0CE0" w14:textId="32DE7442" w:rsidR="00325F7F" w:rsidRPr="0056409B" w:rsidRDefault="00325F7F" w:rsidP="00325F7F">
      <w:pPr>
        <w:pStyle w:val="Heading3"/>
      </w:pPr>
      <w:r w:rsidRPr="0056409B">
        <w:rPr>
          <w:iCs/>
        </w:rPr>
        <w:t>BIF23</w:t>
      </w:r>
      <w:r w:rsidR="002F3700">
        <w:rPr>
          <w:iCs/>
        </w:rPr>
        <w:t xml:space="preserve"> by his </w:t>
      </w:r>
      <w:proofErr w:type="spellStart"/>
      <w:r w:rsidR="002F3700">
        <w:rPr>
          <w:iCs/>
        </w:rPr>
        <w:t>Ligitation</w:t>
      </w:r>
      <w:proofErr w:type="spellEnd"/>
      <w:r w:rsidR="002F3700">
        <w:rPr>
          <w:iCs/>
        </w:rPr>
        <w:t xml:space="preserve"> Guardian the Public Advocate</w:t>
      </w:r>
      <w:r w:rsidRPr="0056409B">
        <w:rPr>
          <w:iCs/>
        </w:rPr>
        <w:t xml:space="preserve"> v Minister for Immigration, Citizenship and Multicultural Affairs </w:t>
      </w:r>
    </w:p>
    <w:p w14:paraId="7F699DB3" w14:textId="77777777" w:rsidR="00325F7F" w:rsidRPr="00D951CC" w:rsidRDefault="003F379A" w:rsidP="00325F7F">
      <w:pPr>
        <w:rPr>
          <w:rStyle w:val="Hyperlink"/>
          <w:rFonts w:ascii="Arial" w:hAnsi="Arial"/>
          <w:b/>
          <w:bCs/>
          <w:noProof w:val="0"/>
          <w:sz w:val="24"/>
          <w:szCs w:val="24"/>
        </w:rPr>
      </w:pPr>
      <w:hyperlink r:id="rId73" w:history="1">
        <w:r w:rsidR="00325F7F" w:rsidRPr="00391DD4">
          <w:rPr>
            <w:rStyle w:val="Hyperlink"/>
            <w:rFonts w:ascii="Arial" w:hAnsi="Arial"/>
            <w:b/>
            <w:bCs/>
            <w:noProof w:val="0"/>
            <w:sz w:val="24"/>
            <w:szCs w:val="24"/>
          </w:rPr>
          <w:t>M44/2024</w:t>
        </w:r>
      </w:hyperlink>
      <w:r w:rsidR="00325F7F" w:rsidRPr="00391DD4">
        <w:rPr>
          <w:rFonts w:ascii="Arial" w:hAnsi="Arial" w:cs="Arial"/>
          <w:b/>
          <w:bCs/>
          <w:sz w:val="24"/>
          <w:szCs w:val="24"/>
        </w:rPr>
        <w:t xml:space="preserve">: </w:t>
      </w:r>
      <w:r w:rsidR="00325F7F">
        <w:rPr>
          <w:rFonts w:ascii="Arial" w:hAnsi="Arial" w:cs="Arial"/>
          <w:sz w:val="24"/>
          <w:szCs w:val="24"/>
        </w:rPr>
        <w:fldChar w:fldCharType="begin"/>
      </w:r>
      <w:r w:rsidR="00325F7F">
        <w:rPr>
          <w:rFonts w:ascii="Arial" w:hAnsi="Arial" w:cs="Arial"/>
          <w:sz w:val="24"/>
          <w:szCs w:val="24"/>
        </w:rPr>
        <w:instrText>HYPERLINK "http://www8.austlii.edu.au/cgi-bin/viewdoc/au/other/HCATrans/2024/57.html"</w:instrText>
      </w:r>
      <w:r w:rsidR="00325F7F">
        <w:rPr>
          <w:rFonts w:ascii="Arial" w:hAnsi="Arial" w:cs="Arial"/>
          <w:sz w:val="24"/>
          <w:szCs w:val="24"/>
        </w:rPr>
      </w:r>
      <w:r w:rsidR="00325F7F">
        <w:rPr>
          <w:rFonts w:ascii="Arial" w:hAnsi="Arial" w:cs="Arial"/>
          <w:sz w:val="24"/>
          <w:szCs w:val="24"/>
        </w:rPr>
        <w:fldChar w:fldCharType="separate"/>
      </w:r>
      <w:r w:rsidR="00325F7F" w:rsidRPr="00D951CC">
        <w:rPr>
          <w:rStyle w:val="Hyperlink"/>
          <w:rFonts w:ascii="Arial" w:hAnsi="Arial"/>
          <w:noProof w:val="0"/>
          <w:sz w:val="24"/>
          <w:szCs w:val="24"/>
        </w:rPr>
        <w:t>[2024] HCA Trans 57</w:t>
      </w:r>
    </w:p>
    <w:p w14:paraId="11D3E24D" w14:textId="77777777" w:rsidR="00325F7F" w:rsidRPr="00391DD4" w:rsidRDefault="00325F7F" w:rsidP="00325F7F">
      <w:pPr>
        <w:rPr>
          <w:rFonts w:ascii="Arial" w:hAnsi="Arial" w:cs="Arial"/>
          <w:sz w:val="24"/>
          <w:szCs w:val="24"/>
        </w:rPr>
      </w:pPr>
      <w:r>
        <w:rPr>
          <w:rFonts w:ascii="Arial" w:hAnsi="Arial" w:cs="Arial"/>
          <w:sz w:val="24"/>
          <w:szCs w:val="24"/>
        </w:rPr>
        <w:fldChar w:fldCharType="end"/>
      </w:r>
    </w:p>
    <w:p w14:paraId="089D6AA2" w14:textId="77777777" w:rsidR="00325F7F" w:rsidRDefault="00325F7F" w:rsidP="00325F7F">
      <w:pPr>
        <w:rPr>
          <w:rFonts w:ascii="Arial" w:hAnsi="Arial" w:cs="Arial"/>
          <w:sz w:val="24"/>
          <w:szCs w:val="24"/>
        </w:rPr>
      </w:pPr>
      <w:r w:rsidRPr="00391DD4">
        <w:rPr>
          <w:rFonts w:ascii="Arial" w:hAnsi="Arial" w:cs="Arial"/>
          <w:b/>
          <w:bCs/>
          <w:sz w:val="24"/>
          <w:szCs w:val="24"/>
        </w:rPr>
        <w:t xml:space="preserve">Date </w:t>
      </w:r>
      <w:r>
        <w:rPr>
          <w:rFonts w:ascii="Arial" w:hAnsi="Arial" w:cs="Arial"/>
          <w:b/>
          <w:bCs/>
          <w:sz w:val="24"/>
          <w:szCs w:val="24"/>
        </w:rPr>
        <w:t>heard</w:t>
      </w:r>
      <w:r w:rsidRPr="00391DD4">
        <w:rPr>
          <w:rFonts w:ascii="Arial" w:hAnsi="Arial" w:cs="Arial"/>
          <w:b/>
          <w:bCs/>
          <w:sz w:val="24"/>
          <w:szCs w:val="24"/>
        </w:rPr>
        <w:t>:</w:t>
      </w:r>
      <w:r w:rsidRPr="00391DD4">
        <w:rPr>
          <w:rFonts w:ascii="Arial" w:hAnsi="Arial" w:cs="Arial"/>
          <w:sz w:val="24"/>
          <w:szCs w:val="24"/>
        </w:rPr>
        <w:t xml:space="preserve"> </w:t>
      </w:r>
      <w:r>
        <w:rPr>
          <w:rFonts w:ascii="Arial" w:hAnsi="Arial" w:cs="Arial"/>
          <w:sz w:val="24"/>
          <w:szCs w:val="24"/>
        </w:rPr>
        <w:t>3 September 2024</w:t>
      </w:r>
    </w:p>
    <w:p w14:paraId="1A108758" w14:textId="77777777" w:rsidR="00325F7F" w:rsidRDefault="00325F7F" w:rsidP="00325F7F">
      <w:pPr>
        <w:rPr>
          <w:rFonts w:ascii="Arial" w:hAnsi="Arial" w:cs="Arial"/>
          <w:sz w:val="24"/>
          <w:szCs w:val="24"/>
        </w:rPr>
      </w:pPr>
    </w:p>
    <w:p w14:paraId="0725012E" w14:textId="77777777" w:rsidR="00325F7F" w:rsidRPr="00D951CC" w:rsidRDefault="00325F7F" w:rsidP="00325F7F">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Gordon A-CJ, Edelman, Steward, Jagot, and Beech-Jones JJ</w:t>
      </w:r>
    </w:p>
    <w:p w14:paraId="31AAFCC1" w14:textId="77777777" w:rsidR="00325F7F" w:rsidRPr="00391DD4" w:rsidRDefault="00325F7F" w:rsidP="00325F7F">
      <w:pPr>
        <w:rPr>
          <w:rFonts w:ascii="Arial" w:hAnsi="Arial" w:cs="Arial"/>
          <w:sz w:val="24"/>
          <w:szCs w:val="24"/>
        </w:rPr>
      </w:pPr>
    </w:p>
    <w:p w14:paraId="07AF570D" w14:textId="77777777" w:rsidR="00325F7F" w:rsidRPr="00391DD4" w:rsidRDefault="00325F7F" w:rsidP="00325F7F">
      <w:pPr>
        <w:rPr>
          <w:rFonts w:ascii="Arial" w:hAnsi="Arial" w:cs="Arial"/>
          <w:sz w:val="24"/>
          <w:szCs w:val="24"/>
        </w:rPr>
      </w:pPr>
      <w:r w:rsidRPr="00391DD4">
        <w:rPr>
          <w:rFonts w:ascii="Arial" w:hAnsi="Arial" w:cs="Arial"/>
          <w:b/>
          <w:bCs/>
          <w:sz w:val="24"/>
          <w:szCs w:val="24"/>
        </w:rPr>
        <w:t>Catchwords:</w:t>
      </w:r>
    </w:p>
    <w:p w14:paraId="6CAB4684" w14:textId="77777777" w:rsidR="00325F7F" w:rsidRPr="00391DD4" w:rsidRDefault="00325F7F" w:rsidP="00325F7F">
      <w:pPr>
        <w:rPr>
          <w:rFonts w:ascii="Arial" w:hAnsi="Arial" w:cs="Arial"/>
          <w:sz w:val="24"/>
          <w:szCs w:val="24"/>
        </w:rPr>
      </w:pPr>
    </w:p>
    <w:p w14:paraId="01BD2A05" w14:textId="77777777" w:rsidR="00325F7F" w:rsidRPr="00391DD4" w:rsidRDefault="00325F7F" w:rsidP="00325F7F">
      <w:pPr>
        <w:pStyle w:val="Catchwords0"/>
        <w:ind w:left="0"/>
        <w:rPr>
          <w:rFonts w:ascii="Arial" w:hAnsi="Arial" w:cs="Arial"/>
          <w:sz w:val="24"/>
          <w:szCs w:val="24"/>
        </w:rPr>
      </w:pPr>
      <w:r w:rsidRPr="00391DD4">
        <w:rPr>
          <w:rFonts w:ascii="Arial" w:hAnsi="Arial" w:cs="Arial"/>
          <w:sz w:val="24"/>
          <w:szCs w:val="24"/>
        </w:rPr>
        <w:t xml:space="preserve">Immigration – Visas – Cancellation – Notice of cancellation decision – Legal incapacity from acting on notice – Where delegate of Minister cancelled appellant's visa under s 501 (3A) of </w:t>
      </w:r>
      <w:r w:rsidRPr="00391DD4">
        <w:rPr>
          <w:rFonts w:ascii="Arial" w:hAnsi="Arial" w:cs="Arial"/>
          <w:i/>
          <w:iCs/>
          <w:sz w:val="24"/>
          <w:szCs w:val="24"/>
        </w:rPr>
        <w:t xml:space="preserve">Migration Act 1958 </w:t>
      </w:r>
      <w:r w:rsidRPr="00391DD4">
        <w:rPr>
          <w:rFonts w:ascii="Arial" w:hAnsi="Arial" w:cs="Arial"/>
          <w:sz w:val="24"/>
          <w:szCs w:val="24"/>
        </w:rPr>
        <w:t xml:space="preserve">(Cth) – Where s 501CA(3) </w:t>
      </w:r>
      <w:r w:rsidRPr="00391DD4">
        <w:rPr>
          <w:rFonts w:ascii="Arial" w:hAnsi="Arial" w:cs="Arial"/>
          <w:sz w:val="24"/>
          <w:szCs w:val="24"/>
          <w:lang w:val="en-AU"/>
        </w:rPr>
        <w:t xml:space="preserve">provided after making decision, Minister must give person written notice that sets out original decision and invite person to make representations to Minister – </w:t>
      </w:r>
      <w:r w:rsidRPr="00391DD4">
        <w:rPr>
          <w:rFonts w:ascii="Arial" w:hAnsi="Arial" w:cs="Arial"/>
          <w:sz w:val="24"/>
          <w:szCs w:val="24"/>
        </w:rPr>
        <w:t xml:space="preserve">Where written notice for purposes of s 501CA(3) handed to appellant, who at relevant time in </w:t>
      </w:r>
      <w:r w:rsidRPr="00391DD4">
        <w:rPr>
          <w:rFonts w:ascii="Arial" w:hAnsi="Arial" w:cs="Arial"/>
          <w:sz w:val="24"/>
          <w:szCs w:val="24"/>
          <w:lang w:val="en-AU"/>
        </w:rPr>
        <w:t xml:space="preserve">psychiatric unit of Correctional Centre – Where subsequent to notification, Victorian Civil and Administrative Tribunal made order under s 30 of </w:t>
      </w:r>
      <w:r w:rsidRPr="00391DD4">
        <w:rPr>
          <w:rFonts w:ascii="Arial" w:hAnsi="Arial" w:cs="Arial"/>
          <w:i/>
          <w:iCs/>
          <w:sz w:val="24"/>
          <w:szCs w:val="24"/>
          <w:lang w:val="en-AU"/>
        </w:rPr>
        <w:t>Guardianship and Administration Act 2019</w:t>
      </w:r>
      <w:r w:rsidRPr="00391DD4">
        <w:rPr>
          <w:rFonts w:ascii="Arial" w:hAnsi="Arial" w:cs="Arial"/>
          <w:sz w:val="24"/>
          <w:szCs w:val="24"/>
          <w:lang w:val="en-AU"/>
        </w:rPr>
        <w:t xml:space="preserve"> (Vic) appointing Public Advocate as guardian of appellant – Where appellant commenced proceeding in Federal Circuit Court seeking judicial review of Minister's decision to give 501CA(3) notice – Where primary judge and Full Court dismissed application and appeal – </w:t>
      </w:r>
      <w:r w:rsidRPr="00391DD4">
        <w:rPr>
          <w:rFonts w:ascii="Arial" w:hAnsi="Arial" w:cs="Arial"/>
          <w:sz w:val="24"/>
          <w:szCs w:val="24"/>
        </w:rPr>
        <w:t xml:space="preserve">Whether Full Court erred failing to find not "practicable" within meaning of s 501CA(3) for Minister's delegate to give appellant notice in circumstances where appellant lacked decision-making capacity – Whether, alternatively, </w:t>
      </w:r>
      <w:r w:rsidRPr="00391DD4">
        <w:rPr>
          <w:rFonts w:ascii="Arial" w:hAnsi="Arial" w:cs="Arial"/>
          <w:sz w:val="24"/>
          <w:szCs w:val="24"/>
          <w:lang w:val="en-AU"/>
        </w:rPr>
        <w:t xml:space="preserve">Full Court erred failing to find further notice could be issued to appellant, after guardian appointed for him under </w:t>
      </w:r>
      <w:r w:rsidRPr="00391DD4">
        <w:rPr>
          <w:rFonts w:ascii="Arial" w:hAnsi="Arial" w:cs="Arial"/>
          <w:i/>
          <w:iCs/>
          <w:sz w:val="24"/>
          <w:szCs w:val="24"/>
          <w:lang w:val="en-AU"/>
        </w:rPr>
        <w:t>Guardianship and Administration Act 2019</w:t>
      </w:r>
      <w:r w:rsidRPr="00391DD4">
        <w:rPr>
          <w:rFonts w:ascii="Arial" w:hAnsi="Arial" w:cs="Arial"/>
          <w:sz w:val="24"/>
          <w:szCs w:val="24"/>
          <w:lang w:val="en-AU"/>
        </w:rPr>
        <w:t xml:space="preserve"> (Vic) – Whether legally unreasonable for Minister not to give further notice in circumstances where appellant now able to make representations about revocation of cancellation of his visa by his guardian. </w:t>
      </w:r>
    </w:p>
    <w:p w14:paraId="5101C33A" w14:textId="77777777" w:rsidR="00325F7F" w:rsidRPr="00391DD4" w:rsidRDefault="00325F7F" w:rsidP="00325F7F">
      <w:pPr>
        <w:rPr>
          <w:rFonts w:ascii="Arial" w:hAnsi="Arial" w:cs="Arial"/>
          <w:sz w:val="24"/>
          <w:szCs w:val="24"/>
        </w:rPr>
      </w:pPr>
    </w:p>
    <w:p w14:paraId="4BAB77DE" w14:textId="77777777" w:rsidR="00325F7F" w:rsidRPr="00391DD4" w:rsidRDefault="00325F7F" w:rsidP="00325F7F">
      <w:pPr>
        <w:rPr>
          <w:rStyle w:val="Hyperlink"/>
          <w:rFonts w:ascii="Arial" w:hAnsi="Arial"/>
          <w:noProof w:val="0"/>
          <w:sz w:val="24"/>
          <w:szCs w:val="24"/>
        </w:rPr>
      </w:pPr>
      <w:r w:rsidRPr="00391DD4">
        <w:rPr>
          <w:rFonts w:ascii="Arial" w:hAnsi="Arial" w:cs="Arial"/>
          <w:b/>
          <w:sz w:val="24"/>
          <w:szCs w:val="24"/>
        </w:rPr>
        <w:t>Appealed from FCA (FC):</w:t>
      </w:r>
      <w:r w:rsidRPr="00391DD4">
        <w:rPr>
          <w:rFonts w:ascii="Arial" w:hAnsi="Arial" w:cs="Arial"/>
          <w:sz w:val="24"/>
          <w:szCs w:val="24"/>
        </w:rPr>
        <w:t xml:space="preserve"> </w:t>
      </w:r>
      <w:hyperlink r:id="rId74" w:history="1">
        <w:r w:rsidRPr="00391DD4">
          <w:rPr>
            <w:rStyle w:val="Hyperlink"/>
            <w:rFonts w:ascii="Arial" w:hAnsi="Arial"/>
            <w:noProof w:val="0"/>
            <w:sz w:val="24"/>
            <w:szCs w:val="24"/>
          </w:rPr>
          <w:t>[2023] FCAFC 201</w:t>
        </w:r>
      </w:hyperlink>
      <w:r w:rsidRPr="00391DD4">
        <w:rPr>
          <w:rStyle w:val="Hyperlink"/>
          <w:rFonts w:ascii="Arial" w:hAnsi="Arial"/>
          <w:noProof w:val="0"/>
          <w:color w:val="auto"/>
          <w:sz w:val="24"/>
          <w:szCs w:val="24"/>
          <w:u w:val="none"/>
        </w:rPr>
        <w:t>; (2023) 301 FCR 229</w:t>
      </w:r>
    </w:p>
    <w:p w14:paraId="0C224A6E" w14:textId="77777777" w:rsidR="00325F7F" w:rsidRPr="00391DD4" w:rsidRDefault="00325F7F" w:rsidP="00325F7F">
      <w:pPr>
        <w:rPr>
          <w:rStyle w:val="Hyperlink"/>
          <w:rFonts w:ascii="Arial" w:hAnsi="Arial"/>
          <w:noProof w:val="0"/>
          <w:sz w:val="24"/>
          <w:szCs w:val="24"/>
        </w:rPr>
      </w:pPr>
    </w:p>
    <w:p w14:paraId="1A8E1C14" w14:textId="77777777" w:rsidR="00325F7F" w:rsidRPr="00391DD4" w:rsidRDefault="003F379A" w:rsidP="00325F7F">
      <w:pPr>
        <w:rPr>
          <w:rStyle w:val="Hyperlink"/>
          <w:rFonts w:ascii="Arial" w:hAnsi="Arial"/>
          <w:bCs/>
          <w:sz w:val="24"/>
          <w:szCs w:val="24"/>
        </w:rPr>
      </w:pPr>
      <w:hyperlink w:anchor="TOP" w:history="1">
        <w:r w:rsidR="00325F7F" w:rsidRPr="00391DD4">
          <w:rPr>
            <w:rStyle w:val="Hyperlink"/>
            <w:rFonts w:ascii="Arial" w:hAnsi="Arial"/>
            <w:bCs/>
            <w:sz w:val="24"/>
            <w:szCs w:val="24"/>
          </w:rPr>
          <w:t>Return to Top</w:t>
        </w:r>
      </w:hyperlink>
    </w:p>
    <w:p w14:paraId="58D7F4FE" w14:textId="77777777" w:rsidR="00325F7F" w:rsidRPr="00D951CC" w:rsidRDefault="00325F7F" w:rsidP="00325F7F"/>
    <w:p w14:paraId="1C1106D1" w14:textId="77777777" w:rsidR="00325F7F" w:rsidRPr="0056409B" w:rsidRDefault="00325F7F" w:rsidP="00325F7F">
      <w:pPr>
        <w:pStyle w:val="Divider2"/>
        <w:rPr>
          <w:rFonts w:ascii="Arial" w:hAnsi="Arial" w:cs="Arial"/>
        </w:rPr>
      </w:pPr>
    </w:p>
    <w:p w14:paraId="543F466F" w14:textId="77777777" w:rsidR="00325F7F" w:rsidRPr="0056409B" w:rsidRDefault="00325F7F" w:rsidP="00325F7F">
      <w:pPr>
        <w:rPr>
          <w:rStyle w:val="Hyperlink"/>
          <w:rFonts w:ascii="Arial" w:hAnsi="Arial"/>
          <w:bCs/>
        </w:rPr>
      </w:pPr>
    </w:p>
    <w:p w14:paraId="5E94E777" w14:textId="77777777" w:rsidR="00325F7F" w:rsidRPr="0056409B" w:rsidRDefault="00325F7F" w:rsidP="00325F7F">
      <w:pPr>
        <w:pStyle w:val="Heading2"/>
        <w:rPr>
          <w:rFonts w:ascii="Arial" w:hAnsi="Arial"/>
        </w:rPr>
      </w:pPr>
      <w:bookmarkStart w:id="93" w:name="_Cook_(A_Pseudonym)_1"/>
      <w:bookmarkStart w:id="94" w:name="_Toc270610023"/>
      <w:bookmarkStart w:id="95" w:name="_Ref474848358"/>
      <w:bookmarkStart w:id="96" w:name="_Ref474848394"/>
      <w:bookmarkStart w:id="97" w:name="Original_Jurisdiction"/>
      <w:bookmarkEnd w:id="93"/>
      <w:r w:rsidRPr="0056409B">
        <w:rPr>
          <w:rFonts w:ascii="Arial" w:hAnsi="Arial"/>
        </w:rPr>
        <w:t>Torts</w:t>
      </w:r>
    </w:p>
    <w:p w14:paraId="11809846" w14:textId="77777777" w:rsidR="00325F7F" w:rsidRPr="0056409B" w:rsidRDefault="00325F7F" w:rsidP="00325F7F">
      <w:pPr>
        <w:rPr>
          <w:rStyle w:val="Hyperlink"/>
          <w:rFonts w:ascii="Arial" w:hAnsi="Arial"/>
          <w:bCs/>
        </w:rPr>
      </w:pPr>
    </w:p>
    <w:p w14:paraId="0D5E7951" w14:textId="77777777" w:rsidR="00325F7F" w:rsidRPr="0056409B" w:rsidRDefault="00325F7F" w:rsidP="00325F7F">
      <w:pPr>
        <w:pStyle w:val="Heading3"/>
      </w:pPr>
      <w:bookmarkStart w:id="98" w:name="_Bird_v_DP_1"/>
      <w:bookmarkEnd w:id="98"/>
      <w:r w:rsidRPr="0056409B">
        <w:t>Bird v DP (a pseudonym)</w:t>
      </w:r>
    </w:p>
    <w:p w14:paraId="7C60E1A1" w14:textId="77777777" w:rsidR="00325F7F" w:rsidRPr="00946510" w:rsidRDefault="003F379A" w:rsidP="00325F7F">
      <w:pPr>
        <w:rPr>
          <w:rFonts w:ascii="Arial" w:hAnsi="Arial" w:cs="Arial"/>
          <w:b/>
          <w:bCs/>
          <w:sz w:val="24"/>
          <w:szCs w:val="24"/>
        </w:rPr>
      </w:pPr>
      <w:hyperlink r:id="rId75" w:history="1">
        <w:r w:rsidR="00325F7F" w:rsidRPr="00946510">
          <w:rPr>
            <w:rStyle w:val="Hyperlink"/>
            <w:rFonts w:ascii="Arial" w:hAnsi="Arial"/>
            <w:b/>
            <w:bCs/>
            <w:noProof w:val="0"/>
            <w:sz w:val="24"/>
            <w:szCs w:val="24"/>
          </w:rPr>
          <w:t>M82/2023</w:t>
        </w:r>
      </w:hyperlink>
      <w:r w:rsidR="00325F7F" w:rsidRPr="00946510">
        <w:rPr>
          <w:rFonts w:ascii="Arial" w:hAnsi="Arial" w:cs="Arial"/>
          <w:b/>
          <w:bCs/>
          <w:sz w:val="24"/>
          <w:szCs w:val="24"/>
        </w:rPr>
        <w:t xml:space="preserve">: </w:t>
      </w:r>
      <w:hyperlink r:id="rId76" w:history="1">
        <w:r w:rsidR="00325F7F" w:rsidRPr="00946510">
          <w:rPr>
            <w:rStyle w:val="Hyperlink"/>
            <w:rFonts w:ascii="Arial" w:hAnsi="Arial"/>
            <w:noProof w:val="0"/>
            <w:sz w:val="24"/>
            <w:szCs w:val="24"/>
          </w:rPr>
          <w:t>[2024] HCATrans 16</w:t>
        </w:r>
      </w:hyperlink>
    </w:p>
    <w:p w14:paraId="2BBCC916" w14:textId="77777777" w:rsidR="00325F7F" w:rsidRPr="00946510" w:rsidRDefault="00325F7F" w:rsidP="00325F7F">
      <w:pPr>
        <w:rPr>
          <w:rFonts w:ascii="Arial" w:hAnsi="Arial" w:cs="Arial"/>
          <w:sz w:val="24"/>
          <w:szCs w:val="24"/>
        </w:rPr>
      </w:pPr>
    </w:p>
    <w:p w14:paraId="047B248B" w14:textId="77777777" w:rsidR="00325F7F" w:rsidRPr="00946510" w:rsidRDefault="00325F7F" w:rsidP="00325F7F">
      <w:pPr>
        <w:rPr>
          <w:rFonts w:ascii="Arial" w:hAnsi="Arial" w:cs="Arial"/>
          <w:i/>
          <w:iCs/>
          <w:sz w:val="24"/>
          <w:szCs w:val="24"/>
        </w:rPr>
      </w:pPr>
      <w:r w:rsidRPr="00946510">
        <w:rPr>
          <w:rFonts w:ascii="Arial" w:hAnsi="Arial" w:cs="Arial"/>
          <w:b/>
          <w:bCs/>
          <w:sz w:val="24"/>
          <w:szCs w:val="24"/>
        </w:rPr>
        <w:t>Date heard:</w:t>
      </w:r>
      <w:r w:rsidRPr="00946510">
        <w:rPr>
          <w:rFonts w:ascii="Arial" w:hAnsi="Arial" w:cs="Arial"/>
          <w:sz w:val="24"/>
          <w:szCs w:val="24"/>
        </w:rPr>
        <w:t xml:space="preserve"> 14 March 2024</w:t>
      </w:r>
      <w:r w:rsidRPr="00946510">
        <w:rPr>
          <w:rFonts w:ascii="Arial" w:hAnsi="Arial" w:cs="Arial"/>
          <w:i/>
          <w:iCs/>
          <w:sz w:val="24"/>
          <w:szCs w:val="24"/>
        </w:rPr>
        <w:t xml:space="preserve"> </w:t>
      </w:r>
    </w:p>
    <w:p w14:paraId="033589EB" w14:textId="77777777" w:rsidR="00325F7F" w:rsidRPr="00946510" w:rsidRDefault="00325F7F" w:rsidP="00325F7F">
      <w:pPr>
        <w:rPr>
          <w:rFonts w:ascii="Arial" w:hAnsi="Arial" w:cs="Arial"/>
          <w:i/>
          <w:iCs/>
          <w:sz w:val="24"/>
          <w:szCs w:val="24"/>
        </w:rPr>
      </w:pPr>
    </w:p>
    <w:p w14:paraId="37F8B04C" w14:textId="77777777" w:rsidR="00325F7F" w:rsidRPr="00946510" w:rsidRDefault="00325F7F" w:rsidP="00325F7F">
      <w:pPr>
        <w:rPr>
          <w:rFonts w:ascii="Arial" w:hAnsi="Arial" w:cs="Arial"/>
          <w:sz w:val="24"/>
          <w:szCs w:val="24"/>
        </w:rPr>
      </w:pPr>
      <w:r w:rsidRPr="00946510">
        <w:rPr>
          <w:rFonts w:ascii="Arial" w:hAnsi="Arial" w:cs="Arial"/>
          <w:b/>
          <w:bCs/>
          <w:sz w:val="24"/>
          <w:szCs w:val="24"/>
        </w:rPr>
        <w:lastRenderedPageBreak/>
        <w:t xml:space="preserve">Coram: </w:t>
      </w:r>
      <w:r w:rsidRPr="00946510">
        <w:rPr>
          <w:rFonts w:ascii="Arial" w:hAnsi="Arial" w:cs="Arial"/>
          <w:sz w:val="24"/>
          <w:szCs w:val="24"/>
        </w:rPr>
        <w:t>Gageler CJ, Gordon, Edelman, Steward, Gleeson, Jagot and Beech-Jones JJ</w:t>
      </w:r>
    </w:p>
    <w:p w14:paraId="5A9028BB" w14:textId="77777777" w:rsidR="00325F7F" w:rsidRPr="00946510" w:rsidRDefault="00325F7F" w:rsidP="00325F7F">
      <w:pPr>
        <w:rPr>
          <w:rFonts w:ascii="Arial" w:hAnsi="Arial" w:cs="Arial"/>
          <w:sz w:val="24"/>
          <w:szCs w:val="24"/>
        </w:rPr>
      </w:pPr>
    </w:p>
    <w:p w14:paraId="67776599" w14:textId="77777777" w:rsidR="00325F7F" w:rsidRPr="00946510" w:rsidRDefault="00325F7F" w:rsidP="00325F7F">
      <w:pPr>
        <w:rPr>
          <w:rFonts w:ascii="Arial" w:hAnsi="Arial" w:cs="Arial"/>
          <w:sz w:val="24"/>
          <w:szCs w:val="24"/>
        </w:rPr>
      </w:pPr>
      <w:r w:rsidRPr="00946510">
        <w:rPr>
          <w:rFonts w:ascii="Arial" w:hAnsi="Arial" w:cs="Arial"/>
          <w:b/>
          <w:bCs/>
          <w:sz w:val="24"/>
          <w:szCs w:val="24"/>
        </w:rPr>
        <w:t>Catchwords:</w:t>
      </w:r>
    </w:p>
    <w:p w14:paraId="6A818C5A" w14:textId="77777777" w:rsidR="00325F7F" w:rsidRPr="00946510" w:rsidRDefault="00325F7F" w:rsidP="00325F7F">
      <w:pPr>
        <w:rPr>
          <w:rFonts w:ascii="Arial" w:hAnsi="Arial" w:cs="Arial"/>
          <w:sz w:val="24"/>
          <w:szCs w:val="24"/>
        </w:rPr>
      </w:pPr>
    </w:p>
    <w:p w14:paraId="06F23682" w14:textId="77777777" w:rsidR="00325F7F" w:rsidRPr="00946510" w:rsidRDefault="00325F7F" w:rsidP="00325F7F">
      <w:pPr>
        <w:pStyle w:val="Catchwords0"/>
        <w:ind w:left="0"/>
        <w:rPr>
          <w:rFonts w:ascii="Arial" w:hAnsi="Arial" w:cs="Arial"/>
          <w:sz w:val="24"/>
          <w:szCs w:val="24"/>
        </w:rPr>
      </w:pPr>
      <w:r w:rsidRPr="00946510">
        <w:rPr>
          <w:rFonts w:ascii="Arial" w:hAnsi="Arial" w:cs="Arial"/>
          <w:sz w:val="24"/>
          <w:szCs w:val="24"/>
        </w:rPr>
        <w:t xml:space="preserve">Torts – </w:t>
      </w:r>
      <w:r w:rsidRPr="00946510">
        <w:rPr>
          <w:rFonts w:ascii="Arial" w:hAnsi="Arial" w:cs="Arial"/>
          <w:sz w:val="24"/>
          <w:szCs w:val="24"/>
          <w:lang w:val="en-AU"/>
        </w:rPr>
        <w:t xml:space="preserve">Personal Injury – Sexual assault – Vicarious liability – Where trial concerned allegations of sexual assaults against respondent by Catholic Priest in 1971, when respondent was five years of age – Where respondent sued Diocese of Ballarat through current Bishop, who was nominated defendant – Where respondent’s negligence case failed, but appellant, representing Diocese, found to be vicariously liable for Priest’s sexual assaults – Whether Court of Appeal erred in holding that appellant could be vicariously liable for tortfeasor’s wrong where express finding that tortfeasor not in employment relationship with appellant and was no finding that tortious conduct occurred as part of any agency relationship between tortfeasor and appellant – Where in circumstances Court finds relationship between appellant and tortfeasor gives rise to relationship of vicarious liability, whether Court of Appeal erred in concluding, based on general and non-specific evidence accepted, that conduct of tortfeasor was conduct for which appellant ought be liable as having provided both opportunity and occasion for its occurrence. </w:t>
      </w:r>
    </w:p>
    <w:p w14:paraId="1521DC97" w14:textId="77777777" w:rsidR="00325F7F" w:rsidRPr="00946510" w:rsidRDefault="00325F7F" w:rsidP="00325F7F">
      <w:pPr>
        <w:rPr>
          <w:rFonts w:ascii="Arial" w:hAnsi="Arial" w:cs="Arial"/>
          <w:sz w:val="24"/>
          <w:szCs w:val="24"/>
        </w:rPr>
      </w:pPr>
    </w:p>
    <w:p w14:paraId="4F184BA5" w14:textId="77777777" w:rsidR="00325F7F" w:rsidRPr="00946510" w:rsidRDefault="00325F7F" w:rsidP="00325F7F">
      <w:pPr>
        <w:rPr>
          <w:rFonts w:ascii="Arial" w:hAnsi="Arial" w:cs="Arial"/>
          <w:bCs/>
          <w:sz w:val="24"/>
          <w:szCs w:val="24"/>
        </w:rPr>
      </w:pPr>
      <w:r w:rsidRPr="00946510">
        <w:rPr>
          <w:rFonts w:ascii="Arial" w:hAnsi="Arial" w:cs="Arial"/>
          <w:b/>
          <w:sz w:val="24"/>
          <w:szCs w:val="24"/>
        </w:rPr>
        <w:t xml:space="preserve">Appealed from VSC (CA): </w:t>
      </w:r>
      <w:hyperlink r:id="rId77" w:history="1">
        <w:r w:rsidRPr="00946510">
          <w:rPr>
            <w:rStyle w:val="Hyperlink"/>
            <w:rFonts w:ascii="Arial" w:hAnsi="Arial"/>
            <w:bCs/>
            <w:noProof w:val="0"/>
            <w:sz w:val="24"/>
            <w:szCs w:val="24"/>
          </w:rPr>
          <w:t>[2023] VSCA 66</w:t>
        </w:r>
      </w:hyperlink>
      <w:r w:rsidRPr="00946510">
        <w:rPr>
          <w:rFonts w:ascii="Arial" w:hAnsi="Arial" w:cs="Arial"/>
          <w:bCs/>
          <w:sz w:val="24"/>
          <w:szCs w:val="24"/>
        </w:rPr>
        <w:t>; (2023) 69 VR 408; (2023) 323 IR 174</w:t>
      </w:r>
    </w:p>
    <w:p w14:paraId="721ADB05" w14:textId="77777777" w:rsidR="00325F7F" w:rsidRPr="00946510" w:rsidRDefault="00325F7F" w:rsidP="00325F7F">
      <w:pPr>
        <w:rPr>
          <w:rFonts w:ascii="Arial" w:hAnsi="Arial" w:cs="Arial"/>
          <w:sz w:val="24"/>
          <w:szCs w:val="24"/>
        </w:rPr>
      </w:pPr>
    </w:p>
    <w:p w14:paraId="0B51461B" w14:textId="77777777" w:rsidR="00325F7F" w:rsidRDefault="003F379A" w:rsidP="00325F7F">
      <w:pPr>
        <w:rPr>
          <w:rStyle w:val="Hyperlink"/>
          <w:rFonts w:ascii="Arial" w:hAnsi="Arial"/>
          <w:bCs/>
          <w:sz w:val="24"/>
          <w:szCs w:val="24"/>
        </w:rPr>
      </w:pPr>
      <w:hyperlink w:anchor="TOP" w:history="1">
        <w:r w:rsidR="00325F7F" w:rsidRPr="00946510">
          <w:rPr>
            <w:rStyle w:val="Hyperlink"/>
            <w:rFonts w:ascii="Arial" w:hAnsi="Arial"/>
            <w:bCs/>
            <w:sz w:val="24"/>
            <w:szCs w:val="24"/>
          </w:rPr>
          <w:t>Return to Top</w:t>
        </w:r>
      </w:hyperlink>
    </w:p>
    <w:p w14:paraId="675C6E20" w14:textId="77777777" w:rsidR="0085753F" w:rsidRDefault="0085753F" w:rsidP="00325F7F">
      <w:pPr>
        <w:rPr>
          <w:rStyle w:val="Hyperlink"/>
          <w:rFonts w:ascii="Arial" w:hAnsi="Arial"/>
          <w:bCs/>
          <w:sz w:val="24"/>
          <w:szCs w:val="24"/>
        </w:rPr>
      </w:pPr>
    </w:p>
    <w:p w14:paraId="6014C673" w14:textId="77777777" w:rsidR="00466C7C" w:rsidRPr="0056409B" w:rsidRDefault="00466C7C" w:rsidP="00466C7C">
      <w:pPr>
        <w:pStyle w:val="Divider1"/>
        <w:rPr>
          <w:rStyle w:val="Hyperlink"/>
          <w:rFonts w:ascii="Arial" w:hAnsi="Arial"/>
          <w:bCs/>
        </w:rPr>
      </w:pPr>
    </w:p>
    <w:p w14:paraId="3B5C7014" w14:textId="77777777" w:rsidR="0085753F" w:rsidRPr="0056409B" w:rsidRDefault="0085753F" w:rsidP="0085753F">
      <w:pPr>
        <w:rPr>
          <w:rFonts w:ascii="Arial" w:hAnsi="Arial" w:cs="Arial"/>
        </w:rPr>
      </w:pPr>
    </w:p>
    <w:p w14:paraId="64447F5D" w14:textId="77777777" w:rsidR="0085753F" w:rsidRPr="0056409B" w:rsidRDefault="0085753F" w:rsidP="0085753F">
      <w:pPr>
        <w:pStyle w:val="Heading3"/>
      </w:pPr>
      <w:bookmarkStart w:id="99" w:name="_Pafburn_Pty_Limited"/>
      <w:bookmarkEnd w:id="99"/>
      <w:proofErr w:type="spellStart"/>
      <w:r w:rsidRPr="0056409B">
        <w:t>Pafburn</w:t>
      </w:r>
      <w:proofErr w:type="spellEnd"/>
      <w:r w:rsidRPr="0056409B">
        <w:t xml:space="preserve"> Pty Limited (ACN 003 485 505) &amp; Anor v The Owners - Strata Plan No 84674 </w:t>
      </w:r>
    </w:p>
    <w:p w14:paraId="32D6F34B" w14:textId="4EBE8543" w:rsidR="0085753F" w:rsidRPr="00AB0D36" w:rsidRDefault="003F379A" w:rsidP="0085753F">
      <w:pPr>
        <w:rPr>
          <w:rFonts w:ascii="Arial" w:hAnsi="Arial" w:cs="Arial"/>
          <w:sz w:val="24"/>
          <w:szCs w:val="24"/>
        </w:rPr>
      </w:pPr>
      <w:hyperlink r:id="rId78" w:history="1">
        <w:r w:rsidR="0085753F" w:rsidRPr="00AB0D36">
          <w:rPr>
            <w:rStyle w:val="Hyperlink"/>
            <w:rFonts w:ascii="Arial" w:hAnsi="Arial"/>
            <w:b/>
            <w:bCs/>
            <w:noProof w:val="0"/>
            <w:sz w:val="24"/>
            <w:szCs w:val="24"/>
          </w:rPr>
          <w:t>S54/2024</w:t>
        </w:r>
      </w:hyperlink>
      <w:r w:rsidR="0085753F" w:rsidRPr="00AB0D36">
        <w:rPr>
          <w:rFonts w:ascii="Arial" w:hAnsi="Arial" w:cs="Arial"/>
          <w:b/>
          <w:bCs/>
          <w:sz w:val="24"/>
          <w:szCs w:val="24"/>
        </w:rPr>
        <w:t>:</w:t>
      </w:r>
      <w:r w:rsidR="00466C7C">
        <w:rPr>
          <w:rFonts w:ascii="Arial" w:hAnsi="Arial" w:cs="Arial"/>
          <w:sz w:val="24"/>
          <w:szCs w:val="24"/>
        </w:rPr>
        <w:t xml:space="preserve"> </w:t>
      </w:r>
      <w:hyperlink r:id="rId79" w:history="1">
        <w:r w:rsidR="00466C7C" w:rsidRPr="00466C7C">
          <w:rPr>
            <w:rStyle w:val="Hyperlink"/>
            <w:rFonts w:ascii="Arial" w:hAnsi="Arial"/>
            <w:noProof w:val="0"/>
            <w:sz w:val="24"/>
            <w:szCs w:val="24"/>
          </w:rPr>
          <w:t xml:space="preserve">[2024] </w:t>
        </w:r>
        <w:proofErr w:type="spellStart"/>
        <w:r w:rsidR="00466C7C" w:rsidRPr="00466C7C">
          <w:rPr>
            <w:rStyle w:val="Hyperlink"/>
            <w:rFonts w:ascii="Arial" w:hAnsi="Arial"/>
            <w:noProof w:val="0"/>
            <w:sz w:val="24"/>
            <w:szCs w:val="24"/>
          </w:rPr>
          <w:t>HCATrans</w:t>
        </w:r>
        <w:proofErr w:type="spellEnd"/>
        <w:r w:rsidR="00466C7C" w:rsidRPr="00466C7C">
          <w:rPr>
            <w:rStyle w:val="Hyperlink"/>
            <w:rFonts w:ascii="Arial" w:hAnsi="Arial"/>
            <w:noProof w:val="0"/>
            <w:sz w:val="24"/>
            <w:szCs w:val="24"/>
          </w:rPr>
          <w:t xml:space="preserve"> </w:t>
        </w:r>
        <w:r w:rsidR="002F3700">
          <w:rPr>
            <w:rStyle w:val="Hyperlink"/>
            <w:rFonts w:ascii="Arial" w:hAnsi="Arial"/>
            <w:noProof w:val="0"/>
            <w:sz w:val="24"/>
            <w:szCs w:val="24"/>
          </w:rPr>
          <w:t>70</w:t>
        </w:r>
      </w:hyperlink>
    </w:p>
    <w:p w14:paraId="7B405C49" w14:textId="77777777" w:rsidR="0085753F" w:rsidRPr="00AB0D36" w:rsidRDefault="0085753F" w:rsidP="0085753F">
      <w:pPr>
        <w:rPr>
          <w:rFonts w:ascii="Arial" w:hAnsi="Arial" w:cs="Arial"/>
          <w:sz w:val="24"/>
          <w:szCs w:val="24"/>
        </w:rPr>
      </w:pPr>
    </w:p>
    <w:p w14:paraId="6F2146C4" w14:textId="38E5DE62" w:rsidR="0085753F" w:rsidRDefault="0085753F" w:rsidP="0085753F">
      <w:pPr>
        <w:rPr>
          <w:rFonts w:ascii="Arial" w:hAnsi="Arial" w:cs="Arial"/>
          <w:sz w:val="24"/>
          <w:szCs w:val="24"/>
        </w:rPr>
      </w:pPr>
      <w:r w:rsidRPr="00AB0D36">
        <w:rPr>
          <w:rFonts w:ascii="Arial" w:hAnsi="Arial" w:cs="Arial"/>
          <w:b/>
          <w:sz w:val="24"/>
          <w:szCs w:val="24"/>
        </w:rPr>
        <w:t xml:space="preserve">Date </w:t>
      </w:r>
      <w:r w:rsidR="00466C7C">
        <w:rPr>
          <w:rFonts w:ascii="Arial" w:hAnsi="Arial" w:cs="Arial"/>
          <w:b/>
          <w:sz w:val="24"/>
          <w:szCs w:val="24"/>
        </w:rPr>
        <w:t>heard</w:t>
      </w:r>
      <w:r w:rsidRPr="00AB0D36">
        <w:rPr>
          <w:rFonts w:ascii="Arial" w:hAnsi="Arial" w:cs="Arial"/>
          <w:b/>
          <w:sz w:val="24"/>
          <w:szCs w:val="24"/>
        </w:rPr>
        <w:t>:</w:t>
      </w:r>
      <w:r w:rsidRPr="00AB0D36">
        <w:rPr>
          <w:rFonts w:ascii="Arial" w:hAnsi="Arial" w:cs="Arial"/>
          <w:sz w:val="24"/>
          <w:szCs w:val="24"/>
        </w:rPr>
        <w:t xml:space="preserve"> </w:t>
      </w:r>
      <w:r w:rsidR="00466C7C">
        <w:rPr>
          <w:rFonts w:ascii="Arial" w:hAnsi="Arial" w:cs="Arial"/>
          <w:sz w:val="24"/>
          <w:szCs w:val="24"/>
        </w:rPr>
        <w:t>15 October 2024</w:t>
      </w:r>
    </w:p>
    <w:p w14:paraId="265BEAC0" w14:textId="77777777" w:rsidR="00466C7C" w:rsidRDefault="00466C7C" w:rsidP="0085753F">
      <w:pPr>
        <w:rPr>
          <w:rFonts w:ascii="Arial" w:hAnsi="Arial" w:cs="Arial"/>
          <w:sz w:val="24"/>
          <w:szCs w:val="24"/>
        </w:rPr>
      </w:pPr>
    </w:p>
    <w:p w14:paraId="33E910A3" w14:textId="6870A801" w:rsidR="00466C7C" w:rsidRPr="00466C7C" w:rsidRDefault="00466C7C" w:rsidP="0085753F">
      <w:pPr>
        <w:rPr>
          <w:rFonts w:ascii="Arial" w:hAnsi="Arial" w:cs="Arial"/>
          <w:sz w:val="24"/>
          <w:szCs w:val="24"/>
        </w:rPr>
      </w:pPr>
      <w:r>
        <w:rPr>
          <w:rFonts w:ascii="Arial" w:hAnsi="Arial" w:cs="Arial"/>
          <w:b/>
          <w:bCs/>
          <w:sz w:val="24"/>
          <w:szCs w:val="24"/>
        </w:rPr>
        <w:t>Coram:</w:t>
      </w:r>
      <w:r>
        <w:rPr>
          <w:rFonts w:ascii="Arial" w:hAnsi="Arial" w:cs="Arial"/>
          <w:sz w:val="24"/>
          <w:szCs w:val="24"/>
        </w:rPr>
        <w:t xml:space="preserve"> Gageler CJ, Gordon, Edelman, Steward, Gleeson, Jagot, and Beech-Jones JJ</w:t>
      </w:r>
    </w:p>
    <w:p w14:paraId="6AA4BCEB" w14:textId="77777777" w:rsidR="0085753F" w:rsidRPr="00AB0D36" w:rsidRDefault="0085753F" w:rsidP="0085753F">
      <w:pPr>
        <w:rPr>
          <w:rFonts w:ascii="Arial" w:hAnsi="Arial" w:cs="Arial"/>
          <w:sz w:val="24"/>
          <w:szCs w:val="24"/>
        </w:rPr>
      </w:pPr>
    </w:p>
    <w:p w14:paraId="4CF07CFB" w14:textId="77777777" w:rsidR="0085753F" w:rsidRPr="00AB0D36" w:rsidRDefault="0085753F" w:rsidP="0085753F">
      <w:pPr>
        <w:rPr>
          <w:rFonts w:ascii="Arial" w:hAnsi="Arial" w:cs="Arial"/>
          <w:b/>
          <w:sz w:val="24"/>
          <w:szCs w:val="24"/>
        </w:rPr>
      </w:pPr>
      <w:r w:rsidRPr="00AB0D36">
        <w:rPr>
          <w:rFonts w:ascii="Arial" w:hAnsi="Arial" w:cs="Arial"/>
          <w:b/>
          <w:sz w:val="24"/>
          <w:szCs w:val="24"/>
        </w:rPr>
        <w:t>Catchwords:</w:t>
      </w:r>
    </w:p>
    <w:p w14:paraId="40F77B75" w14:textId="77777777" w:rsidR="0085753F" w:rsidRPr="00AB0D36" w:rsidRDefault="0085753F" w:rsidP="0085753F">
      <w:pPr>
        <w:rPr>
          <w:rFonts w:ascii="Arial" w:hAnsi="Arial" w:cs="Arial"/>
          <w:b/>
          <w:sz w:val="24"/>
          <w:szCs w:val="24"/>
        </w:rPr>
      </w:pPr>
    </w:p>
    <w:p w14:paraId="7147FBE9" w14:textId="0136C978" w:rsidR="0085753F" w:rsidRPr="00AB0D36" w:rsidRDefault="0085753F" w:rsidP="0085753F">
      <w:pPr>
        <w:pStyle w:val="Catchwords0"/>
        <w:ind w:left="0"/>
        <w:rPr>
          <w:rFonts w:ascii="Arial" w:hAnsi="Arial" w:cs="Arial"/>
          <w:sz w:val="24"/>
          <w:szCs w:val="24"/>
        </w:rPr>
      </w:pPr>
      <w:r w:rsidRPr="00AB0D36">
        <w:rPr>
          <w:rFonts w:ascii="Arial" w:hAnsi="Arial" w:cs="Arial"/>
          <w:sz w:val="24"/>
          <w:szCs w:val="24"/>
        </w:rPr>
        <w:t>Tort</w:t>
      </w:r>
      <w:r w:rsidR="002F3700">
        <w:rPr>
          <w:rFonts w:ascii="Arial" w:hAnsi="Arial" w:cs="Arial"/>
          <w:sz w:val="24"/>
          <w:szCs w:val="24"/>
        </w:rPr>
        <w:t>s</w:t>
      </w:r>
      <w:r w:rsidRPr="00AB0D36">
        <w:rPr>
          <w:rFonts w:ascii="Arial" w:hAnsi="Arial" w:cs="Arial"/>
          <w:sz w:val="24"/>
          <w:szCs w:val="24"/>
        </w:rPr>
        <w:t xml:space="preserve"> – Statutory duty of care for construction work – Proportionate</w:t>
      </w:r>
      <w:r w:rsidRPr="00AB0D36">
        <w:rPr>
          <w:rFonts w:ascii="Arial" w:hAnsi="Arial" w:cs="Arial"/>
          <w:sz w:val="24"/>
          <w:szCs w:val="24"/>
          <w:lang w:val="en-AU"/>
        </w:rPr>
        <w:t xml:space="preserve"> liability – Apportionable claims – </w:t>
      </w:r>
      <w:r w:rsidRPr="00AB0D36">
        <w:rPr>
          <w:rFonts w:ascii="Arial" w:hAnsi="Arial" w:cs="Arial"/>
          <w:sz w:val="24"/>
          <w:szCs w:val="24"/>
        </w:rPr>
        <w:t xml:space="preserve">Where second appellant retained first appellant to design and construct building – Where respondent sued appellants for damages under Pt 4 of </w:t>
      </w:r>
      <w:r w:rsidRPr="00AB0D36">
        <w:rPr>
          <w:rFonts w:ascii="Arial" w:hAnsi="Arial" w:cs="Arial"/>
          <w:i/>
          <w:iCs/>
          <w:sz w:val="24"/>
          <w:szCs w:val="24"/>
          <w:lang w:val="en-AU"/>
        </w:rPr>
        <w:t>Design and Building Practitioners Act 2020</w:t>
      </w:r>
      <w:r w:rsidRPr="00AB0D36">
        <w:rPr>
          <w:rFonts w:ascii="Arial" w:hAnsi="Arial" w:cs="Arial"/>
          <w:sz w:val="24"/>
          <w:szCs w:val="24"/>
          <w:lang w:val="en-AU"/>
        </w:rPr>
        <w:t xml:space="preserve"> (NSW) ("DBPA") alleging defective works in common property – Where appellants pleaded proportionate liability defences under Pt 4 </w:t>
      </w:r>
      <w:r w:rsidRPr="00AB0D36">
        <w:rPr>
          <w:rFonts w:ascii="Arial" w:hAnsi="Arial" w:cs="Arial"/>
          <w:i/>
          <w:iCs/>
          <w:sz w:val="24"/>
          <w:szCs w:val="24"/>
          <w:lang w:val="en-AU"/>
        </w:rPr>
        <w:t>Civil Liability Act 2002</w:t>
      </w:r>
      <w:r w:rsidRPr="00AB0D36">
        <w:rPr>
          <w:rFonts w:ascii="Arial" w:hAnsi="Arial" w:cs="Arial"/>
          <w:sz w:val="24"/>
          <w:szCs w:val="24"/>
          <w:lang w:val="en-AU"/>
        </w:rPr>
        <w:t xml:space="preserve"> (NSW) ("CLA") – Where respondent sought to strike out paragraphs of appellants' pleadings on basis s 5Q CLA operates so claims under Pt 4 DBPA are not apportionable – Where primary judge held proportionate liability defence could be pleaded – Where Court of Appeal held proportionate liability </w:t>
      </w:r>
      <w:r w:rsidRPr="00AB0D36">
        <w:rPr>
          <w:rFonts w:ascii="Arial" w:hAnsi="Arial" w:cs="Arial"/>
          <w:sz w:val="24"/>
          <w:szCs w:val="24"/>
          <w:lang w:val="en-AU"/>
        </w:rPr>
        <w:lastRenderedPageBreak/>
        <w:t>cannot apply as defence to respondent’s claim under Pt 4 DBPA – Whether Court of Appeal erred in concluding s 5Q of CLA enlivened by cause of action brought under Pt 4 of DBPA – Whether Court of Appeal erred in concluding s 39 of DBPA implicitly excludes application of Pt 4 of CLA to claims under Pt 4 of DBPA – Whether, alternatively, if s 5Q of CLA is enlivened by cause of action under Pt 4 of DBPA, Court of Appeal erred in concluding no apportionment is to occur.</w:t>
      </w:r>
    </w:p>
    <w:p w14:paraId="719813A0" w14:textId="77777777" w:rsidR="0085753F" w:rsidRPr="00AB0D36" w:rsidRDefault="0085753F" w:rsidP="0085753F">
      <w:pPr>
        <w:rPr>
          <w:rFonts w:ascii="Arial" w:hAnsi="Arial" w:cs="Arial"/>
          <w:b/>
          <w:sz w:val="24"/>
          <w:szCs w:val="24"/>
        </w:rPr>
      </w:pPr>
    </w:p>
    <w:p w14:paraId="7235D63C" w14:textId="77777777" w:rsidR="0085753F" w:rsidRPr="00AB0D36" w:rsidRDefault="0085753F" w:rsidP="0085753F">
      <w:pPr>
        <w:rPr>
          <w:rStyle w:val="Hyperlink"/>
          <w:rFonts w:ascii="Arial" w:hAnsi="Arial"/>
          <w:noProof w:val="0"/>
          <w:sz w:val="24"/>
          <w:szCs w:val="24"/>
        </w:rPr>
      </w:pPr>
      <w:r w:rsidRPr="00AB0D36">
        <w:rPr>
          <w:rFonts w:ascii="Arial" w:hAnsi="Arial" w:cs="Arial"/>
          <w:b/>
          <w:sz w:val="24"/>
          <w:szCs w:val="24"/>
        </w:rPr>
        <w:t xml:space="preserve">Appealed from NSWSC (CA): </w:t>
      </w:r>
      <w:hyperlink r:id="rId80" w:history="1">
        <w:r w:rsidRPr="00AB0D36">
          <w:rPr>
            <w:rStyle w:val="Hyperlink"/>
            <w:rFonts w:ascii="Arial" w:hAnsi="Arial"/>
            <w:noProof w:val="0"/>
            <w:sz w:val="24"/>
            <w:szCs w:val="24"/>
          </w:rPr>
          <w:t>[2023] NSWCA 301</w:t>
        </w:r>
      </w:hyperlink>
      <w:r w:rsidRPr="00AB0D36">
        <w:rPr>
          <w:rStyle w:val="Hyperlink"/>
          <w:rFonts w:ascii="Arial" w:hAnsi="Arial"/>
          <w:noProof w:val="0"/>
          <w:color w:val="auto"/>
          <w:sz w:val="24"/>
          <w:szCs w:val="24"/>
          <w:u w:val="none"/>
        </w:rPr>
        <w:t>; (2023) 113 NSWLR 105</w:t>
      </w:r>
    </w:p>
    <w:p w14:paraId="1668B868" w14:textId="77777777" w:rsidR="0085753F" w:rsidRPr="00AB0D36" w:rsidRDefault="0085753F" w:rsidP="0085753F">
      <w:pPr>
        <w:rPr>
          <w:rStyle w:val="Hyperlink"/>
          <w:rFonts w:ascii="Arial" w:hAnsi="Arial"/>
          <w:noProof w:val="0"/>
          <w:sz w:val="24"/>
          <w:szCs w:val="24"/>
        </w:rPr>
      </w:pPr>
    </w:p>
    <w:p w14:paraId="4A7723F4" w14:textId="77777777" w:rsidR="0085753F" w:rsidRPr="00AB0D36" w:rsidRDefault="003F379A" w:rsidP="0085753F">
      <w:pPr>
        <w:rPr>
          <w:rFonts w:ascii="Arial" w:hAnsi="Arial" w:cs="Arial"/>
          <w:sz w:val="24"/>
          <w:szCs w:val="24"/>
        </w:rPr>
      </w:pPr>
      <w:hyperlink w:anchor="TOP" w:history="1">
        <w:r w:rsidR="0085753F" w:rsidRPr="00AB0D36">
          <w:rPr>
            <w:rStyle w:val="Hyperlink"/>
            <w:rFonts w:ascii="Arial" w:hAnsi="Arial"/>
            <w:bCs/>
            <w:sz w:val="24"/>
            <w:szCs w:val="24"/>
          </w:rPr>
          <w:t>Return to Top</w:t>
        </w:r>
      </w:hyperlink>
    </w:p>
    <w:p w14:paraId="47FB33E1" w14:textId="77777777" w:rsidR="00325F7F" w:rsidRPr="00946510" w:rsidRDefault="00325F7F" w:rsidP="00325F7F">
      <w:pPr>
        <w:pStyle w:val="Divider1"/>
        <w:rPr>
          <w:rStyle w:val="Hyperlink"/>
          <w:rFonts w:ascii="Arial" w:hAnsi="Arial"/>
          <w:bCs/>
          <w:sz w:val="24"/>
          <w:szCs w:val="24"/>
        </w:rPr>
      </w:pPr>
    </w:p>
    <w:p w14:paraId="0B020FD0" w14:textId="77777777" w:rsidR="00325F7F" w:rsidRPr="0056409B" w:rsidRDefault="00325F7F" w:rsidP="00325F7F">
      <w:pPr>
        <w:pStyle w:val="Divider1"/>
        <w:rPr>
          <w:rStyle w:val="Hyperlink"/>
          <w:rFonts w:ascii="Arial" w:hAnsi="Arial"/>
          <w:bCs/>
        </w:rPr>
      </w:pPr>
    </w:p>
    <w:p w14:paraId="69256691" w14:textId="77777777" w:rsidR="00325F7F" w:rsidRDefault="00325F7F" w:rsidP="00325F7F">
      <w:pPr>
        <w:pStyle w:val="Heading3"/>
      </w:pPr>
    </w:p>
    <w:p w14:paraId="5ADCB7DE" w14:textId="77777777" w:rsidR="00325F7F" w:rsidRPr="0056409B" w:rsidRDefault="00325F7F" w:rsidP="00325F7F">
      <w:pPr>
        <w:pStyle w:val="Heading3"/>
      </w:pPr>
      <w:r w:rsidRPr="0056409B">
        <w:t xml:space="preserve">State of Queensland v Mr Stradford (a pseudonym) &amp; Ors </w:t>
      </w:r>
    </w:p>
    <w:p w14:paraId="6086AEC4" w14:textId="77777777" w:rsidR="00325F7F" w:rsidRPr="0056409B" w:rsidRDefault="003F379A" w:rsidP="00325F7F">
      <w:pPr>
        <w:rPr>
          <w:rFonts w:ascii="Arial" w:hAnsi="Arial" w:cs="Arial"/>
          <w:b/>
          <w:bCs/>
        </w:rPr>
      </w:pPr>
      <w:hyperlink r:id="rId81" w:history="1">
        <w:r w:rsidR="00325F7F" w:rsidRPr="0056409B">
          <w:rPr>
            <w:rStyle w:val="Hyperlink"/>
            <w:rFonts w:ascii="Arial" w:hAnsi="Arial"/>
            <w:b/>
            <w:bCs/>
            <w:noProof w:val="0"/>
          </w:rPr>
          <w:t>S24/2024</w:t>
        </w:r>
      </w:hyperlink>
      <w:r w:rsidR="00325F7F" w:rsidRPr="0056409B">
        <w:rPr>
          <w:rStyle w:val="Hyperlink"/>
          <w:rFonts w:ascii="Arial" w:hAnsi="Arial"/>
          <w:b/>
          <w:bCs/>
          <w:noProof w:val="0"/>
          <w:color w:val="auto"/>
          <w:u w:val="none"/>
        </w:rPr>
        <w:t>:</w:t>
      </w:r>
      <w:r w:rsidR="00325F7F" w:rsidRPr="00AD5000">
        <w:rPr>
          <w:rFonts w:ascii="Arial" w:hAnsi="Arial" w:cs="Arial"/>
        </w:rPr>
        <w:t xml:space="preserve"> </w:t>
      </w:r>
      <w:hyperlink r:id="rId82" w:history="1">
        <w:r w:rsidR="00325F7F" w:rsidRPr="00FF3CEE">
          <w:rPr>
            <w:rStyle w:val="Hyperlink"/>
            <w:rFonts w:ascii="Arial" w:hAnsi="Arial"/>
            <w:noProof w:val="0"/>
          </w:rPr>
          <w:t>[2024] HCA Trans 52</w:t>
        </w:r>
      </w:hyperlink>
      <w:r w:rsidR="00325F7F">
        <w:rPr>
          <w:rFonts w:ascii="Arial" w:hAnsi="Arial" w:cs="Arial"/>
        </w:rPr>
        <w:t xml:space="preserve">; </w:t>
      </w:r>
      <w:hyperlink r:id="rId83" w:history="1">
        <w:r w:rsidR="00325F7F" w:rsidRPr="00263F64">
          <w:rPr>
            <w:rStyle w:val="Hyperlink"/>
            <w:rFonts w:ascii="Arial" w:hAnsi="Arial"/>
            <w:noProof w:val="0"/>
          </w:rPr>
          <w:t>[2024] HCA Trans 53</w:t>
        </w:r>
      </w:hyperlink>
    </w:p>
    <w:p w14:paraId="29EB7D5B" w14:textId="77777777" w:rsidR="00325F7F" w:rsidRPr="0056409B" w:rsidRDefault="00325F7F" w:rsidP="00325F7F">
      <w:pPr>
        <w:rPr>
          <w:rFonts w:ascii="Arial" w:hAnsi="Arial" w:cs="Arial"/>
        </w:rPr>
      </w:pPr>
    </w:p>
    <w:p w14:paraId="4A34D1F7" w14:textId="23D7CE63" w:rsidR="00325F7F" w:rsidRPr="00946510" w:rsidRDefault="00325F7F" w:rsidP="00325F7F">
      <w:pPr>
        <w:rPr>
          <w:rFonts w:ascii="Arial" w:hAnsi="Arial" w:cs="Arial"/>
          <w:sz w:val="24"/>
          <w:szCs w:val="24"/>
        </w:rPr>
      </w:pPr>
      <w:r w:rsidRPr="00946510">
        <w:rPr>
          <w:rFonts w:ascii="Arial" w:hAnsi="Arial" w:cs="Arial"/>
          <w:b/>
          <w:sz w:val="24"/>
          <w:szCs w:val="24"/>
        </w:rPr>
        <w:t xml:space="preserve">Date heard: </w:t>
      </w:r>
      <w:r w:rsidRPr="00946510">
        <w:rPr>
          <w:rFonts w:ascii="Arial" w:hAnsi="Arial" w:cs="Arial"/>
          <w:sz w:val="24"/>
          <w:szCs w:val="24"/>
        </w:rPr>
        <w:t xml:space="preserve">14 </w:t>
      </w:r>
      <w:r w:rsidR="002F3700">
        <w:rPr>
          <w:rFonts w:ascii="Arial" w:hAnsi="Arial" w:cs="Arial"/>
          <w:sz w:val="24"/>
          <w:szCs w:val="24"/>
        </w:rPr>
        <w:t>and</w:t>
      </w:r>
      <w:r w:rsidRPr="00946510">
        <w:rPr>
          <w:rFonts w:ascii="Arial" w:hAnsi="Arial" w:cs="Arial"/>
          <w:sz w:val="24"/>
          <w:szCs w:val="24"/>
        </w:rPr>
        <w:t xml:space="preserve"> 15 August 2024 </w:t>
      </w:r>
    </w:p>
    <w:p w14:paraId="6767DCA0" w14:textId="77777777" w:rsidR="00325F7F" w:rsidRPr="00946510" w:rsidRDefault="00325F7F" w:rsidP="00325F7F">
      <w:pPr>
        <w:rPr>
          <w:rFonts w:ascii="Arial" w:hAnsi="Arial" w:cs="Arial"/>
          <w:b/>
          <w:bCs/>
          <w:sz w:val="24"/>
          <w:szCs w:val="24"/>
        </w:rPr>
      </w:pPr>
    </w:p>
    <w:p w14:paraId="1687D58C" w14:textId="77777777" w:rsidR="00325F7F" w:rsidRPr="00946510" w:rsidRDefault="00325F7F" w:rsidP="00325F7F">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Beech-Jones JJ</w:t>
      </w:r>
    </w:p>
    <w:p w14:paraId="74181327" w14:textId="77777777" w:rsidR="00325F7F" w:rsidRPr="00946510" w:rsidRDefault="00325F7F" w:rsidP="00325F7F">
      <w:pPr>
        <w:rPr>
          <w:rFonts w:ascii="Arial" w:hAnsi="Arial" w:cs="Arial"/>
          <w:i/>
          <w:iCs/>
          <w:sz w:val="24"/>
          <w:szCs w:val="24"/>
        </w:rPr>
      </w:pPr>
    </w:p>
    <w:p w14:paraId="5AA3C151" w14:textId="77777777" w:rsidR="00325F7F" w:rsidRPr="00946510" w:rsidRDefault="00325F7F" w:rsidP="00325F7F">
      <w:pPr>
        <w:rPr>
          <w:rFonts w:ascii="Arial" w:hAnsi="Arial" w:cs="Arial"/>
          <w:sz w:val="24"/>
          <w:szCs w:val="24"/>
        </w:rPr>
      </w:pPr>
      <w:r w:rsidRPr="00946510">
        <w:rPr>
          <w:rFonts w:ascii="Arial" w:hAnsi="Arial" w:cs="Arial"/>
          <w:b/>
          <w:bCs/>
          <w:sz w:val="24"/>
          <w:szCs w:val="24"/>
        </w:rPr>
        <w:t>Catchwords:</w:t>
      </w:r>
    </w:p>
    <w:p w14:paraId="573C2DE5" w14:textId="77777777" w:rsidR="00325F7F" w:rsidRPr="00946510" w:rsidRDefault="00325F7F" w:rsidP="00325F7F">
      <w:pPr>
        <w:rPr>
          <w:rFonts w:ascii="Arial" w:hAnsi="Arial" w:cs="Arial"/>
          <w:sz w:val="24"/>
          <w:szCs w:val="24"/>
        </w:rPr>
      </w:pPr>
    </w:p>
    <w:p w14:paraId="3AB9927E" w14:textId="77777777" w:rsidR="00325F7F" w:rsidRPr="00946510" w:rsidRDefault="00325F7F" w:rsidP="00325F7F">
      <w:pPr>
        <w:rPr>
          <w:rFonts w:ascii="Arial" w:hAnsi="Arial" w:cs="Arial"/>
          <w:sz w:val="24"/>
          <w:szCs w:val="24"/>
        </w:rPr>
      </w:pPr>
      <w:r w:rsidRPr="00946510">
        <w:rPr>
          <w:rFonts w:ascii="Arial" w:hAnsi="Arial" w:cs="Arial"/>
          <w:sz w:val="24"/>
          <w:szCs w:val="24"/>
        </w:rPr>
        <w:t xml:space="preserve">Torts – False imprisonment – Contempt order – Where second respondent incorrectly found first respondent in contempt and sentenced him to 12 months’ imprisonment – Where first respondent detained for six days – Where officers of appellant took and held first respondent in custody – Where Full Court allowed first respondent's appeal and set aside contempt declaration and imprisonment order – Where first respondent commenced proceeding in Federal Court alleging false imprisonment by second respondent – Where Federal Court held second respondent liable for false imprisonment – Where Federal Court found third respondent and appellant vicariously liable – Where third respondent, second respondent and appellant each appealed to Full Court of the Federal Court – Whether appellant liable to first respondent for tort of false imprisonment – Whether Federal Court erred in concluding third respondent and appellant not afforded protection at common law from civil liability in circumstances where their respective officers executed imprisonment order and warrant issued by Circuit Court which appeared valid on their face – Whether Federal Court erred in concluding s 249 of </w:t>
      </w:r>
      <w:r w:rsidRPr="00946510">
        <w:rPr>
          <w:rFonts w:ascii="Arial" w:hAnsi="Arial" w:cs="Arial"/>
          <w:i/>
          <w:iCs/>
          <w:sz w:val="24"/>
          <w:szCs w:val="24"/>
        </w:rPr>
        <w:t>Criminal Code</w:t>
      </w:r>
      <w:r w:rsidRPr="00946510">
        <w:rPr>
          <w:rFonts w:ascii="Arial" w:hAnsi="Arial" w:cs="Arial"/>
          <w:sz w:val="24"/>
          <w:szCs w:val="24"/>
        </w:rPr>
        <w:t xml:space="preserve"> (Qld) did not apply to warrant issued by Federal Circuit Court, and Court ought to have held ss 247, 249 and 250, which together relevantly provide for limited immunity for persons executing sentences passed and warrants issued without authority, applied to Queensland’s officers executing warrant and imprisonment order.</w:t>
      </w:r>
    </w:p>
    <w:p w14:paraId="7C35BF9D" w14:textId="77777777" w:rsidR="00325F7F" w:rsidRPr="00946510" w:rsidRDefault="00325F7F" w:rsidP="00325F7F">
      <w:pPr>
        <w:pStyle w:val="ListParagraph"/>
        <w:rPr>
          <w:rFonts w:ascii="Arial" w:hAnsi="Arial" w:cs="Arial"/>
          <w:sz w:val="24"/>
          <w:szCs w:val="24"/>
        </w:rPr>
      </w:pPr>
    </w:p>
    <w:p w14:paraId="3504F40E" w14:textId="66313055" w:rsidR="00325F7F" w:rsidRPr="00946510" w:rsidRDefault="002F3700" w:rsidP="00325F7F">
      <w:pPr>
        <w:rPr>
          <w:rFonts w:ascii="Arial" w:hAnsi="Arial" w:cs="Arial"/>
          <w:i/>
          <w:iCs/>
          <w:sz w:val="24"/>
          <w:szCs w:val="24"/>
          <w:lang w:val="en-GB"/>
        </w:rPr>
      </w:pPr>
      <w:r>
        <w:rPr>
          <w:rFonts w:ascii="Arial" w:hAnsi="Arial" w:cs="Arial"/>
          <w:i/>
          <w:iCs/>
          <w:sz w:val="24"/>
          <w:szCs w:val="24"/>
          <w:lang w:val="en-GB"/>
        </w:rPr>
        <w:t>Removed from the Full Court of the Federal Court of Australia</w:t>
      </w:r>
    </w:p>
    <w:p w14:paraId="1A13870B" w14:textId="77777777" w:rsidR="00325F7F" w:rsidRPr="00946510" w:rsidRDefault="00325F7F" w:rsidP="00325F7F">
      <w:pPr>
        <w:rPr>
          <w:rFonts w:ascii="Arial" w:hAnsi="Arial" w:cs="Arial"/>
          <w:sz w:val="24"/>
          <w:szCs w:val="24"/>
        </w:rPr>
      </w:pPr>
    </w:p>
    <w:p w14:paraId="7A306F2F" w14:textId="77777777" w:rsidR="00325F7F" w:rsidRPr="00946510" w:rsidRDefault="003F379A" w:rsidP="00325F7F">
      <w:pPr>
        <w:rPr>
          <w:rStyle w:val="Hyperlink"/>
          <w:rFonts w:ascii="Arial" w:hAnsi="Arial"/>
          <w:bCs/>
          <w:sz w:val="24"/>
          <w:szCs w:val="24"/>
        </w:rPr>
      </w:pPr>
      <w:hyperlink w:anchor="TOP" w:history="1">
        <w:r w:rsidR="00325F7F" w:rsidRPr="00946510">
          <w:rPr>
            <w:rStyle w:val="Hyperlink"/>
            <w:rFonts w:ascii="Arial" w:hAnsi="Arial"/>
            <w:bCs/>
            <w:sz w:val="24"/>
            <w:szCs w:val="24"/>
          </w:rPr>
          <w:t>Return to Top</w:t>
        </w:r>
      </w:hyperlink>
    </w:p>
    <w:p w14:paraId="2F265523" w14:textId="77777777" w:rsidR="00325F7F" w:rsidRPr="00946510" w:rsidRDefault="00325F7F" w:rsidP="00325F7F">
      <w:pPr>
        <w:pStyle w:val="Divider2"/>
        <w:rPr>
          <w:rFonts w:ascii="Arial" w:hAnsi="Arial" w:cs="Arial"/>
          <w:sz w:val="24"/>
          <w:szCs w:val="24"/>
        </w:rPr>
      </w:pPr>
      <w:bookmarkStart w:id="100" w:name="_Mallonland_Pty_Ltd_1"/>
      <w:bookmarkEnd w:id="100"/>
    </w:p>
    <w:p w14:paraId="6C9CEB51" w14:textId="77777777" w:rsidR="00325F7F" w:rsidRPr="0056409B" w:rsidRDefault="00325F7F" w:rsidP="00325F7F">
      <w:pPr>
        <w:rPr>
          <w:rFonts w:ascii="Arial" w:hAnsi="Arial" w:cs="Arial"/>
        </w:rPr>
      </w:pPr>
      <w:bookmarkStart w:id="101" w:name="_Xerri_v_The"/>
      <w:bookmarkEnd w:id="101"/>
    </w:p>
    <w:p w14:paraId="5AFC66D4" w14:textId="77777777" w:rsidR="00325F7F" w:rsidRPr="0056409B" w:rsidRDefault="00325F7F" w:rsidP="00325F7F">
      <w:pPr>
        <w:pStyle w:val="Heading2"/>
        <w:rPr>
          <w:rFonts w:ascii="Arial" w:hAnsi="Arial"/>
        </w:rPr>
      </w:pPr>
      <w:r w:rsidRPr="0056409B">
        <w:rPr>
          <w:rFonts w:ascii="Arial" w:hAnsi="Arial"/>
        </w:rPr>
        <w:t xml:space="preserve">Trade Practices </w:t>
      </w:r>
    </w:p>
    <w:p w14:paraId="2001BC24" w14:textId="77777777" w:rsidR="00325F7F" w:rsidRPr="0056409B" w:rsidRDefault="00325F7F" w:rsidP="00325F7F">
      <w:pPr>
        <w:rPr>
          <w:rFonts w:ascii="Arial" w:hAnsi="Arial" w:cs="Arial"/>
        </w:rPr>
      </w:pPr>
    </w:p>
    <w:p w14:paraId="7D9B84D8" w14:textId="77777777" w:rsidR="00325F7F" w:rsidRPr="0056409B" w:rsidRDefault="00325F7F" w:rsidP="00325F7F">
      <w:pPr>
        <w:pStyle w:val="Heading3"/>
      </w:pPr>
      <w:bookmarkStart w:id="102" w:name="_Capic_v_Ford_1"/>
      <w:bookmarkEnd w:id="102"/>
      <w:r w:rsidRPr="0056409B">
        <w:rPr>
          <w:iCs/>
        </w:rPr>
        <w:t>Capic v Ford Motor Company of Australia Pty Ltd ACN 004 116 223</w:t>
      </w:r>
    </w:p>
    <w:p w14:paraId="52445584" w14:textId="77777777" w:rsidR="00325F7F" w:rsidRPr="00946510" w:rsidRDefault="003F379A" w:rsidP="00325F7F">
      <w:pPr>
        <w:rPr>
          <w:rFonts w:ascii="Arial" w:hAnsi="Arial" w:cs="Arial"/>
          <w:b/>
          <w:bCs/>
          <w:sz w:val="24"/>
          <w:szCs w:val="24"/>
        </w:rPr>
      </w:pPr>
      <w:hyperlink r:id="rId84" w:history="1">
        <w:r w:rsidR="00325F7F" w:rsidRPr="00946510">
          <w:rPr>
            <w:rStyle w:val="Hyperlink"/>
            <w:rFonts w:ascii="Arial" w:hAnsi="Arial"/>
            <w:b/>
            <w:bCs/>
            <w:noProof w:val="0"/>
            <w:sz w:val="24"/>
            <w:szCs w:val="24"/>
          </w:rPr>
          <w:t>S25/2024</w:t>
        </w:r>
      </w:hyperlink>
      <w:r w:rsidR="00325F7F" w:rsidRPr="00946510">
        <w:rPr>
          <w:rFonts w:ascii="Arial" w:hAnsi="Arial" w:cs="Arial"/>
          <w:b/>
          <w:bCs/>
          <w:sz w:val="24"/>
          <w:szCs w:val="24"/>
        </w:rPr>
        <w:t>:</w:t>
      </w:r>
      <w:r w:rsidR="00325F7F" w:rsidRPr="00946510">
        <w:rPr>
          <w:rFonts w:ascii="Arial" w:hAnsi="Arial" w:cs="Arial"/>
          <w:sz w:val="24"/>
          <w:szCs w:val="24"/>
        </w:rPr>
        <w:t xml:space="preserve"> </w:t>
      </w:r>
      <w:hyperlink r:id="rId85" w:history="1">
        <w:r w:rsidR="00325F7F" w:rsidRPr="00946510">
          <w:rPr>
            <w:rStyle w:val="Hyperlink"/>
            <w:rFonts w:ascii="Arial" w:hAnsi="Arial"/>
            <w:noProof w:val="0"/>
            <w:sz w:val="24"/>
            <w:szCs w:val="24"/>
          </w:rPr>
          <w:t>[2024] HCATrans 23</w:t>
        </w:r>
      </w:hyperlink>
      <w:r w:rsidR="00325F7F" w:rsidRPr="00946510">
        <w:rPr>
          <w:rFonts w:ascii="Arial" w:hAnsi="Arial" w:cs="Arial"/>
          <w:sz w:val="24"/>
          <w:szCs w:val="24"/>
        </w:rPr>
        <w:t>; </w:t>
      </w:r>
      <w:hyperlink r:id="rId86" w:history="1">
        <w:r w:rsidR="00325F7F" w:rsidRPr="00946510">
          <w:rPr>
            <w:rStyle w:val="Hyperlink"/>
            <w:rFonts w:ascii="Arial" w:hAnsi="Arial"/>
            <w:noProof w:val="0"/>
            <w:sz w:val="24"/>
            <w:szCs w:val="24"/>
          </w:rPr>
          <w:t>[2024] HCATrans 24</w:t>
        </w:r>
      </w:hyperlink>
    </w:p>
    <w:p w14:paraId="22919D52" w14:textId="77777777" w:rsidR="00325F7F" w:rsidRPr="00946510" w:rsidRDefault="00325F7F" w:rsidP="00325F7F">
      <w:pPr>
        <w:rPr>
          <w:rFonts w:ascii="Arial" w:hAnsi="Arial" w:cs="Arial"/>
          <w:sz w:val="24"/>
          <w:szCs w:val="24"/>
        </w:rPr>
      </w:pPr>
    </w:p>
    <w:p w14:paraId="474D09A3" w14:textId="77777777" w:rsidR="00325F7F" w:rsidRPr="00946510" w:rsidRDefault="00325F7F" w:rsidP="00325F7F">
      <w:pPr>
        <w:rPr>
          <w:rFonts w:ascii="Arial" w:hAnsi="Arial" w:cs="Arial"/>
          <w:sz w:val="24"/>
          <w:szCs w:val="24"/>
        </w:rPr>
      </w:pPr>
      <w:r w:rsidRPr="00946510">
        <w:rPr>
          <w:rFonts w:ascii="Arial" w:hAnsi="Arial" w:cs="Arial"/>
          <w:b/>
          <w:sz w:val="24"/>
          <w:szCs w:val="24"/>
        </w:rPr>
        <w:t>Date heard:</w:t>
      </w:r>
      <w:r w:rsidRPr="00946510">
        <w:rPr>
          <w:rFonts w:ascii="Arial" w:hAnsi="Arial" w:cs="Arial"/>
          <w:sz w:val="24"/>
          <w:szCs w:val="24"/>
        </w:rPr>
        <w:t xml:space="preserve"> 11 and 12 April 2024 </w:t>
      </w:r>
    </w:p>
    <w:p w14:paraId="71778A8D" w14:textId="77777777" w:rsidR="00325F7F" w:rsidRPr="00946510" w:rsidRDefault="00325F7F" w:rsidP="00325F7F">
      <w:pPr>
        <w:rPr>
          <w:rFonts w:ascii="Arial" w:hAnsi="Arial" w:cs="Arial"/>
          <w:sz w:val="24"/>
          <w:szCs w:val="24"/>
        </w:rPr>
      </w:pPr>
    </w:p>
    <w:p w14:paraId="120B4959" w14:textId="77777777" w:rsidR="00325F7F" w:rsidRPr="00946510" w:rsidRDefault="00325F7F" w:rsidP="00325F7F">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Beech-Jones JJ</w:t>
      </w:r>
    </w:p>
    <w:p w14:paraId="56099434" w14:textId="77777777" w:rsidR="00325F7F" w:rsidRPr="00946510" w:rsidRDefault="00325F7F" w:rsidP="00325F7F">
      <w:pPr>
        <w:rPr>
          <w:rFonts w:ascii="Arial" w:hAnsi="Arial" w:cs="Arial"/>
          <w:sz w:val="24"/>
          <w:szCs w:val="24"/>
        </w:rPr>
      </w:pPr>
    </w:p>
    <w:p w14:paraId="4887638F" w14:textId="77777777" w:rsidR="00325F7F" w:rsidRPr="00946510" w:rsidRDefault="00325F7F" w:rsidP="00325F7F">
      <w:pPr>
        <w:rPr>
          <w:rFonts w:ascii="Arial" w:hAnsi="Arial" w:cs="Arial"/>
          <w:b/>
          <w:sz w:val="24"/>
          <w:szCs w:val="24"/>
        </w:rPr>
      </w:pPr>
      <w:r w:rsidRPr="00946510">
        <w:rPr>
          <w:rFonts w:ascii="Arial" w:hAnsi="Arial" w:cs="Arial"/>
          <w:b/>
          <w:sz w:val="24"/>
          <w:szCs w:val="24"/>
        </w:rPr>
        <w:t>Catchwords:</w:t>
      </w:r>
    </w:p>
    <w:p w14:paraId="0D034888" w14:textId="77777777" w:rsidR="00325F7F" w:rsidRPr="00946510" w:rsidRDefault="00325F7F" w:rsidP="00325F7F">
      <w:pPr>
        <w:rPr>
          <w:rFonts w:ascii="Arial" w:hAnsi="Arial" w:cs="Arial"/>
          <w:b/>
          <w:sz w:val="24"/>
          <w:szCs w:val="24"/>
        </w:rPr>
      </w:pPr>
    </w:p>
    <w:p w14:paraId="52024C3E" w14:textId="77777777" w:rsidR="00325F7F" w:rsidRPr="00946510" w:rsidRDefault="00325F7F" w:rsidP="00325F7F">
      <w:pPr>
        <w:pStyle w:val="Catchwords0"/>
        <w:ind w:left="0"/>
        <w:rPr>
          <w:rFonts w:ascii="Arial" w:hAnsi="Arial" w:cs="Arial"/>
          <w:sz w:val="24"/>
          <w:szCs w:val="24"/>
        </w:rPr>
      </w:pPr>
      <w:r w:rsidRPr="00946510">
        <w:rPr>
          <w:rFonts w:ascii="Arial" w:hAnsi="Arial" w:cs="Arial"/>
          <w:sz w:val="24"/>
          <w:szCs w:val="24"/>
        </w:rPr>
        <w:t xml:space="preserve">Trade Practices – Consumer law – Measure of damages for failure to comply with guarantee of acceptable quality – Where appellant brought representative proceedings under Part IVA of </w:t>
      </w:r>
      <w:r w:rsidRPr="00946510">
        <w:rPr>
          <w:rFonts w:ascii="Arial" w:hAnsi="Arial" w:cs="Arial"/>
          <w:i/>
          <w:iCs/>
          <w:sz w:val="24"/>
          <w:szCs w:val="24"/>
        </w:rPr>
        <w:t xml:space="preserve">Federal Court of Australia Act 1976 </w:t>
      </w:r>
      <w:r w:rsidRPr="00946510">
        <w:rPr>
          <w:rFonts w:ascii="Arial" w:hAnsi="Arial" w:cs="Arial"/>
          <w:sz w:val="24"/>
          <w:szCs w:val="24"/>
        </w:rPr>
        <w:t xml:space="preserve">(Cth) in respect of </w:t>
      </w:r>
      <w:r w:rsidRPr="00946510">
        <w:rPr>
          <w:rFonts w:ascii="Arial" w:hAnsi="Arial" w:cs="Arial"/>
          <w:sz w:val="24"/>
          <w:szCs w:val="24"/>
          <w:lang w:val="en-AU"/>
        </w:rPr>
        <w:t xml:space="preserve">Ford-badged motor vehicles fitted with DPS6 dual-clutch transmission system ("affected vehicles") – Where primary judge found affected vehicles supplied in breach of guarantee of acceptable quality under s 25 of </w:t>
      </w:r>
      <w:r w:rsidRPr="00946510">
        <w:rPr>
          <w:rFonts w:ascii="Arial" w:hAnsi="Arial" w:cs="Arial"/>
          <w:i/>
          <w:iCs/>
          <w:sz w:val="24"/>
          <w:szCs w:val="24"/>
          <w:lang w:val="en-AU"/>
        </w:rPr>
        <w:t>Australian Consumer Law</w:t>
      </w:r>
      <w:r w:rsidRPr="00946510">
        <w:rPr>
          <w:rFonts w:ascii="Arial" w:hAnsi="Arial" w:cs="Arial"/>
          <w:sz w:val="24"/>
          <w:szCs w:val="24"/>
          <w:lang w:val="en-AU"/>
        </w:rPr>
        <w:t xml:space="preserve"> – Where primary judge held damages under s 272(1) requires assessment of reduction in value only at time of supply – Where Full Court found in order to avoid overcompensation under s 272(1)(a), it may be necessary to depart from date of supply as reference state for statutory reduction in value damages – Where Full Court held post-supply information may be relevant – </w:t>
      </w:r>
      <w:r w:rsidRPr="00946510">
        <w:rPr>
          <w:rFonts w:ascii="Arial" w:hAnsi="Arial" w:cs="Arial"/>
          <w:sz w:val="24"/>
          <w:szCs w:val="24"/>
        </w:rPr>
        <w:t xml:space="preserve">Whether </w:t>
      </w:r>
      <w:r w:rsidRPr="00946510">
        <w:rPr>
          <w:rFonts w:ascii="Arial" w:hAnsi="Arial" w:cs="Arial"/>
          <w:sz w:val="24"/>
          <w:szCs w:val="24"/>
          <w:lang w:val="en-AU"/>
        </w:rPr>
        <w:t xml:space="preserve">Full Court erred in construing s 272(1)(a) as subject to qualification that assessment of damages may require departure from assessment at time of supply or adjustment to avoid over-compensation – Whether s 272(1)(a) permits, and for what purpose, evidence of post-supply events to be used when assessing statutory compensation under the provision. </w:t>
      </w:r>
    </w:p>
    <w:p w14:paraId="3D33C143" w14:textId="77777777" w:rsidR="00325F7F" w:rsidRPr="00946510" w:rsidRDefault="00325F7F" w:rsidP="00325F7F">
      <w:pPr>
        <w:ind w:left="720"/>
        <w:rPr>
          <w:rFonts w:ascii="Arial" w:hAnsi="Arial" w:cs="Arial"/>
          <w:sz w:val="24"/>
          <w:szCs w:val="24"/>
        </w:rPr>
      </w:pPr>
    </w:p>
    <w:p w14:paraId="0589FFE9" w14:textId="77777777" w:rsidR="00325F7F" w:rsidRPr="00946510" w:rsidRDefault="00325F7F" w:rsidP="00325F7F">
      <w:pPr>
        <w:rPr>
          <w:rFonts w:ascii="Arial" w:hAnsi="Arial" w:cs="Arial"/>
          <w:bCs/>
          <w:sz w:val="24"/>
          <w:szCs w:val="24"/>
        </w:rPr>
      </w:pPr>
      <w:r w:rsidRPr="00946510">
        <w:rPr>
          <w:rFonts w:ascii="Arial" w:hAnsi="Arial" w:cs="Arial"/>
          <w:b/>
          <w:sz w:val="24"/>
          <w:szCs w:val="24"/>
        </w:rPr>
        <w:t xml:space="preserve">Appealed from FCA (FC): </w:t>
      </w:r>
      <w:hyperlink r:id="rId87" w:history="1">
        <w:r w:rsidRPr="00946510">
          <w:rPr>
            <w:rStyle w:val="Hyperlink"/>
            <w:rFonts w:ascii="Arial" w:hAnsi="Arial"/>
            <w:noProof w:val="0"/>
            <w:sz w:val="24"/>
            <w:szCs w:val="24"/>
          </w:rPr>
          <w:t>[2023] FCAFC 179</w:t>
        </w:r>
      </w:hyperlink>
      <w:r w:rsidRPr="00946510">
        <w:rPr>
          <w:rStyle w:val="Hyperlink"/>
          <w:rFonts w:ascii="Arial" w:hAnsi="Arial"/>
          <w:noProof w:val="0"/>
          <w:color w:val="auto"/>
          <w:sz w:val="24"/>
          <w:szCs w:val="24"/>
          <w:u w:val="none"/>
        </w:rPr>
        <w:t>; (2023) 300 FCR 1</w:t>
      </w:r>
    </w:p>
    <w:p w14:paraId="1A2B3595" w14:textId="77777777" w:rsidR="00325F7F" w:rsidRPr="00946510" w:rsidRDefault="00325F7F" w:rsidP="00325F7F">
      <w:pPr>
        <w:rPr>
          <w:rStyle w:val="Hyperlink"/>
          <w:rFonts w:ascii="Arial" w:hAnsi="Arial"/>
          <w:bCs/>
          <w:noProof w:val="0"/>
          <w:color w:val="auto"/>
          <w:sz w:val="24"/>
          <w:szCs w:val="24"/>
          <w:u w:val="none"/>
        </w:rPr>
      </w:pPr>
    </w:p>
    <w:p w14:paraId="06B367DB" w14:textId="77777777" w:rsidR="00325F7F" w:rsidRPr="0056409B" w:rsidRDefault="003F379A" w:rsidP="00325F7F">
      <w:pPr>
        <w:rPr>
          <w:rStyle w:val="Hyperlink"/>
          <w:rFonts w:ascii="Arial" w:hAnsi="Arial"/>
          <w:bCs/>
          <w:noProof w:val="0"/>
        </w:rPr>
      </w:pPr>
      <w:hyperlink w:anchor="TOP" w:history="1">
        <w:r w:rsidR="00325F7F" w:rsidRPr="00946510">
          <w:rPr>
            <w:rStyle w:val="Hyperlink"/>
            <w:rFonts w:ascii="Arial" w:hAnsi="Arial"/>
            <w:bCs/>
            <w:noProof w:val="0"/>
            <w:sz w:val="24"/>
            <w:szCs w:val="24"/>
          </w:rPr>
          <w:t>Return to Top</w:t>
        </w:r>
      </w:hyperlink>
    </w:p>
    <w:p w14:paraId="2BA3DE0E" w14:textId="77777777" w:rsidR="00325F7F" w:rsidRPr="0056409B" w:rsidRDefault="00325F7F" w:rsidP="00325F7F">
      <w:pPr>
        <w:rPr>
          <w:rFonts w:ascii="Arial" w:hAnsi="Arial" w:cs="Arial"/>
        </w:rPr>
      </w:pPr>
    </w:p>
    <w:p w14:paraId="488A79FB" w14:textId="77777777" w:rsidR="00325F7F" w:rsidRPr="0056409B" w:rsidRDefault="00325F7F" w:rsidP="00325F7F">
      <w:pPr>
        <w:pStyle w:val="Divider1"/>
        <w:rPr>
          <w:rStyle w:val="Hyperlink"/>
          <w:rFonts w:ascii="Arial" w:hAnsi="Arial"/>
          <w:bCs/>
        </w:rPr>
      </w:pPr>
      <w:bookmarkStart w:id="103" w:name="_Productivity_Partners_Pty_1"/>
      <w:bookmarkEnd w:id="103"/>
    </w:p>
    <w:p w14:paraId="0376632F" w14:textId="77777777" w:rsidR="00325F7F" w:rsidRPr="0056409B" w:rsidRDefault="00325F7F" w:rsidP="00325F7F">
      <w:pPr>
        <w:rPr>
          <w:rFonts w:ascii="Arial" w:hAnsi="Arial" w:cs="Arial"/>
        </w:rPr>
      </w:pPr>
    </w:p>
    <w:p w14:paraId="6FC7C31C" w14:textId="77777777" w:rsidR="00325F7F" w:rsidRPr="0056409B" w:rsidRDefault="00325F7F" w:rsidP="00325F7F">
      <w:pPr>
        <w:pStyle w:val="Heading3"/>
      </w:pPr>
      <w:bookmarkStart w:id="104" w:name="_Toyota_Motor_Corporation_1"/>
      <w:bookmarkEnd w:id="104"/>
      <w:r w:rsidRPr="0056409B">
        <w:rPr>
          <w:iCs/>
        </w:rPr>
        <w:t>Williams &amp; Anor v Toyota Motor Corporation Australia Limited (ACN 009 686 097); Toyota Motor Corporation Australia Limited (ACN 009 686 097)</w:t>
      </w:r>
      <w:r w:rsidRPr="0056409B">
        <w:rPr>
          <w:i w:val="0"/>
          <w:iCs/>
        </w:rPr>
        <w:t xml:space="preserve"> v </w:t>
      </w:r>
      <w:r w:rsidRPr="0056409B">
        <w:rPr>
          <w:iCs/>
        </w:rPr>
        <w:t>Williams &amp; Anor</w:t>
      </w:r>
    </w:p>
    <w:p w14:paraId="5D94FC7C" w14:textId="77777777" w:rsidR="00325F7F" w:rsidRPr="00946510" w:rsidRDefault="003F379A" w:rsidP="00325F7F">
      <w:pPr>
        <w:rPr>
          <w:rFonts w:ascii="Arial" w:hAnsi="Arial" w:cs="Arial"/>
          <w:b/>
          <w:bCs/>
          <w:sz w:val="24"/>
          <w:szCs w:val="24"/>
        </w:rPr>
      </w:pPr>
      <w:hyperlink r:id="rId88" w:history="1">
        <w:r w:rsidR="00325F7F" w:rsidRPr="00946510">
          <w:rPr>
            <w:rStyle w:val="Hyperlink"/>
            <w:rFonts w:ascii="Arial" w:hAnsi="Arial"/>
            <w:b/>
            <w:bCs/>
            <w:noProof w:val="0"/>
            <w:sz w:val="24"/>
            <w:szCs w:val="24"/>
          </w:rPr>
          <w:t>S157/2023; S155/2023</w:t>
        </w:r>
      </w:hyperlink>
      <w:r w:rsidR="00325F7F" w:rsidRPr="00946510">
        <w:rPr>
          <w:rFonts w:ascii="Arial" w:hAnsi="Arial" w:cs="Arial"/>
          <w:b/>
          <w:bCs/>
          <w:sz w:val="24"/>
          <w:szCs w:val="24"/>
        </w:rPr>
        <w:t>:</w:t>
      </w:r>
      <w:r w:rsidR="00325F7F" w:rsidRPr="00946510">
        <w:rPr>
          <w:rFonts w:ascii="Arial" w:hAnsi="Arial" w:cs="Arial"/>
          <w:sz w:val="24"/>
          <w:szCs w:val="24"/>
        </w:rPr>
        <w:t xml:space="preserve"> </w:t>
      </w:r>
      <w:hyperlink r:id="rId89" w:history="1">
        <w:r w:rsidR="00325F7F" w:rsidRPr="00946510">
          <w:rPr>
            <w:rStyle w:val="Hyperlink"/>
            <w:rFonts w:ascii="Arial" w:hAnsi="Arial"/>
            <w:noProof w:val="0"/>
            <w:sz w:val="24"/>
            <w:szCs w:val="24"/>
          </w:rPr>
          <w:t>[2024] HCATrans 21</w:t>
        </w:r>
      </w:hyperlink>
      <w:r w:rsidR="00325F7F" w:rsidRPr="00946510">
        <w:rPr>
          <w:rFonts w:ascii="Arial" w:hAnsi="Arial" w:cs="Arial"/>
          <w:sz w:val="24"/>
          <w:szCs w:val="24"/>
        </w:rPr>
        <w:t>;</w:t>
      </w:r>
      <w:r w:rsidR="00325F7F" w:rsidRPr="00946510">
        <w:rPr>
          <w:rFonts w:ascii="Arial" w:hAnsi="Arial" w:cs="Arial"/>
          <w:b/>
          <w:bCs/>
          <w:sz w:val="24"/>
          <w:szCs w:val="24"/>
        </w:rPr>
        <w:t xml:space="preserve"> </w:t>
      </w:r>
      <w:hyperlink r:id="rId90" w:history="1">
        <w:r w:rsidR="00325F7F" w:rsidRPr="00946510">
          <w:rPr>
            <w:rStyle w:val="Hyperlink"/>
            <w:rFonts w:ascii="Arial" w:hAnsi="Arial"/>
            <w:noProof w:val="0"/>
            <w:sz w:val="24"/>
            <w:szCs w:val="24"/>
          </w:rPr>
          <w:t>[2024] HCATrans 22</w:t>
        </w:r>
        <w:r w:rsidR="00325F7F" w:rsidRPr="00946510">
          <w:rPr>
            <w:rStyle w:val="Hyperlink"/>
            <w:rFonts w:ascii="Arial" w:hAnsi="Arial"/>
            <w:b/>
            <w:bCs/>
            <w:noProof w:val="0"/>
            <w:sz w:val="24"/>
            <w:szCs w:val="24"/>
          </w:rPr>
          <w:t> </w:t>
        </w:r>
      </w:hyperlink>
    </w:p>
    <w:p w14:paraId="37A70FDE" w14:textId="77777777" w:rsidR="00325F7F" w:rsidRPr="00946510" w:rsidRDefault="00325F7F" w:rsidP="00325F7F">
      <w:pPr>
        <w:rPr>
          <w:rFonts w:ascii="Arial" w:hAnsi="Arial" w:cs="Arial"/>
          <w:sz w:val="24"/>
          <w:szCs w:val="24"/>
        </w:rPr>
      </w:pPr>
    </w:p>
    <w:p w14:paraId="1F1883EE" w14:textId="77777777" w:rsidR="00325F7F" w:rsidRPr="00946510" w:rsidRDefault="00325F7F" w:rsidP="00325F7F">
      <w:pPr>
        <w:rPr>
          <w:rFonts w:ascii="Arial" w:hAnsi="Arial" w:cs="Arial"/>
          <w:sz w:val="24"/>
          <w:szCs w:val="24"/>
        </w:rPr>
      </w:pPr>
      <w:r w:rsidRPr="00946510">
        <w:rPr>
          <w:rFonts w:ascii="Arial" w:hAnsi="Arial" w:cs="Arial"/>
          <w:b/>
          <w:sz w:val="24"/>
          <w:szCs w:val="24"/>
        </w:rPr>
        <w:t>Date heard:</w:t>
      </w:r>
      <w:r w:rsidRPr="00946510">
        <w:rPr>
          <w:rFonts w:ascii="Arial" w:hAnsi="Arial" w:cs="Arial"/>
          <w:sz w:val="24"/>
          <w:szCs w:val="24"/>
        </w:rPr>
        <w:t xml:space="preserve"> 10 and 11 April 2024 </w:t>
      </w:r>
    </w:p>
    <w:p w14:paraId="0A89F17E" w14:textId="77777777" w:rsidR="00325F7F" w:rsidRPr="00946510" w:rsidRDefault="00325F7F" w:rsidP="00325F7F">
      <w:pPr>
        <w:rPr>
          <w:rFonts w:ascii="Arial" w:hAnsi="Arial" w:cs="Arial"/>
          <w:sz w:val="24"/>
          <w:szCs w:val="24"/>
        </w:rPr>
      </w:pPr>
    </w:p>
    <w:p w14:paraId="690232CE" w14:textId="77777777" w:rsidR="00325F7F" w:rsidRPr="00946510" w:rsidRDefault="00325F7F" w:rsidP="00325F7F">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Beech-Jones JJ</w:t>
      </w:r>
    </w:p>
    <w:p w14:paraId="14640658" w14:textId="77777777" w:rsidR="00325F7F" w:rsidRPr="00946510" w:rsidRDefault="00325F7F" w:rsidP="00325F7F">
      <w:pPr>
        <w:rPr>
          <w:rFonts w:ascii="Arial" w:hAnsi="Arial" w:cs="Arial"/>
          <w:sz w:val="24"/>
          <w:szCs w:val="24"/>
        </w:rPr>
      </w:pPr>
    </w:p>
    <w:p w14:paraId="5C541AF5" w14:textId="77777777" w:rsidR="00325F7F" w:rsidRPr="00946510" w:rsidRDefault="00325F7F" w:rsidP="00325F7F">
      <w:pPr>
        <w:rPr>
          <w:rFonts w:ascii="Arial" w:hAnsi="Arial" w:cs="Arial"/>
          <w:b/>
          <w:sz w:val="24"/>
          <w:szCs w:val="24"/>
        </w:rPr>
      </w:pPr>
      <w:r w:rsidRPr="00946510">
        <w:rPr>
          <w:rFonts w:ascii="Arial" w:hAnsi="Arial" w:cs="Arial"/>
          <w:b/>
          <w:sz w:val="24"/>
          <w:szCs w:val="24"/>
        </w:rPr>
        <w:t>Catchwords:</w:t>
      </w:r>
    </w:p>
    <w:p w14:paraId="219B23AA" w14:textId="77777777" w:rsidR="00325F7F" w:rsidRPr="00946510" w:rsidRDefault="00325F7F" w:rsidP="00325F7F">
      <w:pPr>
        <w:rPr>
          <w:rFonts w:ascii="Arial" w:hAnsi="Arial" w:cs="Arial"/>
          <w:b/>
          <w:sz w:val="24"/>
          <w:szCs w:val="24"/>
        </w:rPr>
      </w:pPr>
    </w:p>
    <w:p w14:paraId="57B3F17F" w14:textId="77777777" w:rsidR="00325F7F" w:rsidRPr="00946510" w:rsidRDefault="00325F7F" w:rsidP="00325F7F">
      <w:pPr>
        <w:pStyle w:val="Catchwords0"/>
        <w:ind w:left="0"/>
        <w:rPr>
          <w:rFonts w:ascii="Arial" w:hAnsi="Arial" w:cs="Arial"/>
          <w:sz w:val="24"/>
          <w:szCs w:val="24"/>
        </w:rPr>
      </w:pPr>
      <w:r w:rsidRPr="00946510">
        <w:rPr>
          <w:rFonts w:ascii="Arial" w:hAnsi="Arial" w:cs="Arial"/>
          <w:sz w:val="24"/>
          <w:szCs w:val="24"/>
        </w:rPr>
        <w:t xml:space="preserve">Trade Practices – Consumer law – Measure of damages for failure to comply with guarantee of acceptable quality – Where representative proceedings concerned 264,170 Toyota motor vehicles with diesel engines sold to Australian consumers – Where vehicles supplied with defective diesel particulate filter system – Where appellant introduced effective solution known as "2020 field fix" – Where 2020 field fix effective in remedying defect and its consequences in all relevant vehicles – Where primary judge found on "common sense approach" breach of s 54 </w:t>
      </w:r>
      <w:r w:rsidRPr="00946510">
        <w:rPr>
          <w:rFonts w:ascii="Arial" w:hAnsi="Arial" w:cs="Arial"/>
          <w:i/>
          <w:iCs/>
          <w:sz w:val="24"/>
          <w:szCs w:val="24"/>
        </w:rPr>
        <w:t>Australian Consumer</w:t>
      </w:r>
      <w:r w:rsidRPr="00946510">
        <w:rPr>
          <w:rFonts w:ascii="Arial" w:hAnsi="Arial" w:cs="Arial"/>
          <w:sz w:val="24"/>
          <w:szCs w:val="24"/>
        </w:rPr>
        <w:t xml:space="preserve"> Law ("</w:t>
      </w:r>
      <w:r w:rsidRPr="00946510">
        <w:rPr>
          <w:rFonts w:ascii="Arial" w:hAnsi="Arial" w:cs="Arial"/>
          <w:i/>
          <w:iCs/>
          <w:sz w:val="24"/>
          <w:szCs w:val="24"/>
        </w:rPr>
        <w:t>ACL</w:t>
      </w:r>
      <w:r w:rsidRPr="00946510">
        <w:rPr>
          <w:rFonts w:ascii="Arial" w:hAnsi="Arial" w:cs="Arial"/>
          <w:sz w:val="24"/>
          <w:szCs w:val="24"/>
        </w:rPr>
        <w:t xml:space="preserve">") resulted in reduction in value of all vehicles by 17.5% – Where primary judge ordered reduction in damages under s 272(1)(a) of </w:t>
      </w:r>
      <w:r w:rsidRPr="00946510">
        <w:rPr>
          <w:rFonts w:ascii="Arial" w:hAnsi="Arial" w:cs="Arial"/>
          <w:i/>
          <w:iCs/>
          <w:sz w:val="24"/>
          <w:szCs w:val="24"/>
        </w:rPr>
        <w:t>ACL</w:t>
      </w:r>
      <w:r w:rsidRPr="00946510">
        <w:rPr>
          <w:rFonts w:ascii="Arial" w:hAnsi="Arial" w:cs="Arial"/>
          <w:sz w:val="24"/>
          <w:szCs w:val="24"/>
        </w:rPr>
        <w:t xml:space="preserve"> be awarded to all group members who had not opted out, had not received 2020 field fix and first consumer had not sold it during relevant period – Where Full Court set aside order awarding reduction in value damages and reassessed reduction in value to be 10% before taking into account availability of 2020 field fix – Whether Full Court erred in finding damages for reduction in value recoverable when no ongoing reduction in value due to availability of free repair - Whether Full Court erred in failing to find damages for breach of guarantee of acceptable quality always to be assessed by reference to true value of goods at time of supply - Whether assessment of damages imports discretion exercisable under standard of appropriateness to assess reduction in value of goods at some later time or make adjustment downwards to reflect future event unknown at date of supply.</w:t>
      </w:r>
    </w:p>
    <w:p w14:paraId="2D446C94" w14:textId="77777777" w:rsidR="00325F7F" w:rsidRPr="00946510" w:rsidRDefault="00325F7F" w:rsidP="00325F7F">
      <w:pPr>
        <w:ind w:left="720"/>
        <w:rPr>
          <w:rFonts w:ascii="Arial" w:hAnsi="Arial" w:cs="Arial"/>
          <w:sz w:val="24"/>
          <w:szCs w:val="24"/>
        </w:rPr>
      </w:pPr>
    </w:p>
    <w:p w14:paraId="350642A2" w14:textId="77777777" w:rsidR="00325F7F" w:rsidRPr="00946510" w:rsidRDefault="00325F7F" w:rsidP="00325F7F">
      <w:pPr>
        <w:rPr>
          <w:rFonts w:ascii="Arial" w:hAnsi="Arial" w:cs="Arial"/>
          <w:bCs/>
          <w:sz w:val="24"/>
          <w:szCs w:val="24"/>
        </w:rPr>
      </w:pPr>
      <w:r w:rsidRPr="00946510">
        <w:rPr>
          <w:rFonts w:ascii="Arial" w:hAnsi="Arial" w:cs="Arial"/>
          <w:b/>
          <w:sz w:val="24"/>
          <w:szCs w:val="24"/>
        </w:rPr>
        <w:t xml:space="preserve">Appealed from FCA (FC): </w:t>
      </w:r>
      <w:hyperlink r:id="rId91" w:history="1">
        <w:r w:rsidRPr="00946510">
          <w:rPr>
            <w:rStyle w:val="Hyperlink"/>
            <w:rFonts w:ascii="Arial" w:hAnsi="Arial"/>
            <w:noProof w:val="0"/>
            <w:sz w:val="24"/>
            <w:szCs w:val="24"/>
          </w:rPr>
          <w:t>[2023] FCAFC 50</w:t>
        </w:r>
      </w:hyperlink>
      <w:r w:rsidRPr="00946510">
        <w:rPr>
          <w:rFonts w:ascii="Arial" w:hAnsi="Arial" w:cs="Arial"/>
          <w:sz w:val="24"/>
          <w:szCs w:val="24"/>
        </w:rPr>
        <w:t>; (2023) 296 FCR 514; (2023) 408 ALR 582</w:t>
      </w:r>
    </w:p>
    <w:p w14:paraId="4C3704A9" w14:textId="77777777" w:rsidR="00325F7F" w:rsidRPr="00946510" w:rsidRDefault="00325F7F" w:rsidP="00325F7F">
      <w:pPr>
        <w:rPr>
          <w:rStyle w:val="Hyperlink"/>
          <w:rFonts w:ascii="Arial" w:hAnsi="Arial"/>
          <w:bCs/>
          <w:noProof w:val="0"/>
          <w:color w:val="auto"/>
          <w:sz w:val="24"/>
          <w:szCs w:val="24"/>
          <w:u w:val="none"/>
        </w:rPr>
      </w:pPr>
    </w:p>
    <w:p w14:paraId="75BAAFFE" w14:textId="77777777" w:rsidR="00325F7F" w:rsidRPr="00946510" w:rsidRDefault="003F379A" w:rsidP="00325F7F">
      <w:pPr>
        <w:rPr>
          <w:rStyle w:val="Hyperlink"/>
          <w:rFonts w:ascii="Arial" w:hAnsi="Arial"/>
          <w:bCs/>
          <w:noProof w:val="0"/>
          <w:sz w:val="24"/>
          <w:szCs w:val="24"/>
        </w:rPr>
      </w:pPr>
      <w:hyperlink w:anchor="TOP" w:history="1">
        <w:r w:rsidR="00325F7F" w:rsidRPr="00946510">
          <w:rPr>
            <w:rStyle w:val="Hyperlink"/>
            <w:rFonts w:ascii="Arial" w:hAnsi="Arial"/>
            <w:bCs/>
            <w:noProof w:val="0"/>
            <w:sz w:val="24"/>
            <w:szCs w:val="24"/>
          </w:rPr>
          <w:t>Return to Top</w:t>
        </w:r>
      </w:hyperlink>
    </w:p>
    <w:p w14:paraId="15FE92FF" w14:textId="77777777" w:rsidR="00325F7F" w:rsidRDefault="00325F7F" w:rsidP="00325F7F">
      <w:pPr>
        <w:pStyle w:val="Divider2"/>
        <w:rPr>
          <w:rFonts w:ascii="Arial" w:hAnsi="Arial" w:cs="Arial"/>
        </w:rPr>
      </w:pPr>
      <w:bookmarkStart w:id="105" w:name="_Wills_v_Australian_1"/>
      <w:bookmarkEnd w:id="105"/>
    </w:p>
    <w:p w14:paraId="6259ED84" w14:textId="77777777" w:rsidR="00325F7F" w:rsidRPr="00080278" w:rsidRDefault="00325F7F" w:rsidP="00325F7F"/>
    <w:p w14:paraId="2EF9D997" w14:textId="77777777" w:rsidR="00325F7F" w:rsidRPr="0056409B" w:rsidRDefault="00325F7F" w:rsidP="00325F7F">
      <w:pPr>
        <w:rPr>
          <w:rFonts w:ascii="Arial" w:hAnsi="Arial" w:cs="Arial"/>
        </w:rPr>
      </w:pPr>
    </w:p>
    <w:p w14:paraId="421D3A44" w14:textId="77777777" w:rsidR="00325F7F" w:rsidRPr="0056409B" w:rsidRDefault="00325F7F" w:rsidP="00325F7F">
      <w:pPr>
        <w:rPr>
          <w:rFonts w:ascii="Arial" w:hAnsi="Arial" w:cs="Arial"/>
        </w:rPr>
        <w:sectPr w:rsidR="00325F7F" w:rsidRPr="0056409B" w:rsidSect="00325F7F">
          <w:headerReference w:type="default" r:id="rId92"/>
          <w:pgSz w:w="11906" w:h="16838"/>
          <w:pgMar w:top="1440" w:right="1800" w:bottom="1440" w:left="1800" w:header="708" w:footer="708" w:gutter="0"/>
          <w:cols w:space="708"/>
          <w:docGrid w:linePitch="360"/>
        </w:sectPr>
      </w:pPr>
    </w:p>
    <w:p w14:paraId="76511652" w14:textId="77777777" w:rsidR="00325F7F" w:rsidRPr="0056409B" w:rsidRDefault="00325F7F" w:rsidP="00325F7F">
      <w:pPr>
        <w:pStyle w:val="Heading1"/>
        <w:rPr>
          <w:rFonts w:ascii="Arial" w:hAnsi="Arial"/>
        </w:rPr>
      </w:pPr>
      <w:bookmarkStart w:id="106" w:name="_4:_Original_Jurisdiction"/>
      <w:bookmarkStart w:id="107" w:name="_Toc479608275"/>
      <w:bookmarkStart w:id="108" w:name="_Toc10095964"/>
      <w:bookmarkEnd w:id="106"/>
      <w:r w:rsidRPr="0056409B">
        <w:rPr>
          <w:rFonts w:ascii="Arial" w:hAnsi="Arial"/>
        </w:rPr>
        <w:lastRenderedPageBreak/>
        <w:t>4: Original Jurisdiction</w:t>
      </w:r>
      <w:bookmarkEnd w:id="94"/>
      <w:bookmarkEnd w:id="95"/>
      <w:bookmarkEnd w:id="96"/>
      <w:bookmarkEnd w:id="107"/>
      <w:bookmarkEnd w:id="108"/>
    </w:p>
    <w:bookmarkEnd w:id="97"/>
    <w:p w14:paraId="1FD23CE7" w14:textId="77777777" w:rsidR="00325F7F" w:rsidRPr="0056409B" w:rsidRDefault="00325F7F" w:rsidP="00325F7F">
      <w:pPr>
        <w:rPr>
          <w:rFonts w:ascii="Arial" w:hAnsi="Arial" w:cs="Arial"/>
        </w:rPr>
      </w:pPr>
    </w:p>
    <w:p w14:paraId="5F774029" w14:textId="77777777" w:rsidR="00325F7F" w:rsidRPr="0056409B" w:rsidRDefault="00325F7F" w:rsidP="00325F7F">
      <w:pPr>
        <w:pStyle w:val="Title3"/>
        <w:rPr>
          <w:rFonts w:ascii="Arial" w:hAnsi="Arial" w:cs="Arial"/>
        </w:rPr>
      </w:pPr>
      <w:bookmarkStart w:id="109" w:name="_Toc209266113"/>
      <w:r w:rsidRPr="0056409B">
        <w:rPr>
          <w:rFonts w:ascii="Arial" w:hAnsi="Arial" w:cs="Arial"/>
        </w:rPr>
        <w:t>The following cases are ready for hearing in the original jurisdiction of the High Court of Australia.</w:t>
      </w:r>
    </w:p>
    <w:p w14:paraId="7CE5415A" w14:textId="77777777" w:rsidR="00325F7F" w:rsidRPr="0056409B" w:rsidRDefault="00325F7F" w:rsidP="00325F7F">
      <w:pPr>
        <w:pStyle w:val="Divider2"/>
        <w:pBdr>
          <w:bottom w:val="double" w:sz="6" w:space="0" w:color="auto"/>
        </w:pBdr>
        <w:rPr>
          <w:rFonts w:ascii="Arial" w:hAnsi="Arial" w:cs="Arial"/>
        </w:rPr>
      </w:pPr>
      <w:bookmarkStart w:id="110" w:name="_Constitutional_Law"/>
      <w:bookmarkEnd w:id="109"/>
      <w:bookmarkEnd w:id="110"/>
    </w:p>
    <w:p w14:paraId="02091F72" w14:textId="77777777" w:rsidR="00325F7F" w:rsidRPr="0056409B" w:rsidRDefault="00325F7F" w:rsidP="00325F7F">
      <w:pPr>
        <w:rPr>
          <w:rFonts w:ascii="Arial" w:hAnsi="Arial" w:cs="Arial"/>
        </w:rPr>
      </w:pPr>
      <w:bookmarkStart w:id="111" w:name="_Vella_&amp;_Ors"/>
      <w:bookmarkStart w:id="112" w:name="_Gerner_&amp;_Anor"/>
      <w:bookmarkStart w:id="113" w:name="_Palmer_&amp;_Anor"/>
      <w:bookmarkStart w:id="114" w:name="_Minogue_v_State_1"/>
      <w:bookmarkStart w:id="115" w:name="_LibertyWorks_Inc_v"/>
      <w:bookmarkStart w:id="116" w:name="_Zhang_v_Commissioner"/>
      <w:bookmarkStart w:id="117" w:name="_ENT19_v_Minister"/>
      <w:bookmarkStart w:id="118" w:name="_Rehmat_&amp;_Mehar"/>
      <w:bookmarkEnd w:id="111"/>
      <w:bookmarkEnd w:id="112"/>
      <w:bookmarkEnd w:id="113"/>
      <w:bookmarkEnd w:id="114"/>
      <w:bookmarkEnd w:id="115"/>
      <w:bookmarkEnd w:id="116"/>
      <w:bookmarkEnd w:id="117"/>
      <w:bookmarkEnd w:id="118"/>
    </w:p>
    <w:p w14:paraId="330814BC" w14:textId="77777777" w:rsidR="00325F7F" w:rsidRDefault="00325F7F" w:rsidP="00325F7F">
      <w:pPr>
        <w:pStyle w:val="Heading2"/>
        <w:rPr>
          <w:rFonts w:ascii="Arial" w:hAnsi="Arial"/>
        </w:rPr>
      </w:pPr>
      <w:bookmarkStart w:id="119" w:name="_Ismail_v_Minister"/>
      <w:bookmarkEnd w:id="119"/>
      <w:r w:rsidRPr="0056409B">
        <w:rPr>
          <w:rFonts w:ascii="Arial" w:hAnsi="Arial"/>
        </w:rPr>
        <w:t>Constitutional Law</w:t>
      </w:r>
    </w:p>
    <w:p w14:paraId="23327B24" w14:textId="77777777" w:rsidR="00153722" w:rsidRDefault="00153722" w:rsidP="00153722"/>
    <w:p w14:paraId="179A69C1" w14:textId="77777777" w:rsidR="00153722" w:rsidRPr="00153722" w:rsidRDefault="00153722" w:rsidP="00153722">
      <w:pPr>
        <w:rPr>
          <w:rFonts w:ascii="Arial" w:hAnsi="Arial" w:cs="Arial"/>
          <w:i/>
          <w:iCs/>
          <w:sz w:val="28"/>
          <w:szCs w:val="28"/>
        </w:rPr>
      </w:pPr>
      <w:r w:rsidRPr="00153722">
        <w:rPr>
          <w:rFonts w:ascii="Arial" w:hAnsi="Arial" w:cs="Arial"/>
          <w:i/>
          <w:iCs/>
          <w:sz w:val="28"/>
          <w:szCs w:val="28"/>
        </w:rPr>
        <w:t>Cherry v State of Queensland</w:t>
      </w:r>
    </w:p>
    <w:p w14:paraId="19D7BD2C" w14:textId="77777777" w:rsidR="00153722" w:rsidRPr="00153722" w:rsidRDefault="003F379A" w:rsidP="00153722">
      <w:pPr>
        <w:rPr>
          <w:rFonts w:ascii="Arial" w:hAnsi="Arial" w:cs="Arial"/>
          <w:b/>
          <w:bCs/>
          <w:sz w:val="24"/>
          <w:szCs w:val="24"/>
        </w:rPr>
      </w:pPr>
      <w:hyperlink r:id="rId93" w:history="1">
        <w:r w:rsidR="00153722" w:rsidRPr="00153722">
          <w:rPr>
            <w:rStyle w:val="Hyperlink"/>
            <w:rFonts w:ascii="Arial" w:hAnsi="Arial"/>
            <w:b/>
            <w:bCs/>
            <w:noProof w:val="0"/>
            <w:sz w:val="24"/>
            <w:szCs w:val="24"/>
          </w:rPr>
          <w:t>B11/2024</w:t>
        </w:r>
      </w:hyperlink>
    </w:p>
    <w:p w14:paraId="04811356" w14:textId="77777777" w:rsidR="00153722" w:rsidRDefault="00153722" w:rsidP="00153722">
      <w:pPr>
        <w:rPr>
          <w:rFonts w:ascii="Arial" w:hAnsi="Arial" w:cs="Arial"/>
        </w:rPr>
      </w:pPr>
    </w:p>
    <w:p w14:paraId="37FCA961" w14:textId="77777777" w:rsidR="002F3700" w:rsidRPr="00946510" w:rsidRDefault="002F3700" w:rsidP="002F3700">
      <w:pPr>
        <w:rPr>
          <w:rFonts w:ascii="Arial" w:hAnsi="Arial" w:cs="Arial"/>
          <w:sz w:val="24"/>
          <w:szCs w:val="24"/>
        </w:rPr>
      </w:pPr>
      <w:r w:rsidRPr="00946510">
        <w:rPr>
          <w:rFonts w:ascii="Arial" w:hAnsi="Arial" w:cs="Arial"/>
          <w:b/>
          <w:bCs/>
          <w:sz w:val="24"/>
          <w:szCs w:val="24"/>
        </w:rPr>
        <w:t>Catchwords:</w:t>
      </w:r>
    </w:p>
    <w:p w14:paraId="692B2A24" w14:textId="77777777" w:rsidR="002F3700" w:rsidRPr="00153722" w:rsidRDefault="002F3700" w:rsidP="00153722">
      <w:pPr>
        <w:rPr>
          <w:rFonts w:ascii="Arial" w:hAnsi="Arial" w:cs="Arial"/>
        </w:rPr>
      </w:pPr>
    </w:p>
    <w:p w14:paraId="66CF6F41" w14:textId="77777777" w:rsidR="00153722" w:rsidRDefault="00153722" w:rsidP="00153722">
      <w:pPr>
        <w:rPr>
          <w:rFonts w:ascii="Arial" w:hAnsi="Arial" w:cs="Arial"/>
          <w:sz w:val="24"/>
          <w:szCs w:val="24"/>
        </w:rPr>
      </w:pPr>
      <w:r w:rsidRPr="00153722">
        <w:rPr>
          <w:rFonts w:ascii="Arial" w:hAnsi="Arial" w:cs="Arial"/>
          <w:sz w:val="24"/>
          <w:szCs w:val="24"/>
        </w:rPr>
        <w:t xml:space="preserve">Constitutional law – separation of powers – judicial power – where plaintiff convicted of two counts of murder in 2002 and sentenced to life imprisonment with mandatory minimum non-parole period of 20 years – where body of second victim never located – where in 2021 new provisions inserted into </w:t>
      </w:r>
      <w:r w:rsidRPr="00153722">
        <w:rPr>
          <w:rFonts w:ascii="Arial" w:hAnsi="Arial" w:cs="Arial"/>
          <w:i/>
          <w:iCs/>
          <w:sz w:val="24"/>
          <w:szCs w:val="24"/>
        </w:rPr>
        <w:t>Corrective Services Act 2006</w:t>
      </w:r>
      <w:r w:rsidRPr="00153722">
        <w:rPr>
          <w:rFonts w:ascii="Arial" w:hAnsi="Arial" w:cs="Arial"/>
          <w:sz w:val="24"/>
          <w:szCs w:val="24"/>
        </w:rPr>
        <w:t xml:space="preserve"> (Qld) (“CSA”) to amend “</w:t>
      </w:r>
      <w:proofErr w:type="spellStart"/>
      <w:r w:rsidRPr="00153722">
        <w:rPr>
          <w:rFonts w:ascii="Arial" w:hAnsi="Arial" w:cs="Arial"/>
          <w:sz w:val="24"/>
          <w:szCs w:val="24"/>
        </w:rPr>
        <w:t>no body</w:t>
      </w:r>
      <w:proofErr w:type="spellEnd"/>
      <w:r w:rsidRPr="00153722">
        <w:rPr>
          <w:rFonts w:ascii="Arial" w:hAnsi="Arial" w:cs="Arial"/>
          <w:sz w:val="24"/>
          <w:szCs w:val="24"/>
        </w:rPr>
        <w:t xml:space="preserve">-no  parole” scheme and introducing new “restricted prisoners” regime – where President of Parole Board of Queensland may make “no co-operation” declaration under s 175L of  CSA in respect of a “no body – no parole” prisoner where remains of victim not found and where Board not satisfied prisoner has given “satisfactory co-operation” – where effect of declaration is that prisoner may not apply for parole notwithstanding parole eligibility date set by sentencing judge – where under s 175E of CSA President of Parole Board can make declaration about restricted prisoner (relevantly defined as prisoner sentenced to life imprisonment for more than one conviction of murder) – where effect of declaration is that prisoner may not apply for parole other than in “exceptional circumstances parole” under s 1767 – where plaintiff subject to “no co-operation” declaration and liable for “restricted prisoner” declaration if former lapses – validity of provisions under Ch 5, </w:t>
      </w:r>
      <w:proofErr w:type="spellStart"/>
      <w:r w:rsidRPr="00153722">
        <w:rPr>
          <w:rFonts w:ascii="Arial" w:hAnsi="Arial" w:cs="Arial"/>
          <w:sz w:val="24"/>
          <w:szCs w:val="24"/>
        </w:rPr>
        <w:t>Divs</w:t>
      </w:r>
      <w:proofErr w:type="spellEnd"/>
      <w:r w:rsidRPr="00153722">
        <w:rPr>
          <w:rFonts w:ascii="Arial" w:hAnsi="Arial" w:cs="Arial"/>
          <w:sz w:val="24"/>
          <w:szCs w:val="24"/>
        </w:rPr>
        <w:t xml:space="preserve"> 1 and 2 CSA – whether ss 175L and 175E CSA invalid as enabling Queensland executive to impermissibly interfere with exercise of judicial power by State Courts contrary to principle established in </w:t>
      </w:r>
      <w:r w:rsidRPr="00153722">
        <w:rPr>
          <w:rFonts w:ascii="Arial" w:hAnsi="Arial" w:cs="Arial"/>
          <w:i/>
          <w:iCs/>
          <w:sz w:val="24"/>
          <w:szCs w:val="24"/>
        </w:rPr>
        <w:t>Kable v Director of Public Prosecutions</w:t>
      </w:r>
      <w:r w:rsidRPr="00153722">
        <w:rPr>
          <w:rFonts w:ascii="Arial" w:hAnsi="Arial" w:cs="Arial"/>
          <w:sz w:val="24"/>
          <w:szCs w:val="24"/>
        </w:rPr>
        <w:t xml:space="preserve"> (1996) 189 CLR 51.</w:t>
      </w:r>
    </w:p>
    <w:p w14:paraId="3EEC067A" w14:textId="77777777" w:rsidR="00153722" w:rsidRPr="00153722" w:rsidRDefault="00153722" w:rsidP="00153722">
      <w:pPr>
        <w:rPr>
          <w:rFonts w:ascii="Arial" w:hAnsi="Arial" w:cs="Arial"/>
          <w:sz w:val="24"/>
          <w:szCs w:val="24"/>
        </w:rPr>
      </w:pPr>
    </w:p>
    <w:p w14:paraId="7FC14571" w14:textId="057AA877" w:rsidR="00153722" w:rsidRPr="00153722" w:rsidRDefault="00153722" w:rsidP="00153722">
      <w:pPr>
        <w:rPr>
          <w:rFonts w:ascii="Arial" w:hAnsi="Arial" w:cs="Arial"/>
          <w:i/>
          <w:iCs/>
          <w:sz w:val="24"/>
          <w:szCs w:val="24"/>
        </w:rPr>
      </w:pPr>
      <w:r w:rsidRPr="00153722">
        <w:rPr>
          <w:rFonts w:ascii="Arial" w:hAnsi="Arial" w:cs="Arial"/>
          <w:i/>
          <w:iCs/>
          <w:sz w:val="24"/>
          <w:szCs w:val="24"/>
        </w:rPr>
        <w:t xml:space="preserve">Special case referred to Full Court on </w:t>
      </w:r>
      <w:r>
        <w:rPr>
          <w:rFonts w:ascii="Arial" w:hAnsi="Arial" w:cs="Arial"/>
          <w:i/>
          <w:iCs/>
          <w:sz w:val="24"/>
          <w:szCs w:val="24"/>
        </w:rPr>
        <w:t>27</w:t>
      </w:r>
      <w:r w:rsidRPr="00153722">
        <w:rPr>
          <w:rFonts w:ascii="Arial" w:hAnsi="Arial" w:cs="Arial"/>
          <w:i/>
          <w:iCs/>
          <w:sz w:val="24"/>
          <w:szCs w:val="24"/>
        </w:rPr>
        <w:t xml:space="preserve"> </w:t>
      </w:r>
      <w:r w:rsidR="002F3700">
        <w:rPr>
          <w:rFonts w:ascii="Arial" w:hAnsi="Arial" w:cs="Arial"/>
          <w:i/>
          <w:iCs/>
          <w:sz w:val="24"/>
          <w:szCs w:val="24"/>
        </w:rPr>
        <w:t>September</w:t>
      </w:r>
      <w:r w:rsidRPr="00153722">
        <w:rPr>
          <w:rFonts w:ascii="Arial" w:hAnsi="Arial" w:cs="Arial"/>
          <w:i/>
          <w:iCs/>
          <w:sz w:val="24"/>
          <w:szCs w:val="24"/>
        </w:rPr>
        <w:t xml:space="preserve"> 2024</w:t>
      </w:r>
    </w:p>
    <w:p w14:paraId="4F234853" w14:textId="77777777" w:rsidR="00153722" w:rsidRDefault="00153722" w:rsidP="00153722"/>
    <w:p w14:paraId="4B2F34A7" w14:textId="456297B7" w:rsidR="002F3700" w:rsidRDefault="003F379A" w:rsidP="00153722">
      <w:pPr>
        <w:rPr>
          <w:rStyle w:val="Hyperlink"/>
          <w:rFonts w:ascii="Arial" w:hAnsi="Arial"/>
          <w:bCs/>
          <w:noProof w:val="0"/>
          <w:sz w:val="24"/>
          <w:szCs w:val="24"/>
        </w:rPr>
      </w:pPr>
      <w:hyperlink w:anchor="TOP" w:history="1">
        <w:r w:rsidR="002F3700" w:rsidRPr="00661EC6">
          <w:rPr>
            <w:rStyle w:val="Hyperlink"/>
            <w:rFonts w:ascii="Arial" w:hAnsi="Arial"/>
            <w:bCs/>
            <w:noProof w:val="0"/>
            <w:sz w:val="24"/>
            <w:szCs w:val="24"/>
          </w:rPr>
          <w:t>Return to Top</w:t>
        </w:r>
      </w:hyperlink>
    </w:p>
    <w:p w14:paraId="6FA7E984" w14:textId="77777777" w:rsidR="00D47DCF" w:rsidRDefault="00D47DCF" w:rsidP="00153722">
      <w:pPr>
        <w:rPr>
          <w:rStyle w:val="Hyperlink"/>
          <w:rFonts w:ascii="Arial" w:hAnsi="Arial"/>
          <w:bCs/>
          <w:noProof w:val="0"/>
          <w:sz w:val="24"/>
          <w:szCs w:val="24"/>
        </w:rPr>
      </w:pPr>
    </w:p>
    <w:p w14:paraId="697C78DF" w14:textId="77777777" w:rsidR="00D47DCF" w:rsidRPr="00661EC6" w:rsidRDefault="00D47DCF" w:rsidP="00D47DCF">
      <w:pPr>
        <w:pStyle w:val="Divider1"/>
        <w:rPr>
          <w:rFonts w:ascii="Arial" w:hAnsi="Arial" w:cs="Arial"/>
          <w:sz w:val="24"/>
          <w:szCs w:val="24"/>
        </w:rPr>
      </w:pPr>
    </w:p>
    <w:p w14:paraId="1DDAAF1C" w14:textId="77777777" w:rsidR="00D47DCF" w:rsidRDefault="00D47DCF" w:rsidP="00153722">
      <w:pPr>
        <w:rPr>
          <w:rStyle w:val="Hyperlink"/>
          <w:rFonts w:ascii="Arial" w:hAnsi="Arial"/>
          <w:bCs/>
          <w:noProof w:val="0"/>
          <w:sz w:val="24"/>
          <w:szCs w:val="24"/>
        </w:rPr>
      </w:pPr>
    </w:p>
    <w:p w14:paraId="116BF9FE" w14:textId="77777777" w:rsidR="00D47DCF" w:rsidRPr="00DE20D8" w:rsidRDefault="00D47DCF" w:rsidP="00D47DCF">
      <w:pPr>
        <w:rPr>
          <w:rFonts w:ascii="Arial" w:hAnsi="Arial" w:cs="Arial"/>
          <w:i/>
          <w:iCs/>
          <w:color w:val="443924"/>
          <w:sz w:val="24"/>
          <w:szCs w:val="24"/>
          <w:bdr w:val="none" w:sz="0" w:space="0" w:color="auto" w:frame="1"/>
          <w:shd w:val="clear" w:color="auto" w:fill="FFFFFF"/>
        </w:rPr>
      </w:pPr>
      <w:r w:rsidRPr="00DE20D8">
        <w:rPr>
          <w:rFonts w:ascii="Arial" w:hAnsi="Arial" w:cs="Arial"/>
          <w:i/>
          <w:iCs/>
          <w:color w:val="443924"/>
          <w:sz w:val="28"/>
          <w:szCs w:val="28"/>
          <w:bdr w:val="none" w:sz="0" w:space="0" w:color="auto" w:frame="1"/>
          <w:shd w:val="clear" w:color="auto" w:fill="FFFFFF"/>
        </w:rPr>
        <w:t>DBD24 v Minister for Immigration, Citizenship &amp; Multicultural Affairs &amp; Anor</w:t>
      </w:r>
    </w:p>
    <w:p w14:paraId="76625179" w14:textId="027DF0ED" w:rsidR="00D47DCF" w:rsidRDefault="003F379A" w:rsidP="00D47DCF">
      <w:pPr>
        <w:rPr>
          <w:rStyle w:val="Hyperlink"/>
          <w:rFonts w:ascii="Arial" w:hAnsi="Arial"/>
          <w:noProof w:val="0"/>
          <w:sz w:val="24"/>
          <w:szCs w:val="24"/>
        </w:rPr>
      </w:pPr>
      <w:hyperlink r:id="rId94" w:history="1">
        <w:r w:rsidR="00D47DCF" w:rsidRPr="00DE20D8">
          <w:rPr>
            <w:rStyle w:val="Hyperlink"/>
            <w:rFonts w:ascii="Arial" w:hAnsi="Arial"/>
            <w:b/>
            <w:bCs/>
            <w:noProof w:val="0"/>
            <w:sz w:val="24"/>
            <w:szCs w:val="24"/>
          </w:rPr>
          <w:t>P</w:t>
        </w:r>
        <w:r w:rsidR="00D47DCF">
          <w:rPr>
            <w:rStyle w:val="Hyperlink"/>
            <w:rFonts w:ascii="Arial" w:hAnsi="Arial"/>
            <w:b/>
            <w:bCs/>
            <w:sz w:val="24"/>
            <w:szCs w:val="24"/>
          </w:rPr>
          <w:t>34</w:t>
        </w:r>
        <w:r w:rsidR="00D47DCF" w:rsidRPr="00DE20D8">
          <w:rPr>
            <w:rStyle w:val="Hyperlink"/>
            <w:rFonts w:ascii="Arial" w:hAnsi="Arial"/>
            <w:b/>
            <w:bCs/>
            <w:noProof w:val="0"/>
            <w:sz w:val="24"/>
            <w:szCs w:val="24"/>
          </w:rPr>
          <w:t>/2024</w:t>
        </w:r>
      </w:hyperlink>
      <w:r w:rsidR="00D47DCF">
        <w:rPr>
          <w:rStyle w:val="Hyperlink"/>
          <w:rFonts w:ascii="Arial" w:hAnsi="Arial"/>
          <w:noProof w:val="0"/>
          <w:sz w:val="24"/>
          <w:szCs w:val="24"/>
        </w:rPr>
        <w:t xml:space="preserve"> </w:t>
      </w:r>
    </w:p>
    <w:p w14:paraId="66943773" w14:textId="77777777" w:rsidR="00D47DCF" w:rsidRPr="00574AC5" w:rsidRDefault="00D47DCF" w:rsidP="00D47DCF">
      <w:pPr>
        <w:rPr>
          <w:rFonts w:ascii="Arial" w:hAnsi="Arial" w:cs="Arial"/>
          <w:sz w:val="24"/>
          <w:szCs w:val="24"/>
        </w:rPr>
      </w:pPr>
    </w:p>
    <w:p w14:paraId="34DC84BF" w14:textId="77777777" w:rsidR="00D47DCF" w:rsidRDefault="00D47DCF" w:rsidP="00D47DCF">
      <w:pPr>
        <w:rPr>
          <w:rFonts w:ascii="Arial" w:hAnsi="Arial" w:cs="Arial"/>
          <w:b/>
          <w:bCs/>
          <w:sz w:val="24"/>
          <w:szCs w:val="24"/>
        </w:rPr>
      </w:pPr>
      <w:r w:rsidRPr="00574AC5">
        <w:rPr>
          <w:rFonts w:ascii="Arial" w:hAnsi="Arial" w:cs="Arial"/>
          <w:b/>
          <w:bCs/>
          <w:sz w:val="24"/>
          <w:szCs w:val="24"/>
        </w:rPr>
        <w:t>Catchwords:</w:t>
      </w:r>
    </w:p>
    <w:p w14:paraId="44E272D5" w14:textId="77777777" w:rsidR="00D47DCF" w:rsidRPr="00574AC5" w:rsidRDefault="00D47DCF" w:rsidP="00D47DCF">
      <w:pPr>
        <w:rPr>
          <w:rFonts w:ascii="Arial" w:hAnsi="Arial" w:cs="Arial"/>
          <w:sz w:val="24"/>
          <w:szCs w:val="24"/>
        </w:rPr>
      </w:pPr>
    </w:p>
    <w:p w14:paraId="0ADD5B8C" w14:textId="77777777" w:rsidR="00D47DCF" w:rsidRDefault="00D47DCF" w:rsidP="00D47DCF">
      <w:pPr>
        <w:rPr>
          <w:rFonts w:ascii="Arial" w:hAnsi="Arial" w:cs="Arial"/>
          <w:sz w:val="24"/>
          <w:szCs w:val="24"/>
        </w:rPr>
      </w:pPr>
      <w:r w:rsidRPr="00574AC5">
        <w:rPr>
          <w:rFonts w:ascii="Arial" w:hAnsi="Arial" w:cs="Arial"/>
          <w:sz w:val="24"/>
          <w:szCs w:val="24"/>
        </w:rPr>
        <w:lastRenderedPageBreak/>
        <w:t>Constitutional law – immigration detention –</w:t>
      </w:r>
      <w:r>
        <w:rPr>
          <w:rFonts w:ascii="Arial" w:hAnsi="Arial" w:cs="Arial"/>
          <w:sz w:val="24"/>
          <w:szCs w:val="24"/>
        </w:rPr>
        <w:t xml:space="preserve"> </w:t>
      </w:r>
      <w:r w:rsidRPr="00574AC5">
        <w:rPr>
          <w:rFonts w:ascii="Arial" w:hAnsi="Arial" w:cs="Arial"/>
          <w:sz w:val="24"/>
          <w:szCs w:val="24"/>
        </w:rPr>
        <w:t xml:space="preserve">limit on constitutionally permissible duration of immigration detention identified in </w:t>
      </w:r>
      <w:r w:rsidRPr="00574AC5">
        <w:rPr>
          <w:rFonts w:ascii="Arial" w:hAnsi="Arial" w:cs="Arial"/>
          <w:i/>
          <w:iCs/>
          <w:sz w:val="24"/>
          <w:szCs w:val="24"/>
        </w:rPr>
        <w:t>NZYQ v Minister for Immigration, Citizenship and Multicultural Affairs</w:t>
      </w:r>
      <w:r w:rsidRPr="00574AC5">
        <w:rPr>
          <w:rFonts w:ascii="Arial" w:hAnsi="Arial" w:cs="Arial"/>
          <w:sz w:val="24"/>
          <w:szCs w:val="24"/>
        </w:rPr>
        <w:t xml:space="preserve"> [2023] HCA 37 </w:t>
      </w:r>
      <w:r>
        <w:rPr>
          <w:rFonts w:ascii="Arial" w:hAnsi="Arial" w:cs="Arial"/>
          <w:sz w:val="24"/>
          <w:szCs w:val="24"/>
        </w:rPr>
        <w:t xml:space="preserve">– where plaintiff arrived in Australia without valid visa and detained in immigration detention between 23 June 2023 and 1 October 2024 – where plaintiff applied for safe haven enterprise visa and was refused by delegate of first respondent – where on 18 December 2023 Administrative Appeals Tribunal remitted refusal and directed that substantial grounds for believing applicant at risk of significant harm if returned to Vietnam – where Tribunal ‘s decision a “protection finding” under s 197C(3)(b) of </w:t>
      </w:r>
      <w:r>
        <w:rPr>
          <w:rFonts w:ascii="Arial" w:hAnsi="Arial" w:cs="Arial"/>
          <w:i/>
          <w:iCs/>
          <w:sz w:val="24"/>
          <w:szCs w:val="24"/>
        </w:rPr>
        <w:t xml:space="preserve">Migration Act </w:t>
      </w:r>
      <w:r w:rsidRPr="002A5BA1">
        <w:rPr>
          <w:rFonts w:ascii="Arial" w:hAnsi="Arial" w:cs="Arial"/>
          <w:sz w:val="24"/>
          <w:szCs w:val="24"/>
        </w:rPr>
        <w:t>1958</w:t>
      </w:r>
      <w:r>
        <w:rPr>
          <w:rFonts w:ascii="Arial" w:hAnsi="Arial" w:cs="Arial"/>
          <w:sz w:val="24"/>
          <w:szCs w:val="24"/>
        </w:rPr>
        <w:t xml:space="preserve"> (</w:t>
      </w:r>
      <w:proofErr w:type="spellStart"/>
      <w:r>
        <w:rPr>
          <w:rFonts w:ascii="Arial" w:hAnsi="Arial" w:cs="Arial"/>
          <w:sz w:val="24"/>
          <w:szCs w:val="24"/>
        </w:rPr>
        <w:t>Cth</w:t>
      </w:r>
      <w:proofErr w:type="spellEnd"/>
      <w:r>
        <w:rPr>
          <w:rFonts w:ascii="Arial" w:hAnsi="Arial" w:cs="Arial"/>
          <w:sz w:val="24"/>
          <w:szCs w:val="24"/>
        </w:rPr>
        <w:t xml:space="preserve">) - </w:t>
      </w:r>
      <w:r w:rsidRPr="002A5BA1">
        <w:rPr>
          <w:rFonts w:ascii="Arial" w:hAnsi="Arial" w:cs="Arial"/>
          <w:sz w:val="24"/>
          <w:szCs w:val="24"/>
        </w:rPr>
        <w:t>where</w:t>
      </w:r>
      <w:r>
        <w:rPr>
          <w:rFonts w:ascii="Arial" w:hAnsi="Arial" w:cs="Arial"/>
          <w:sz w:val="24"/>
          <w:szCs w:val="24"/>
        </w:rPr>
        <w:t xml:space="preserve"> plaintiff granted protection visa and released from immigration detention on 1 October 2024 – whether constitutional limitation exceeded where alien has applied for visa and visa being considered in circumstance that visa applicant could not be removed in any event because of extant ‘protection finding’ under s 197C(3)(b) of </w:t>
      </w:r>
      <w:r>
        <w:rPr>
          <w:rFonts w:ascii="Arial" w:hAnsi="Arial" w:cs="Arial"/>
          <w:i/>
          <w:iCs/>
          <w:sz w:val="24"/>
          <w:szCs w:val="24"/>
        </w:rPr>
        <w:t>Migration Act</w:t>
      </w:r>
      <w:r>
        <w:rPr>
          <w:rFonts w:ascii="Arial" w:hAnsi="Arial" w:cs="Arial"/>
          <w:sz w:val="24"/>
          <w:szCs w:val="24"/>
        </w:rPr>
        <w:t xml:space="preserve"> or where consideration of visa application takes unreasonably long time.</w:t>
      </w:r>
    </w:p>
    <w:p w14:paraId="1FEB6639" w14:textId="77777777" w:rsidR="00D47DCF" w:rsidRDefault="00D47DCF" w:rsidP="00D47DCF">
      <w:pPr>
        <w:rPr>
          <w:rFonts w:ascii="Arial" w:hAnsi="Arial" w:cs="Arial"/>
          <w:sz w:val="24"/>
          <w:szCs w:val="24"/>
        </w:rPr>
      </w:pPr>
    </w:p>
    <w:p w14:paraId="690DBA43" w14:textId="77777777" w:rsidR="00D47DCF" w:rsidRPr="002A5BA1" w:rsidRDefault="00D47DCF" w:rsidP="00D47DCF">
      <w:pPr>
        <w:rPr>
          <w:i/>
          <w:iCs/>
        </w:rPr>
      </w:pPr>
      <w:r>
        <w:rPr>
          <w:rFonts w:ascii="Arial" w:hAnsi="Arial" w:cs="Arial"/>
          <w:i/>
          <w:iCs/>
          <w:sz w:val="24"/>
          <w:szCs w:val="24"/>
        </w:rPr>
        <w:t xml:space="preserve">Special case </w:t>
      </w:r>
    </w:p>
    <w:p w14:paraId="481CBC2E" w14:textId="77777777" w:rsidR="00D47DCF" w:rsidRDefault="00D47DCF" w:rsidP="00153722">
      <w:pPr>
        <w:rPr>
          <w:rFonts w:ascii="Arial" w:hAnsi="Arial" w:cs="Arial"/>
          <w:bCs/>
          <w:color w:val="0000FF"/>
          <w:sz w:val="24"/>
          <w:szCs w:val="24"/>
          <w:u w:val="single"/>
        </w:rPr>
      </w:pPr>
    </w:p>
    <w:p w14:paraId="1714FB0C" w14:textId="77777777" w:rsidR="00D47DCF" w:rsidRDefault="003F379A" w:rsidP="00D47DCF">
      <w:pPr>
        <w:rPr>
          <w:rStyle w:val="Hyperlink"/>
          <w:rFonts w:ascii="Arial" w:hAnsi="Arial"/>
          <w:bCs/>
          <w:noProof w:val="0"/>
          <w:sz w:val="24"/>
          <w:szCs w:val="24"/>
        </w:rPr>
      </w:pPr>
      <w:hyperlink w:anchor="TOP" w:history="1">
        <w:r w:rsidR="00D47DCF" w:rsidRPr="00661EC6">
          <w:rPr>
            <w:rStyle w:val="Hyperlink"/>
            <w:rFonts w:ascii="Arial" w:hAnsi="Arial"/>
            <w:bCs/>
            <w:noProof w:val="0"/>
            <w:sz w:val="24"/>
            <w:szCs w:val="24"/>
          </w:rPr>
          <w:t>Return to Top</w:t>
        </w:r>
      </w:hyperlink>
    </w:p>
    <w:p w14:paraId="1057E5BB" w14:textId="77777777" w:rsidR="00D47DCF" w:rsidRPr="002F3700" w:rsidRDefault="00D47DCF" w:rsidP="00153722">
      <w:pPr>
        <w:rPr>
          <w:rFonts w:ascii="Arial" w:hAnsi="Arial" w:cs="Arial"/>
          <w:bCs/>
          <w:color w:val="0000FF"/>
          <w:sz w:val="24"/>
          <w:szCs w:val="24"/>
          <w:u w:val="single"/>
        </w:rPr>
      </w:pPr>
    </w:p>
    <w:p w14:paraId="3A63B56B" w14:textId="77777777" w:rsidR="00076C61" w:rsidRPr="00661EC6" w:rsidRDefault="00076C61" w:rsidP="00076C61">
      <w:pPr>
        <w:pStyle w:val="Divider1"/>
        <w:rPr>
          <w:rFonts w:ascii="Arial" w:hAnsi="Arial" w:cs="Arial"/>
          <w:sz w:val="24"/>
          <w:szCs w:val="24"/>
        </w:rPr>
      </w:pPr>
    </w:p>
    <w:p w14:paraId="1E339CF8" w14:textId="77777777" w:rsidR="00076C61" w:rsidRPr="0056409B" w:rsidRDefault="00076C61" w:rsidP="00076C61">
      <w:pPr>
        <w:rPr>
          <w:rFonts w:ascii="Arial" w:hAnsi="Arial" w:cs="Arial"/>
        </w:rPr>
      </w:pPr>
    </w:p>
    <w:p w14:paraId="58102C3E" w14:textId="77777777" w:rsidR="00325F7F" w:rsidRPr="0056409B" w:rsidRDefault="00325F7F" w:rsidP="00325F7F">
      <w:pPr>
        <w:rPr>
          <w:rFonts w:ascii="Arial" w:hAnsi="Arial" w:cs="Arial"/>
        </w:rPr>
      </w:pPr>
    </w:p>
    <w:p w14:paraId="7F7E1CFD" w14:textId="77777777" w:rsidR="00325F7F" w:rsidRPr="0056409B" w:rsidRDefault="00325F7F" w:rsidP="00325F7F">
      <w:pPr>
        <w:pStyle w:val="Heading3"/>
      </w:pPr>
      <w:bookmarkStart w:id="120" w:name="_MJZP_v_Director-General"/>
      <w:bookmarkEnd w:id="120"/>
      <w:r w:rsidRPr="0056409B">
        <w:t xml:space="preserve">MJZP v Director-General of Security &amp; Anor </w:t>
      </w:r>
    </w:p>
    <w:p w14:paraId="242B0747" w14:textId="77777777" w:rsidR="00325F7F" w:rsidRPr="00661EC6" w:rsidRDefault="003F379A" w:rsidP="00325F7F">
      <w:pPr>
        <w:rPr>
          <w:rFonts w:ascii="Arial" w:hAnsi="Arial" w:cs="Arial"/>
          <w:b/>
          <w:bCs/>
          <w:sz w:val="24"/>
          <w:szCs w:val="24"/>
        </w:rPr>
      </w:pPr>
      <w:hyperlink r:id="rId95" w:history="1">
        <w:r w:rsidR="00325F7F" w:rsidRPr="00661EC6">
          <w:rPr>
            <w:rStyle w:val="Hyperlink"/>
            <w:rFonts w:ascii="Arial" w:hAnsi="Arial"/>
            <w:b/>
            <w:bCs/>
            <w:noProof w:val="0"/>
            <w:sz w:val="24"/>
            <w:szCs w:val="24"/>
          </w:rPr>
          <w:t>S142/2023</w:t>
        </w:r>
      </w:hyperlink>
    </w:p>
    <w:p w14:paraId="21C301E4" w14:textId="77777777" w:rsidR="00325F7F" w:rsidRPr="00661EC6" w:rsidRDefault="00325F7F" w:rsidP="00325F7F">
      <w:pPr>
        <w:rPr>
          <w:rFonts w:ascii="Arial" w:hAnsi="Arial" w:cs="Arial"/>
          <w:i/>
          <w:iCs/>
          <w:sz w:val="24"/>
          <w:szCs w:val="24"/>
        </w:rPr>
      </w:pPr>
    </w:p>
    <w:p w14:paraId="512C4C29" w14:textId="77777777" w:rsidR="00325F7F" w:rsidRPr="00661EC6" w:rsidRDefault="00325F7F" w:rsidP="00325F7F">
      <w:pPr>
        <w:rPr>
          <w:rFonts w:ascii="Arial" w:hAnsi="Arial" w:cs="Arial"/>
          <w:sz w:val="24"/>
          <w:szCs w:val="24"/>
        </w:rPr>
      </w:pPr>
      <w:r w:rsidRPr="00661EC6">
        <w:rPr>
          <w:rFonts w:ascii="Arial" w:hAnsi="Arial" w:cs="Arial"/>
          <w:b/>
          <w:bCs/>
          <w:sz w:val="24"/>
          <w:szCs w:val="24"/>
        </w:rPr>
        <w:t>Catchwords:</w:t>
      </w:r>
    </w:p>
    <w:p w14:paraId="2B72B3E9" w14:textId="77777777" w:rsidR="00325F7F" w:rsidRPr="00661EC6" w:rsidRDefault="00325F7F" w:rsidP="00325F7F">
      <w:pPr>
        <w:rPr>
          <w:rFonts w:ascii="Arial" w:hAnsi="Arial" w:cs="Arial"/>
          <w:sz w:val="24"/>
          <w:szCs w:val="24"/>
        </w:rPr>
      </w:pPr>
    </w:p>
    <w:p w14:paraId="6A6CC483" w14:textId="77777777" w:rsidR="00325F7F" w:rsidRPr="00661EC6" w:rsidRDefault="00325F7F" w:rsidP="00325F7F">
      <w:pPr>
        <w:rPr>
          <w:rFonts w:ascii="Arial" w:hAnsi="Arial" w:cs="Arial"/>
          <w:sz w:val="24"/>
          <w:szCs w:val="24"/>
        </w:rPr>
      </w:pPr>
      <w:r w:rsidRPr="00661EC6">
        <w:rPr>
          <w:rFonts w:ascii="Arial" w:hAnsi="Arial" w:cs="Arial"/>
          <w:sz w:val="24"/>
          <w:szCs w:val="24"/>
        </w:rPr>
        <w:t xml:space="preserve">Constitutional law – Judicial power of Commonwealth – Procedural fairness – Where plaintiff company is carriage service provider within meaning of </w:t>
      </w:r>
      <w:r w:rsidRPr="00661EC6">
        <w:rPr>
          <w:rFonts w:ascii="Arial" w:hAnsi="Arial" w:cs="Arial"/>
          <w:i/>
          <w:iCs/>
          <w:sz w:val="24"/>
          <w:szCs w:val="24"/>
        </w:rPr>
        <w:t>Telecommunications Act 1997</w:t>
      </w:r>
      <w:r w:rsidRPr="00661EC6">
        <w:rPr>
          <w:rFonts w:ascii="Arial" w:hAnsi="Arial" w:cs="Arial"/>
          <w:sz w:val="24"/>
          <w:szCs w:val="24"/>
        </w:rPr>
        <w:t xml:space="preserve"> (Cth) – Where in June 2021 Australian Security Intelligence Organisation ("ASIO") furnished to Minister for Home Affairs adverse security assessment in respect of plaintiff in connection with s 315A of </w:t>
      </w:r>
      <w:r w:rsidRPr="00661EC6">
        <w:rPr>
          <w:rFonts w:ascii="Arial" w:hAnsi="Arial" w:cs="Arial"/>
          <w:i/>
          <w:iCs/>
          <w:sz w:val="24"/>
          <w:szCs w:val="24"/>
        </w:rPr>
        <w:t xml:space="preserve">Telecommunications Act </w:t>
      </w:r>
      <w:r w:rsidRPr="00661EC6">
        <w:rPr>
          <w:rFonts w:ascii="Arial" w:hAnsi="Arial" w:cs="Arial"/>
          <w:sz w:val="24"/>
          <w:szCs w:val="24"/>
        </w:rPr>
        <w:t xml:space="preserve">– Where plaintiff applied to Administrative Appeals Tribunal ("Tribunal") for review of adverse security assessment – Where Minister made various certifications under </w:t>
      </w:r>
      <w:r w:rsidRPr="00661EC6">
        <w:rPr>
          <w:rFonts w:ascii="Arial" w:hAnsi="Arial" w:cs="Arial"/>
          <w:i/>
          <w:iCs/>
          <w:sz w:val="24"/>
          <w:szCs w:val="24"/>
        </w:rPr>
        <w:t>Administrative Appeals Tribunal Act 1975</w:t>
      </w:r>
      <w:r w:rsidRPr="00661EC6">
        <w:rPr>
          <w:rFonts w:ascii="Arial" w:hAnsi="Arial" w:cs="Arial"/>
          <w:sz w:val="24"/>
          <w:szCs w:val="24"/>
        </w:rPr>
        <w:t xml:space="preserve"> (Cth) ("AAT Act") that disclosure of certain documents and evidence contrary to public interest – Where Tribunal provided open reasons to plaintiff and first defendant, and closed reasons only to first defendant – Where plaintiff appealed to Federal Court of Australia – Where s 46(1) of AAT Act requires Tribunal to send to Federal Court all documents before Tribunal in connexion with proceeding, including documents subject to certificates issued by Minister – Where s 46(2) of AAT Act requires Federal Court to ensure matter subject to certificates not disclosed to any person other than member of Federal Court for purposes of appeal – Whether s 46(2) substantially impairs institutional integrity of Federal Court – Whether s 46(2) requires Federal Court to exercise Commonwealth judicial power in manner inconsistent with nature of that power – Whether s 46(2) invalid on basis it infringes Ch III of </w:t>
      </w:r>
      <w:r w:rsidRPr="00661EC6">
        <w:rPr>
          <w:rFonts w:ascii="Arial" w:hAnsi="Arial" w:cs="Arial"/>
          <w:i/>
          <w:iCs/>
          <w:sz w:val="24"/>
          <w:szCs w:val="24"/>
        </w:rPr>
        <w:t>Constitution</w:t>
      </w:r>
      <w:r w:rsidRPr="00661EC6">
        <w:rPr>
          <w:rFonts w:ascii="Arial" w:hAnsi="Arial" w:cs="Arial"/>
          <w:sz w:val="24"/>
          <w:szCs w:val="24"/>
        </w:rPr>
        <w:t>.</w:t>
      </w:r>
    </w:p>
    <w:p w14:paraId="69BBD1BE" w14:textId="77777777" w:rsidR="00325F7F" w:rsidRPr="00661EC6" w:rsidRDefault="00325F7F" w:rsidP="00325F7F">
      <w:pPr>
        <w:pStyle w:val="ListParagraph"/>
        <w:rPr>
          <w:rFonts w:ascii="Arial" w:hAnsi="Arial" w:cs="Arial"/>
          <w:sz w:val="24"/>
          <w:szCs w:val="24"/>
        </w:rPr>
      </w:pPr>
    </w:p>
    <w:p w14:paraId="656A6566" w14:textId="77777777" w:rsidR="00325F7F" w:rsidRPr="00661EC6" w:rsidRDefault="00325F7F" w:rsidP="00325F7F">
      <w:pPr>
        <w:rPr>
          <w:rFonts w:ascii="Arial" w:hAnsi="Arial" w:cs="Arial"/>
          <w:i/>
          <w:iCs/>
          <w:sz w:val="24"/>
          <w:szCs w:val="24"/>
        </w:rPr>
      </w:pPr>
      <w:r w:rsidRPr="00661EC6">
        <w:rPr>
          <w:rFonts w:ascii="Arial" w:hAnsi="Arial" w:cs="Arial"/>
          <w:i/>
          <w:iCs/>
          <w:sz w:val="24"/>
          <w:szCs w:val="24"/>
        </w:rPr>
        <w:t>Special case referred to the Full Court on 4 June 2024.</w:t>
      </w:r>
    </w:p>
    <w:p w14:paraId="3DC0F22A" w14:textId="77777777" w:rsidR="00325F7F" w:rsidRPr="00661EC6" w:rsidRDefault="00325F7F" w:rsidP="00325F7F">
      <w:pPr>
        <w:rPr>
          <w:rFonts w:ascii="Arial" w:hAnsi="Arial" w:cs="Arial"/>
          <w:sz w:val="24"/>
          <w:szCs w:val="24"/>
        </w:rPr>
      </w:pPr>
    </w:p>
    <w:p w14:paraId="2E17159E" w14:textId="77777777" w:rsidR="00325F7F" w:rsidRDefault="003F379A" w:rsidP="00325F7F">
      <w:pPr>
        <w:rPr>
          <w:rStyle w:val="Hyperlink"/>
          <w:rFonts w:ascii="Arial" w:hAnsi="Arial"/>
          <w:bCs/>
          <w:noProof w:val="0"/>
          <w:sz w:val="24"/>
          <w:szCs w:val="24"/>
        </w:rPr>
      </w:pPr>
      <w:hyperlink w:anchor="TOP" w:history="1">
        <w:r w:rsidR="00325F7F" w:rsidRPr="00661EC6">
          <w:rPr>
            <w:rStyle w:val="Hyperlink"/>
            <w:rFonts w:ascii="Arial" w:hAnsi="Arial"/>
            <w:bCs/>
            <w:noProof w:val="0"/>
            <w:sz w:val="24"/>
            <w:szCs w:val="24"/>
          </w:rPr>
          <w:t>Return to Top</w:t>
        </w:r>
      </w:hyperlink>
    </w:p>
    <w:p w14:paraId="3D199A6E" w14:textId="77777777" w:rsidR="00076C61" w:rsidRPr="00661EC6" w:rsidRDefault="00076C61" w:rsidP="00076C61">
      <w:pPr>
        <w:pStyle w:val="Divider1"/>
        <w:rPr>
          <w:rFonts w:ascii="Arial" w:hAnsi="Arial" w:cs="Arial"/>
          <w:sz w:val="24"/>
          <w:szCs w:val="24"/>
        </w:rPr>
      </w:pPr>
    </w:p>
    <w:p w14:paraId="1A463A9D" w14:textId="77777777" w:rsidR="00076C61" w:rsidRPr="0056409B" w:rsidRDefault="00076C61" w:rsidP="00076C61">
      <w:pPr>
        <w:rPr>
          <w:rFonts w:ascii="Arial" w:hAnsi="Arial" w:cs="Arial"/>
        </w:rPr>
      </w:pPr>
    </w:p>
    <w:p w14:paraId="4EA7FF9C" w14:textId="77777777" w:rsidR="00076C61" w:rsidRDefault="00076C61" w:rsidP="00325F7F">
      <w:pPr>
        <w:rPr>
          <w:rStyle w:val="Hyperlink"/>
          <w:rFonts w:ascii="Arial" w:hAnsi="Arial"/>
          <w:bCs/>
          <w:noProof w:val="0"/>
          <w:sz w:val="24"/>
          <w:szCs w:val="24"/>
        </w:rPr>
      </w:pPr>
    </w:p>
    <w:p w14:paraId="5F38186C" w14:textId="21A2A285" w:rsidR="00076C61" w:rsidRPr="00076C61" w:rsidRDefault="00076C61" w:rsidP="00076C61">
      <w:pPr>
        <w:rPr>
          <w:rFonts w:ascii="Arial" w:hAnsi="Arial" w:cs="Arial"/>
          <w:i/>
          <w:iCs/>
          <w:sz w:val="28"/>
          <w:szCs w:val="28"/>
        </w:rPr>
      </w:pPr>
      <w:proofErr w:type="spellStart"/>
      <w:r w:rsidRPr="00076C61">
        <w:rPr>
          <w:rFonts w:ascii="Arial" w:hAnsi="Arial" w:cs="Arial"/>
          <w:i/>
          <w:iCs/>
          <w:sz w:val="28"/>
          <w:szCs w:val="28"/>
        </w:rPr>
        <w:t>Ravbar</w:t>
      </w:r>
      <w:proofErr w:type="spellEnd"/>
      <w:r w:rsidRPr="00076C61">
        <w:rPr>
          <w:rFonts w:ascii="Arial" w:hAnsi="Arial" w:cs="Arial"/>
          <w:i/>
          <w:iCs/>
          <w:sz w:val="28"/>
          <w:szCs w:val="28"/>
        </w:rPr>
        <w:t xml:space="preserve"> &amp; Anor v Commonwealth of Australia</w:t>
      </w:r>
      <w:r w:rsidR="002F3700">
        <w:rPr>
          <w:rFonts w:ascii="Arial" w:hAnsi="Arial" w:cs="Arial"/>
          <w:i/>
          <w:iCs/>
          <w:sz w:val="28"/>
          <w:szCs w:val="28"/>
        </w:rPr>
        <w:t xml:space="preserve"> &amp; </w:t>
      </w:r>
      <w:proofErr w:type="spellStart"/>
      <w:r w:rsidR="002F3700">
        <w:rPr>
          <w:rFonts w:ascii="Arial" w:hAnsi="Arial" w:cs="Arial"/>
          <w:i/>
          <w:iCs/>
          <w:sz w:val="28"/>
          <w:szCs w:val="28"/>
        </w:rPr>
        <w:t>Ors</w:t>
      </w:r>
      <w:proofErr w:type="spellEnd"/>
    </w:p>
    <w:p w14:paraId="060DC38D" w14:textId="247CF301" w:rsidR="00076C61" w:rsidRPr="00076C61" w:rsidRDefault="003F379A" w:rsidP="00076C61">
      <w:pPr>
        <w:rPr>
          <w:rFonts w:ascii="Arial" w:hAnsi="Arial" w:cs="Arial"/>
          <w:b/>
          <w:bCs/>
          <w:sz w:val="24"/>
          <w:szCs w:val="24"/>
        </w:rPr>
      </w:pPr>
      <w:hyperlink r:id="rId96" w:history="1">
        <w:r w:rsidR="00076C61" w:rsidRPr="00076C61">
          <w:rPr>
            <w:rStyle w:val="Hyperlink"/>
            <w:rFonts w:ascii="Arial" w:hAnsi="Arial"/>
            <w:b/>
            <w:bCs/>
            <w:noProof w:val="0"/>
            <w:sz w:val="24"/>
            <w:szCs w:val="24"/>
          </w:rPr>
          <w:t>S113/2024</w:t>
        </w:r>
      </w:hyperlink>
    </w:p>
    <w:p w14:paraId="5DCEB176" w14:textId="77777777" w:rsidR="00076C61" w:rsidRPr="00076C61" w:rsidRDefault="00076C61" w:rsidP="00076C61">
      <w:pPr>
        <w:rPr>
          <w:rFonts w:ascii="Arial" w:hAnsi="Arial" w:cs="Arial"/>
          <w:sz w:val="24"/>
          <w:szCs w:val="24"/>
        </w:rPr>
      </w:pPr>
    </w:p>
    <w:p w14:paraId="5913A34E" w14:textId="77777777" w:rsidR="00076C61" w:rsidRDefault="00076C61" w:rsidP="00076C61">
      <w:pPr>
        <w:rPr>
          <w:rFonts w:ascii="Arial" w:hAnsi="Arial" w:cs="Arial"/>
          <w:sz w:val="24"/>
          <w:szCs w:val="24"/>
        </w:rPr>
      </w:pPr>
      <w:r w:rsidRPr="00076C61">
        <w:rPr>
          <w:rFonts w:ascii="Arial" w:hAnsi="Arial" w:cs="Arial"/>
          <w:sz w:val="24"/>
          <w:szCs w:val="24"/>
        </w:rPr>
        <w:t xml:space="preserve">Constitutional law – invalidity – implied freedom of political communication – acquisition of property on just terms – where first and second plaintiffs office bearers of Construction and General Division (“C&amp;G Division) of the Construction, Forestry, Mining and Energy Union – where s 333A(1) of </w:t>
      </w:r>
      <w:r w:rsidRPr="00076C61">
        <w:rPr>
          <w:rFonts w:ascii="Arial" w:hAnsi="Arial" w:cs="Arial"/>
          <w:i/>
          <w:iCs/>
          <w:sz w:val="24"/>
          <w:szCs w:val="24"/>
        </w:rPr>
        <w:t>Fair Work (Registered Organisations) Act 2009</w:t>
      </w:r>
      <w:r w:rsidRPr="00076C61">
        <w:rPr>
          <w:rFonts w:ascii="Arial" w:hAnsi="Arial" w:cs="Arial"/>
          <w:sz w:val="24"/>
          <w:szCs w:val="24"/>
        </w:rPr>
        <w:t xml:space="preserve"> (</w:t>
      </w:r>
      <w:proofErr w:type="spellStart"/>
      <w:r w:rsidRPr="00076C61">
        <w:rPr>
          <w:rFonts w:ascii="Arial" w:hAnsi="Arial" w:cs="Arial"/>
          <w:sz w:val="24"/>
          <w:szCs w:val="24"/>
        </w:rPr>
        <w:t>Cth</w:t>
      </w:r>
      <w:proofErr w:type="spellEnd"/>
      <w:r w:rsidRPr="00076C61">
        <w:rPr>
          <w:rFonts w:ascii="Arial" w:hAnsi="Arial" w:cs="Arial"/>
          <w:sz w:val="24"/>
          <w:szCs w:val="24"/>
        </w:rPr>
        <w:t xml:space="preserve">) (“FWRO Act”) provides C&amp;G Division and each of its branches placed into administration from earliest time that both a legislative instrument made under s 333B(1) and appointment of administrator under s 323C in force – where s 323B(1) empowers Minister to determine scheme for administration of C&amp;G Division and branches if satisfied in public interest – whether </w:t>
      </w:r>
      <w:r w:rsidRPr="00076C61">
        <w:rPr>
          <w:rFonts w:ascii="Arial" w:hAnsi="Arial" w:cs="Arial"/>
          <w:i/>
          <w:iCs/>
          <w:sz w:val="24"/>
          <w:szCs w:val="24"/>
        </w:rPr>
        <w:t>Fair Work (Registered Organisations) Amendment (Administration) Act 2024</w:t>
      </w:r>
      <w:r w:rsidRPr="00076C61">
        <w:rPr>
          <w:rFonts w:ascii="Arial" w:hAnsi="Arial" w:cs="Arial"/>
          <w:sz w:val="24"/>
          <w:szCs w:val="24"/>
        </w:rPr>
        <w:t xml:space="preserve"> (</w:t>
      </w:r>
      <w:proofErr w:type="spellStart"/>
      <w:r w:rsidRPr="00076C61">
        <w:rPr>
          <w:rFonts w:ascii="Arial" w:hAnsi="Arial" w:cs="Arial"/>
          <w:sz w:val="24"/>
          <w:szCs w:val="24"/>
        </w:rPr>
        <w:t>Cth</w:t>
      </w:r>
      <w:proofErr w:type="spellEnd"/>
      <w:r w:rsidRPr="00076C61">
        <w:rPr>
          <w:rFonts w:ascii="Arial" w:hAnsi="Arial" w:cs="Arial"/>
          <w:sz w:val="24"/>
          <w:szCs w:val="24"/>
        </w:rPr>
        <w:t xml:space="preserve">) (“Administration Act”) and provisions it inserted into </w:t>
      </w:r>
      <w:r w:rsidRPr="00076C61">
        <w:rPr>
          <w:rFonts w:ascii="Arial" w:hAnsi="Arial" w:cs="Arial"/>
          <w:i/>
          <w:iCs/>
          <w:sz w:val="24"/>
          <w:szCs w:val="24"/>
        </w:rPr>
        <w:t xml:space="preserve">Fair Work (Registered Organisations) Act 2009 </w:t>
      </w:r>
      <w:r w:rsidRPr="00076C61">
        <w:rPr>
          <w:rFonts w:ascii="Arial" w:hAnsi="Arial" w:cs="Arial"/>
          <w:sz w:val="24"/>
          <w:szCs w:val="24"/>
        </w:rPr>
        <w:t xml:space="preserve">and </w:t>
      </w:r>
      <w:r w:rsidRPr="00076C61">
        <w:rPr>
          <w:rFonts w:ascii="Arial" w:hAnsi="Arial" w:cs="Arial"/>
          <w:i/>
          <w:iCs/>
          <w:sz w:val="24"/>
          <w:szCs w:val="24"/>
        </w:rPr>
        <w:t xml:space="preserve">Fair Work Act 2009 </w:t>
      </w:r>
      <w:r w:rsidRPr="00076C61">
        <w:rPr>
          <w:rFonts w:ascii="Arial" w:hAnsi="Arial" w:cs="Arial"/>
          <w:sz w:val="24"/>
          <w:szCs w:val="24"/>
        </w:rPr>
        <w:t>(</w:t>
      </w:r>
      <w:proofErr w:type="spellStart"/>
      <w:r w:rsidRPr="00076C61">
        <w:rPr>
          <w:rFonts w:ascii="Arial" w:hAnsi="Arial" w:cs="Arial"/>
          <w:sz w:val="24"/>
          <w:szCs w:val="24"/>
        </w:rPr>
        <w:t>Cth</w:t>
      </w:r>
      <w:proofErr w:type="spellEnd"/>
      <w:r w:rsidRPr="00076C61">
        <w:rPr>
          <w:rFonts w:ascii="Arial" w:hAnsi="Arial" w:cs="Arial"/>
          <w:sz w:val="24"/>
          <w:szCs w:val="24"/>
        </w:rPr>
        <w:t xml:space="preserve">) sufficiently connected to head of power in s 51 Constitution – whether impugned provisions infringe implied freedom of political communication – whether </w:t>
      </w:r>
      <w:r w:rsidRPr="00076C61">
        <w:rPr>
          <w:rFonts w:ascii="Arial" w:hAnsi="Arial" w:cs="Arial"/>
          <w:i/>
          <w:iCs/>
          <w:sz w:val="24"/>
          <w:szCs w:val="24"/>
        </w:rPr>
        <w:t>Fair Work (Registered Organisations) (CFMEU Construction and General Division Administration) Determination 2024</w:t>
      </w:r>
      <w:r w:rsidRPr="00076C61">
        <w:rPr>
          <w:rFonts w:ascii="Arial" w:hAnsi="Arial" w:cs="Arial"/>
          <w:sz w:val="24"/>
          <w:szCs w:val="24"/>
        </w:rPr>
        <w:t xml:space="preserve"> invalid as unsupported by s 323B FWRO Act as partially disapplied or otherwise read down as to not infringe implied freedom of political communication – whether s 323B FWRO Act and Administration Act purport to confer judicial power of Commonwealth on Minister and thereby inconsistent with Ch III of Constitution – whether ss 323K(1) and 323M FWRO Act effect acquisition of property otherwise than on just terms contrary to s 51(xxxi) of Constitution.</w:t>
      </w:r>
    </w:p>
    <w:p w14:paraId="09DA666B" w14:textId="77777777" w:rsidR="00076C61" w:rsidRPr="00076C61" w:rsidRDefault="00076C61" w:rsidP="00076C61">
      <w:pPr>
        <w:rPr>
          <w:rFonts w:ascii="Arial" w:hAnsi="Arial" w:cs="Arial"/>
          <w:sz w:val="24"/>
          <w:szCs w:val="24"/>
        </w:rPr>
      </w:pPr>
    </w:p>
    <w:p w14:paraId="616CD22F" w14:textId="3ABC9EDF" w:rsidR="00076C61" w:rsidRPr="00076C61" w:rsidRDefault="00076C61" w:rsidP="00076C61">
      <w:pPr>
        <w:rPr>
          <w:rFonts w:ascii="Arial" w:hAnsi="Arial" w:cs="Arial"/>
          <w:i/>
          <w:iCs/>
          <w:sz w:val="24"/>
          <w:szCs w:val="24"/>
        </w:rPr>
      </w:pPr>
      <w:r w:rsidRPr="00076C61">
        <w:rPr>
          <w:rFonts w:ascii="Arial" w:hAnsi="Arial" w:cs="Arial"/>
          <w:i/>
          <w:iCs/>
          <w:sz w:val="24"/>
          <w:szCs w:val="24"/>
        </w:rPr>
        <w:t xml:space="preserve">Special case referred to Full Court on </w:t>
      </w:r>
      <w:r w:rsidR="007807CA">
        <w:rPr>
          <w:rFonts w:ascii="Arial" w:hAnsi="Arial" w:cs="Arial"/>
          <w:i/>
          <w:iCs/>
          <w:sz w:val="24"/>
          <w:szCs w:val="24"/>
        </w:rPr>
        <w:t>18</w:t>
      </w:r>
      <w:r w:rsidRPr="00076C61">
        <w:rPr>
          <w:rFonts w:ascii="Arial" w:hAnsi="Arial" w:cs="Arial"/>
          <w:i/>
          <w:iCs/>
          <w:sz w:val="24"/>
          <w:szCs w:val="24"/>
        </w:rPr>
        <w:t xml:space="preserve"> </w:t>
      </w:r>
      <w:r w:rsidR="007807CA">
        <w:rPr>
          <w:rFonts w:ascii="Arial" w:hAnsi="Arial" w:cs="Arial"/>
          <w:i/>
          <w:iCs/>
          <w:sz w:val="24"/>
          <w:szCs w:val="24"/>
        </w:rPr>
        <w:t>October</w:t>
      </w:r>
      <w:r w:rsidRPr="00076C61">
        <w:rPr>
          <w:rFonts w:ascii="Arial" w:hAnsi="Arial" w:cs="Arial"/>
          <w:i/>
          <w:iCs/>
          <w:sz w:val="24"/>
          <w:szCs w:val="24"/>
        </w:rPr>
        <w:t xml:space="preserve"> 2024</w:t>
      </w:r>
    </w:p>
    <w:p w14:paraId="63A22A27" w14:textId="77777777" w:rsidR="00076C61" w:rsidRDefault="00076C61" w:rsidP="00325F7F">
      <w:pPr>
        <w:rPr>
          <w:rStyle w:val="Hyperlink"/>
          <w:rFonts w:ascii="Arial" w:hAnsi="Arial"/>
          <w:bCs/>
          <w:noProof w:val="0"/>
          <w:sz w:val="24"/>
          <w:szCs w:val="24"/>
        </w:rPr>
      </w:pPr>
    </w:p>
    <w:p w14:paraId="3B42F8EE" w14:textId="77777777" w:rsidR="007807CA" w:rsidRPr="007807CA" w:rsidRDefault="003F379A" w:rsidP="007807CA">
      <w:pPr>
        <w:rPr>
          <w:rStyle w:val="Hyperlink"/>
          <w:rFonts w:ascii="Arial" w:hAnsi="Arial"/>
          <w:bCs/>
          <w:sz w:val="24"/>
          <w:szCs w:val="24"/>
        </w:rPr>
      </w:pPr>
      <w:hyperlink w:anchor="TOP" w:history="1">
        <w:r w:rsidR="007807CA" w:rsidRPr="007807CA">
          <w:rPr>
            <w:rStyle w:val="Hyperlink"/>
            <w:rFonts w:ascii="Arial" w:hAnsi="Arial"/>
            <w:bCs/>
            <w:sz w:val="24"/>
            <w:szCs w:val="24"/>
          </w:rPr>
          <w:t>Return to Top</w:t>
        </w:r>
      </w:hyperlink>
    </w:p>
    <w:p w14:paraId="49BB8DFD" w14:textId="77777777" w:rsidR="007807CA" w:rsidRDefault="007807CA" w:rsidP="00325F7F">
      <w:pPr>
        <w:rPr>
          <w:rStyle w:val="Hyperlink"/>
          <w:rFonts w:ascii="Arial" w:hAnsi="Arial"/>
          <w:bCs/>
          <w:noProof w:val="0"/>
          <w:sz w:val="24"/>
          <w:szCs w:val="24"/>
        </w:rPr>
      </w:pPr>
    </w:p>
    <w:p w14:paraId="2D576F1F" w14:textId="77777777" w:rsidR="007807CA" w:rsidRPr="0056409B" w:rsidRDefault="007807CA" w:rsidP="007807CA">
      <w:pPr>
        <w:pStyle w:val="Divider2"/>
        <w:rPr>
          <w:rFonts w:ascii="Arial" w:hAnsi="Arial" w:cs="Arial"/>
        </w:rPr>
      </w:pPr>
    </w:p>
    <w:p w14:paraId="0E4EB615" w14:textId="77777777" w:rsidR="007807CA" w:rsidRPr="0056409B" w:rsidRDefault="007807CA" w:rsidP="007807CA">
      <w:pPr>
        <w:rPr>
          <w:rFonts w:ascii="Arial" w:hAnsi="Arial" w:cs="Arial"/>
        </w:rPr>
      </w:pPr>
    </w:p>
    <w:p w14:paraId="7CABF17B" w14:textId="77777777" w:rsidR="007807CA" w:rsidRPr="0056409B" w:rsidRDefault="007807CA" w:rsidP="007807CA">
      <w:pPr>
        <w:rPr>
          <w:rFonts w:ascii="Arial" w:hAnsi="Arial" w:cs="Arial"/>
        </w:rPr>
      </w:pPr>
    </w:p>
    <w:p w14:paraId="2D3FA734" w14:textId="77777777" w:rsidR="007807CA" w:rsidRPr="00661EC6" w:rsidRDefault="007807CA" w:rsidP="00325F7F">
      <w:pPr>
        <w:rPr>
          <w:rStyle w:val="Hyperlink"/>
          <w:rFonts w:ascii="Arial" w:hAnsi="Arial"/>
          <w:bCs/>
          <w:noProof w:val="0"/>
          <w:sz w:val="24"/>
          <w:szCs w:val="24"/>
        </w:rPr>
      </w:pPr>
    </w:p>
    <w:p w14:paraId="3DAC51B1" w14:textId="13436BE9" w:rsidR="00076C61" w:rsidRDefault="00076C61">
      <w:pPr>
        <w:spacing w:after="160" w:line="259" w:lineRule="auto"/>
        <w:jc w:val="left"/>
        <w:rPr>
          <w:rFonts w:ascii="Arial" w:hAnsi="Arial" w:cs="Arial"/>
        </w:rPr>
      </w:pPr>
      <w:r>
        <w:rPr>
          <w:rFonts w:ascii="Arial" w:hAnsi="Arial" w:cs="Arial"/>
        </w:rPr>
        <w:br w:type="page"/>
      </w:r>
    </w:p>
    <w:p w14:paraId="0234A559" w14:textId="77777777" w:rsidR="00325F7F" w:rsidRPr="0056409B" w:rsidRDefault="00325F7F" w:rsidP="00325F7F">
      <w:pPr>
        <w:rPr>
          <w:rFonts w:ascii="Arial" w:hAnsi="Arial" w:cs="Arial"/>
        </w:rPr>
        <w:sectPr w:rsidR="00325F7F" w:rsidRPr="0056409B" w:rsidSect="00325F7F">
          <w:headerReference w:type="default" r:id="rId97"/>
          <w:pgSz w:w="11906" w:h="16838"/>
          <w:pgMar w:top="1440" w:right="1800" w:bottom="1440" w:left="1800" w:header="708" w:footer="708" w:gutter="0"/>
          <w:cols w:space="708"/>
          <w:docGrid w:linePitch="360"/>
        </w:sectPr>
      </w:pPr>
      <w:bookmarkStart w:id="121" w:name="_Lesianawai_v_Minister"/>
      <w:bookmarkEnd w:id="121"/>
    </w:p>
    <w:p w14:paraId="38B7EB13" w14:textId="77777777" w:rsidR="00325F7F" w:rsidRPr="0056409B" w:rsidRDefault="00325F7F" w:rsidP="007807CA">
      <w:pPr>
        <w:pStyle w:val="Heading1"/>
        <w:rPr>
          <w:rFonts w:ascii="Arial" w:hAnsi="Arial"/>
        </w:rPr>
      </w:pPr>
      <w:bookmarkStart w:id="122" w:name="_5:_Court_of"/>
      <w:bookmarkStart w:id="123" w:name="_5:_Special_Leave_1"/>
      <w:bookmarkStart w:id="124" w:name="_6:_Special_Leave"/>
      <w:bookmarkStart w:id="125" w:name="_6:_Section_40"/>
      <w:bookmarkStart w:id="126" w:name="_5:_Section_34"/>
      <w:bookmarkStart w:id="127" w:name="_5:_Section_40"/>
      <w:bookmarkStart w:id="128" w:name="_Toc10095965"/>
      <w:bookmarkStart w:id="129" w:name="_Toc270610024"/>
      <w:bookmarkStart w:id="130" w:name="_Ref474759848"/>
      <w:bookmarkStart w:id="131" w:name="_Toc479608276"/>
      <w:bookmarkStart w:id="132" w:name="Special_Leave_Granted"/>
      <w:bookmarkEnd w:id="122"/>
      <w:bookmarkEnd w:id="123"/>
      <w:bookmarkEnd w:id="124"/>
      <w:bookmarkEnd w:id="125"/>
      <w:bookmarkEnd w:id="126"/>
      <w:bookmarkEnd w:id="127"/>
      <w:r w:rsidRPr="0056409B">
        <w:rPr>
          <w:rFonts w:ascii="Arial" w:hAnsi="Arial"/>
        </w:rPr>
        <w:lastRenderedPageBreak/>
        <w:t>5: Section 40 Removal</w:t>
      </w:r>
      <w:bookmarkEnd w:id="128"/>
    </w:p>
    <w:p w14:paraId="02C20409" w14:textId="77777777" w:rsidR="00325F7F" w:rsidRPr="0056409B" w:rsidRDefault="00325F7F" w:rsidP="00325F7F">
      <w:pPr>
        <w:rPr>
          <w:rFonts w:ascii="Arial" w:hAnsi="Arial" w:cs="Arial"/>
        </w:rPr>
      </w:pPr>
    </w:p>
    <w:p w14:paraId="6821865D" w14:textId="77777777" w:rsidR="00325F7F" w:rsidRPr="0056409B" w:rsidRDefault="00325F7F" w:rsidP="00325F7F">
      <w:pPr>
        <w:pStyle w:val="Title3"/>
        <w:rPr>
          <w:rFonts w:ascii="Arial" w:hAnsi="Arial" w:cs="Arial"/>
        </w:rPr>
      </w:pPr>
      <w:r w:rsidRPr="0056409B">
        <w:rPr>
          <w:rFonts w:ascii="Arial" w:hAnsi="Arial" w:cs="Arial"/>
        </w:rPr>
        <w:t xml:space="preserve">The following cases </w:t>
      </w:r>
      <w:r>
        <w:rPr>
          <w:rFonts w:ascii="Arial" w:hAnsi="Arial" w:cs="Arial"/>
        </w:rPr>
        <w:t xml:space="preserve">have been removed into the High Court of Australia under s 40 of the </w:t>
      </w:r>
      <w:r>
        <w:rPr>
          <w:rFonts w:ascii="Arial" w:hAnsi="Arial" w:cs="Arial"/>
          <w:i/>
          <w:iCs/>
        </w:rPr>
        <w:t>Judiciary Act 1903</w:t>
      </w:r>
      <w:r>
        <w:rPr>
          <w:rFonts w:ascii="Arial" w:hAnsi="Arial" w:cs="Arial"/>
        </w:rPr>
        <w:t xml:space="preserve"> (Cth)</w:t>
      </w:r>
      <w:r w:rsidRPr="0056409B">
        <w:rPr>
          <w:rFonts w:ascii="Arial" w:hAnsi="Arial" w:cs="Arial"/>
        </w:rPr>
        <w:t>.</w:t>
      </w:r>
    </w:p>
    <w:p w14:paraId="692C875C" w14:textId="77777777" w:rsidR="00325F7F" w:rsidRPr="0056409B" w:rsidRDefault="00325F7F" w:rsidP="00325F7F">
      <w:pPr>
        <w:pStyle w:val="Divider2"/>
        <w:pBdr>
          <w:bottom w:val="double" w:sz="6" w:space="0" w:color="auto"/>
        </w:pBdr>
        <w:rPr>
          <w:rFonts w:ascii="Arial" w:hAnsi="Arial" w:cs="Arial"/>
        </w:rPr>
      </w:pPr>
    </w:p>
    <w:p w14:paraId="6C51C2A4" w14:textId="77777777" w:rsidR="00325F7F" w:rsidRPr="0056409B" w:rsidRDefault="00325F7F" w:rsidP="00325F7F">
      <w:pPr>
        <w:rPr>
          <w:rFonts w:ascii="Arial" w:hAnsi="Arial" w:cs="Arial"/>
        </w:rPr>
      </w:pPr>
      <w:bookmarkStart w:id="133" w:name="_Attorney-General_of_the"/>
      <w:bookmarkStart w:id="134" w:name="_Hlk133238166"/>
      <w:bookmarkEnd w:id="133"/>
    </w:p>
    <w:p w14:paraId="17A4EED6" w14:textId="77777777" w:rsidR="00325F7F" w:rsidRPr="0056409B" w:rsidRDefault="00325F7F" w:rsidP="00325F7F">
      <w:pPr>
        <w:pStyle w:val="Heading2"/>
        <w:rPr>
          <w:rFonts w:ascii="Arial" w:hAnsi="Arial"/>
        </w:rPr>
      </w:pPr>
      <w:r w:rsidRPr="0056409B">
        <w:rPr>
          <w:rFonts w:ascii="Arial" w:hAnsi="Arial"/>
        </w:rPr>
        <w:t>Constitutional Law</w:t>
      </w:r>
    </w:p>
    <w:p w14:paraId="2D6B58E4" w14:textId="77777777" w:rsidR="00325F7F" w:rsidRDefault="00325F7F" w:rsidP="00325F7F">
      <w:pPr>
        <w:rPr>
          <w:rFonts w:ascii="Arial" w:hAnsi="Arial" w:cs="Arial"/>
        </w:rPr>
      </w:pPr>
      <w:bookmarkStart w:id="135" w:name="_ASF17_v_Commonwealth"/>
      <w:bookmarkEnd w:id="135"/>
    </w:p>
    <w:p w14:paraId="0A3DF1CE" w14:textId="7D8B84A1" w:rsidR="00325F7F" w:rsidRPr="00574AC5" w:rsidRDefault="00325F7F" w:rsidP="00325F7F">
      <w:pPr>
        <w:pStyle w:val="Title3"/>
        <w:spacing w:beforeLines="60" w:before="144" w:afterLines="60" w:after="144"/>
        <w:jc w:val="left"/>
        <w:rPr>
          <w:rStyle w:val="Hyperlink"/>
          <w:rFonts w:ascii="Arial" w:hAnsi="Arial"/>
          <w:i/>
          <w:iCs/>
          <w:color w:val="auto"/>
          <w:sz w:val="28"/>
          <w:szCs w:val="28"/>
          <w:u w:val="none"/>
        </w:rPr>
      </w:pPr>
      <w:r w:rsidRPr="00574AC5">
        <w:rPr>
          <w:rStyle w:val="Hyperlink"/>
          <w:rFonts w:ascii="Arial" w:hAnsi="Arial"/>
          <w:i/>
          <w:iCs/>
          <w:color w:val="auto"/>
          <w:sz w:val="28"/>
          <w:szCs w:val="28"/>
          <w:u w:val="none"/>
        </w:rPr>
        <w:t>G Global 120E T2 Pty Ltd as trustee for the G Global 120E AUT</w:t>
      </w:r>
      <w:r w:rsidR="007807CA">
        <w:rPr>
          <w:rStyle w:val="Hyperlink"/>
          <w:rFonts w:ascii="Arial" w:hAnsi="Arial"/>
          <w:i/>
          <w:iCs/>
          <w:color w:val="auto"/>
          <w:sz w:val="28"/>
          <w:szCs w:val="28"/>
          <w:u w:val="none"/>
        </w:rPr>
        <w:t xml:space="preserve"> v Commissioner of State Revenue</w:t>
      </w:r>
    </w:p>
    <w:p w14:paraId="0572308D" w14:textId="4C871AA6" w:rsidR="00325F7F" w:rsidRPr="00574AC5" w:rsidRDefault="00325F7F" w:rsidP="00325F7F">
      <w:pPr>
        <w:pStyle w:val="Title3"/>
        <w:spacing w:beforeLines="60" w:before="144" w:afterLines="60" w:after="144"/>
        <w:jc w:val="left"/>
        <w:rPr>
          <w:rStyle w:val="Hyperlink"/>
          <w:rFonts w:ascii="Arial" w:hAnsi="Arial"/>
          <w:i/>
          <w:iCs/>
          <w:color w:val="auto"/>
          <w:sz w:val="28"/>
          <w:szCs w:val="28"/>
          <w:u w:val="none"/>
        </w:rPr>
      </w:pPr>
      <w:r w:rsidRPr="00574AC5">
        <w:rPr>
          <w:rStyle w:val="Hyperlink"/>
          <w:rFonts w:ascii="Arial" w:hAnsi="Arial"/>
          <w:i/>
          <w:iCs/>
          <w:color w:val="auto"/>
          <w:sz w:val="28"/>
          <w:szCs w:val="28"/>
          <w:u w:val="none"/>
        </w:rPr>
        <w:t xml:space="preserve">G Global 180Q Pty Ltd as trustee for the G Global 180Q AUT </w:t>
      </w:r>
      <w:r w:rsidR="007807CA">
        <w:rPr>
          <w:rStyle w:val="Hyperlink"/>
          <w:rFonts w:ascii="Arial" w:hAnsi="Arial"/>
          <w:i/>
          <w:iCs/>
          <w:color w:val="auto"/>
          <w:sz w:val="28"/>
          <w:szCs w:val="28"/>
          <w:u w:val="none"/>
        </w:rPr>
        <w:t>v Commissioner of State Revenue</w:t>
      </w:r>
    </w:p>
    <w:p w14:paraId="039A8DE2" w14:textId="3C92994C" w:rsidR="00325F7F" w:rsidRDefault="00325F7F" w:rsidP="00325F7F">
      <w:pPr>
        <w:rPr>
          <w:rFonts w:ascii="Arial" w:hAnsi="Arial" w:cs="Arial"/>
          <w:sz w:val="24"/>
          <w:szCs w:val="24"/>
        </w:rPr>
      </w:pPr>
      <w:r w:rsidRPr="00E41DF0">
        <w:rPr>
          <w:rFonts w:ascii="Arial" w:hAnsi="Arial" w:cs="Arial"/>
          <w:sz w:val="24"/>
          <w:szCs w:val="24"/>
        </w:rPr>
        <w:t>B</w:t>
      </w:r>
      <w:r>
        <w:rPr>
          <w:rFonts w:ascii="Arial" w:hAnsi="Arial" w:cs="Arial"/>
          <w:sz w:val="24"/>
          <w:szCs w:val="24"/>
        </w:rPr>
        <w:t>48</w:t>
      </w:r>
      <w:r w:rsidRPr="00E41DF0">
        <w:rPr>
          <w:rFonts w:ascii="Arial" w:hAnsi="Arial" w:cs="Arial"/>
          <w:sz w:val="24"/>
          <w:szCs w:val="24"/>
        </w:rPr>
        <w:t>/2</w:t>
      </w:r>
      <w:r>
        <w:rPr>
          <w:rFonts w:ascii="Arial" w:hAnsi="Arial" w:cs="Arial"/>
          <w:sz w:val="24"/>
          <w:szCs w:val="24"/>
        </w:rPr>
        <w:t>024</w:t>
      </w:r>
      <w:r w:rsidR="007807CA">
        <w:rPr>
          <w:rFonts w:ascii="Arial" w:hAnsi="Arial" w:cs="Arial"/>
          <w:sz w:val="24"/>
          <w:szCs w:val="24"/>
        </w:rPr>
        <w:t xml:space="preserve">; </w:t>
      </w:r>
      <w:r>
        <w:rPr>
          <w:rFonts w:ascii="Arial" w:hAnsi="Arial" w:cs="Arial"/>
          <w:sz w:val="24"/>
          <w:szCs w:val="24"/>
        </w:rPr>
        <w:t>B49/2024</w:t>
      </w:r>
      <w:r w:rsidR="007807CA">
        <w:rPr>
          <w:rFonts w:ascii="Arial" w:hAnsi="Arial" w:cs="Arial"/>
          <w:sz w:val="24"/>
          <w:szCs w:val="24"/>
        </w:rPr>
        <w:t xml:space="preserve">; </w:t>
      </w:r>
      <w:r>
        <w:rPr>
          <w:rFonts w:ascii="Arial" w:hAnsi="Arial" w:cs="Arial"/>
          <w:sz w:val="24"/>
          <w:szCs w:val="24"/>
        </w:rPr>
        <w:t>B50/2024</w:t>
      </w:r>
    </w:p>
    <w:p w14:paraId="6C0BCB48" w14:textId="77777777" w:rsidR="00325F7F" w:rsidRPr="00574AC5" w:rsidRDefault="00325F7F" w:rsidP="00325F7F">
      <w:pPr>
        <w:rPr>
          <w:rFonts w:ascii="Arial" w:hAnsi="Arial" w:cs="Arial"/>
          <w:sz w:val="24"/>
          <w:szCs w:val="24"/>
        </w:rPr>
      </w:pPr>
    </w:p>
    <w:p w14:paraId="1B826B3D" w14:textId="77777777" w:rsidR="00325F7F" w:rsidRPr="00574AC5" w:rsidRDefault="00325F7F" w:rsidP="00325F7F">
      <w:pPr>
        <w:rPr>
          <w:rFonts w:ascii="Arial" w:hAnsi="Arial" w:cs="Arial"/>
          <w:b/>
          <w:bCs/>
          <w:sz w:val="24"/>
          <w:szCs w:val="24"/>
        </w:rPr>
      </w:pPr>
      <w:r w:rsidRPr="00574AC5">
        <w:rPr>
          <w:rFonts w:ascii="Arial" w:hAnsi="Arial" w:cs="Arial"/>
          <w:b/>
          <w:bCs/>
          <w:sz w:val="24"/>
          <w:szCs w:val="24"/>
        </w:rPr>
        <w:t>Catchwords:</w:t>
      </w:r>
    </w:p>
    <w:p w14:paraId="7558D428" w14:textId="77777777" w:rsidR="00325F7F" w:rsidRPr="0081441F" w:rsidRDefault="00325F7F" w:rsidP="00325F7F">
      <w:pPr>
        <w:rPr>
          <w:rFonts w:ascii="Arial" w:hAnsi="Arial" w:cs="Arial"/>
          <w:sz w:val="24"/>
          <w:szCs w:val="24"/>
        </w:rPr>
      </w:pPr>
    </w:p>
    <w:p w14:paraId="6BCFE9EE" w14:textId="77777777" w:rsidR="00325F7F" w:rsidRDefault="00325F7F" w:rsidP="00325F7F">
      <w:pPr>
        <w:rPr>
          <w:rFonts w:ascii="Arial" w:hAnsi="Arial" w:cs="Arial"/>
          <w:sz w:val="24"/>
          <w:szCs w:val="24"/>
        </w:rPr>
      </w:pPr>
      <w:r w:rsidRPr="0081441F">
        <w:rPr>
          <w:rFonts w:ascii="Arial" w:hAnsi="Arial" w:cs="Arial"/>
          <w:sz w:val="24"/>
          <w:szCs w:val="24"/>
        </w:rPr>
        <w:t xml:space="preserve">Constitutional law – state taxation - validity of </w:t>
      </w:r>
      <w:r w:rsidRPr="0081441F">
        <w:rPr>
          <w:rFonts w:ascii="Arial" w:hAnsi="Arial" w:cs="Arial"/>
          <w:i/>
          <w:iCs/>
          <w:sz w:val="24"/>
          <w:szCs w:val="24"/>
        </w:rPr>
        <w:t>Treasury Laws Amendment (Foreign Investment) Act 2024 (Cth)</w:t>
      </w:r>
      <w:r w:rsidRPr="0081441F">
        <w:rPr>
          <w:rFonts w:ascii="Arial" w:hAnsi="Arial" w:cs="Arial"/>
          <w:sz w:val="24"/>
          <w:szCs w:val="24"/>
        </w:rPr>
        <w:t xml:space="preserve"> which inserted s 5(3) into </w:t>
      </w:r>
      <w:r w:rsidRPr="0081441F">
        <w:rPr>
          <w:rFonts w:ascii="Arial" w:hAnsi="Arial" w:cs="Arial"/>
          <w:i/>
          <w:iCs/>
          <w:sz w:val="24"/>
          <w:szCs w:val="24"/>
        </w:rPr>
        <w:t>International Tax Agreements Act 1953</w:t>
      </w:r>
      <w:r w:rsidRPr="0081441F">
        <w:rPr>
          <w:rFonts w:ascii="Arial" w:hAnsi="Arial" w:cs="Arial"/>
          <w:sz w:val="24"/>
          <w:szCs w:val="24"/>
        </w:rPr>
        <w:t xml:space="preserve"> (Cth) which provides that operation of a provision of a bilateral tax agreement provided for in s 5(1) “is subject to anything inconsistent with the provision contained in a law of the Commonwealth, or of a State or Territory, that imposed a tax other than an Australian tax, unless expressly provided otherwise in that law – where s 5(3) expressed to operate with retrospective effect – whether s 5(3) supported by head of Commonwealth legislative power insofar as it purports to apply to taxes imposed by State laws – whether, if so, at 24(4) of Agreement between Australian and Federal Republic of Germany for elimination of double taxing with respect to taxes on income and capital and prevention of fiscal evasion and avoidance – where first respondent imposed foreign land tax surcharge under s 32(1)(b)(ii) of </w:t>
      </w:r>
      <w:r w:rsidRPr="0081441F">
        <w:rPr>
          <w:rFonts w:ascii="Arial" w:hAnsi="Arial" w:cs="Arial"/>
          <w:i/>
          <w:iCs/>
          <w:sz w:val="24"/>
          <w:szCs w:val="24"/>
        </w:rPr>
        <w:t>Land Tax Act 2010</w:t>
      </w:r>
      <w:r w:rsidRPr="0081441F">
        <w:rPr>
          <w:rFonts w:ascii="Arial" w:hAnsi="Arial" w:cs="Arial"/>
          <w:sz w:val="24"/>
          <w:szCs w:val="24"/>
        </w:rPr>
        <w:t xml:space="preserve"> (Qld) on basis that first respondent a foreign company or trustee of foreign trust – where first respondent contended this had effect of imposing more burdensome taxation on enterprise carried on by resident of Australia the capital of which partly owned by resident(s) of Germany than on other similar enterprises carried on by Australian resident contrary to art 24(4) of German Agreement.</w:t>
      </w:r>
    </w:p>
    <w:p w14:paraId="224E42C7" w14:textId="77777777" w:rsidR="00325F7F" w:rsidRDefault="00325F7F" w:rsidP="00325F7F">
      <w:pPr>
        <w:rPr>
          <w:rFonts w:ascii="Arial" w:hAnsi="Arial" w:cs="Arial"/>
          <w:sz w:val="24"/>
          <w:szCs w:val="24"/>
        </w:rPr>
      </w:pPr>
    </w:p>
    <w:p w14:paraId="215C5FBC" w14:textId="01F6F66D" w:rsidR="008F7789" w:rsidRDefault="008F7789" w:rsidP="008F7789">
      <w:pPr>
        <w:rPr>
          <w:rFonts w:ascii="Arial" w:hAnsi="Arial" w:cs="Arial"/>
          <w:i/>
          <w:sz w:val="24"/>
          <w:szCs w:val="24"/>
          <w:lang w:val="en-GB"/>
        </w:rPr>
      </w:pPr>
      <w:bookmarkStart w:id="136" w:name="_Commonwealth_of_Australia_3"/>
      <w:bookmarkStart w:id="137" w:name="_His_Honour_Judge"/>
      <w:bookmarkEnd w:id="136"/>
      <w:bookmarkEnd w:id="137"/>
      <w:r w:rsidRPr="00574AC5">
        <w:rPr>
          <w:rFonts w:ascii="Arial" w:hAnsi="Arial" w:cs="Arial"/>
          <w:i/>
          <w:sz w:val="24"/>
          <w:szCs w:val="24"/>
          <w:lang w:val="en-GB"/>
        </w:rPr>
        <w:t xml:space="preserve">Removed into the High Court </w:t>
      </w:r>
      <w:r>
        <w:rPr>
          <w:rFonts w:ascii="Arial" w:hAnsi="Arial" w:cs="Arial"/>
          <w:i/>
          <w:sz w:val="24"/>
          <w:szCs w:val="24"/>
          <w:lang w:val="en-GB"/>
        </w:rPr>
        <w:t xml:space="preserve">from Supreme Court of Queensland </w:t>
      </w:r>
      <w:r w:rsidRPr="00574AC5">
        <w:rPr>
          <w:rFonts w:ascii="Arial" w:hAnsi="Arial" w:cs="Arial"/>
          <w:i/>
          <w:sz w:val="24"/>
          <w:szCs w:val="24"/>
          <w:lang w:val="en-GB"/>
        </w:rPr>
        <w:t>under s 40 of the Judiciary Act 1903 (</w:t>
      </w:r>
      <w:proofErr w:type="spellStart"/>
      <w:r w:rsidRPr="00574AC5">
        <w:rPr>
          <w:rFonts w:ascii="Arial" w:hAnsi="Arial" w:cs="Arial"/>
          <w:i/>
          <w:sz w:val="24"/>
          <w:szCs w:val="24"/>
          <w:lang w:val="en-GB"/>
        </w:rPr>
        <w:t>Cth</w:t>
      </w:r>
      <w:proofErr w:type="spellEnd"/>
      <w:r w:rsidRPr="00574AC5">
        <w:rPr>
          <w:rFonts w:ascii="Arial" w:hAnsi="Arial" w:cs="Arial"/>
          <w:i/>
          <w:sz w:val="24"/>
          <w:szCs w:val="24"/>
          <w:lang w:val="en-GB"/>
        </w:rPr>
        <w:t>) on 26 August 2024.</w:t>
      </w:r>
    </w:p>
    <w:p w14:paraId="23D1D2C5" w14:textId="77777777" w:rsidR="007807CA" w:rsidRDefault="007807CA" w:rsidP="008F7789">
      <w:pPr>
        <w:rPr>
          <w:rFonts w:ascii="Arial" w:hAnsi="Arial" w:cs="Arial"/>
          <w:i/>
          <w:sz w:val="24"/>
          <w:szCs w:val="24"/>
          <w:lang w:val="en-GB"/>
        </w:rPr>
      </w:pPr>
    </w:p>
    <w:p w14:paraId="1F0CB2DB" w14:textId="77777777" w:rsidR="007807CA" w:rsidRPr="007807CA" w:rsidRDefault="003F379A" w:rsidP="007807CA">
      <w:pPr>
        <w:rPr>
          <w:rStyle w:val="Hyperlink"/>
          <w:rFonts w:ascii="Arial" w:hAnsi="Arial"/>
          <w:bCs/>
          <w:sz w:val="24"/>
          <w:szCs w:val="24"/>
        </w:rPr>
      </w:pPr>
      <w:hyperlink w:anchor="TOP" w:history="1">
        <w:r w:rsidR="007807CA" w:rsidRPr="007807CA">
          <w:rPr>
            <w:rStyle w:val="Hyperlink"/>
            <w:rFonts w:ascii="Arial" w:hAnsi="Arial"/>
            <w:bCs/>
            <w:sz w:val="24"/>
            <w:szCs w:val="24"/>
          </w:rPr>
          <w:t>Return to Top</w:t>
        </w:r>
      </w:hyperlink>
    </w:p>
    <w:p w14:paraId="51680821" w14:textId="77777777" w:rsidR="007807CA" w:rsidRPr="00574AC5" w:rsidRDefault="007807CA" w:rsidP="008F7789">
      <w:pPr>
        <w:rPr>
          <w:rFonts w:ascii="Arial" w:hAnsi="Arial" w:cs="Arial"/>
          <w:sz w:val="24"/>
          <w:szCs w:val="24"/>
        </w:rPr>
      </w:pPr>
    </w:p>
    <w:p w14:paraId="40AB5607" w14:textId="77777777" w:rsidR="00325F7F" w:rsidRPr="00661EC6" w:rsidRDefault="00325F7F" w:rsidP="00325F7F">
      <w:pPr>
        <w:pStyle w:val="Divider1"/>
        <w:rPr>
          <w:rFonts w:ascii="Arial" w:hAnsi="Arial" w:cs="Arial"/>
          <w:sz w:val="24"/>
          <w:szCs w:val="24"/>
        </w:rPr>
      </w:pPr>
    </w:p>
    <w:p w14:paraId="081020F0" w14:textId="77777777" w:rsidR="00325F7F" w:rsidRPr="0056409B" w:rsidRDefault="00325F7F" w:rsidP="00325F7F">
      <w:pPr>
        <w:rPr>
          <w:rFonts w:ascii="Arial" w:hAnsi="Arial" w:cs="Arial"/>
        </w:rPr>
      </w:pPr>
    </w:p>
    <w:p w14:paraId="6DCC5B38" w14:textId="77777777" w:rsidR="00325F7F" w:rsidRPr="0056409B" w:rsidRDefault="00325F7F" w:rsidP="00325F7F">
      <w:pPr>
        <w:pStyle w:val="Heading3"/>
      </w:pPr>
      <w:r>
        <w:t>CZA19 v Commonwealth of Australia &amp; Anor</w:t>
      </w:r>
    </w:p>
    <w:p w14:paraId="53D470D9" w14:textId="77777777" w:rsidR="00325F7F" w:rsidRPr="00574AC5" w:rsidRDefault="003F379A" w:rsidP="00325F7F">
      <w:pPr>
        <w:rPr>
          <w:rStyle w:val="Hyperlink"/>
          <w:rFonts w:ascii="Arial" w:hAnsi="Arial"/>
          <w:noProof w:val="0"/>
          <w:color w:val="auto"/>
          <w:sz w:val="24"/>
          <w:szCs w:val="24"/>
          <w:u w:val="none"/>
        </w:rPr>
      </w:pPr>
      <w:hyperlink r:id="rId98" w:history="1">
        <w:r w:rsidR="00325F7F" w:rsidRPr="00574AC5">
          <w:rPr>
            <w:rStyle w:val="Hyperlink"/>
            <w:rFonts w:ascii="Arial" w:hAnsi="Arial"/>
            <w:b/>
            <w:bCs/>
            <w:noProof w:val="0"/>
            <w:sz w:val="24"/>
            <w:szCs w:val="24"/>
          </w:rPr>
          <w:t>M66/2024</w:t>
        </w:r>
      </w:hyperlink>
      <w:r w:rsidR="00325F7F" w:rsidRPr="00574AC5">
        <w:rPr>
          <w:rStyle w:val="Hyperlink"/>
          <w:rFonts w:ascii="Arial" w:hAnsi="Arial"/>
          <w:b/>
          <w:bCs/>
          <w:noProof w:val="0"/>
          <w:color w:val="auto"/>
          <w:sz w:val="24"/>
          <w:szCs w:val="24"/>
          <w:u w:val="none"/>
        </w:rPr>
        <w:t>:</w:t>
      </w:r>
      <w:r w:rsidR="00325F7F" w:rsidRPr="00574AC5">
        <w:rPr>
          <w:rStyle w:val="Hyperlink"/>
          <w:rFonts w:ascii="Arial" w:hAnsi="Arial"/>
          <w:noProof w:val="0"/>
          <w:color w:val="auto"/>
          <w:sz w:val="24"/>
          <w:szCs w:val="24"/>
          <w:u w:val="none"/>
        </w:rPr>
        <w:t xml:space="preserve"> </w:t>
      </w:r>
      <w:hyperlink r:id="rId99" w:history="1">
        <w:r w:rsidR="00325F7F" w:rsidRPr="00574AC5">
          <w:rPr>
            <w:rStyle w:val="Hyperlink"/>
            <w:rFonts w:ascii="Arial" w:hAnsi="Arial"/>
            <w:noProof w:val="0"/>
            <w:sz w:val="24"/>
            <w:szCs w:val="24"/>
          </w:rPr>
          <w:t>[2024] HCA Trans 46</w:t>
        </w:r>
      </w:hyperlink>
    </w:p>
    <w:p w14:paraId="3787FFED" w14:textId="258F47A8" w:rsidR="00325F7F" w:rsidRPr="008F7789" w:rsidRDefault="003F379A" w:rsidP="00325F7F">
      <w:pPr>
        <w:rPr>
          <w:rFonts w:ascii="Arial" w:hAnsi="Arial" w:cs="Arial"/>
          <w:sz w:val="24"/>
          <w:szCs w:val="24"/>
        </w:rPr>
      </w:pPr>
      <w:hyperlink r:id="rId100" w:history="1"/>
    </w:p>
    <w:p w14:paraId="7771FEFC" w14:textId="77777777" w:rsidR="00325F7F" w:rsidRPr="00574AC5" w:rsidRDefault="00325F7F" w:rsidP="00325F7F">
      <w:pPr>
        <w:rPr>
          <w:rFonts w:ascii="Arial" w:hAnsi="Arial" w:cs="Arial"/>
          <w:sz w:val="24"/>
          <w:szCs w:val="24"/>
        </w:rPr>
      </w:pPr>
      <w:r w:rsidRPr="00574AC5">
        <w:rPr>
          <w:rFonts w:ascii="Arial" w:hAnsi="Arial" w:cs="Arial"/>
          <w:b/>
          <w:bCs/>
          <w:sz w:val="24"/>
          <w:szCs w:val="24"/>
        </w:rPr>
        <w:lastRenderedPageBreak/>
        <w:t>Catchwords:</w:t>
      </w:r>
    </w:p>
    <w:p w14:paraId="6B500C38" w14:textId="77777777" w:rsidR="00325F7F" w:rsidRPr="00574AC5" w:rsidRDefault="00325F7F" w:rsidP="00325F7F">
      <w:pPr>
        <w:pStyle w:val="ListParagraph"/>
        <w:rPr>
          <w:rFonts w:ascii="Arial" w:hAnsi="Arial" w:cs="Arial"/>
          <w:sz w:val="24"/>
          <w:szCs w:val="24"/>
        </w:rPr>
      </w:pPr>
    </w:p>
    <w:p w14:paraId="78F1B827" w14:textId="77777777" w:rsidR="00325F7F" w:rsidRPr="00D57896" w:rsidRDefault="00325F7F" w:rsidP="00325F7F">
      <w:pPr>
        <w:rPr>
          <w:rFonts w:ascii="Arial" w:hAnsi="Arial" w:cs="Arial"/>
          <w:sz w:val="24"/>
          <w:szCs w:val="24"/>
        </w:rPr>
      </w:pPr>
      <w:r w:rsidRPr="00574AC5">
        <w:rPr>
          <w:rFonts w:ascii="Arial" w:hAnsi="Arial" w:cs="Arial"/>
          <w:sz w:val="24"/>
          <w:szCs w:val="24"/>
        </w:rPr>
        <w:t>Constitutional law – immigration detention – whether limit on constitutionally pe</w:t>
      </w:r>
      <w:r w:rsidRPr="00D57896">
        <w:rPr>
          <w:rFonts w:ascii="Arial" w:hAnsi="Arial" w:cs="Arial"/>
          <w:sz w:val="24"/>
          <w:szCs w:val="24"/>
        </w:rPr>
        <w:t xml:space="preserve">rmissible duration of immigration detention identified in </w:t>
      </w:r>
      <w:r w:rsidRPr="00D57896">
        <w:rPr>
          <w:rFonts w:ascii="Arial" w:hAnsi="Arial" w:cs="Arial"/>
          <w:i/>
          <w:iCs/>
          <w:sz w:val="24"/>
          <w:szCs w:val="24"/>
        </w:rPr>
        <w:t>NZYQ v Minister for Immigration, Citizenship and Multicultural Affairs</w:t>
      </w:r>
      <w:r w:rsidRPr="00D57896">
        <w:rPr>
          <w:rFonts w:ascii="Arial" w:hAnsi="Arial" w:cs="Arial"/>
          <w:sz w:val="24"/>
          <w:szCs w:val="24"/>
        </w:rPr>
        <w:t xml:space="preserve"> [2023] HCA 37 applies to non-citizen detained under ss 189(1) and 196(1) of </w:t>
      </w:r>
      <w:r w:rsidRPr="00D57896">
        <w:rPr>
          <w:rFonts w:ascii="Arial" w:hAnsi="Arial" w:cs="Arial"/>
          <w:i/>
          <w:iCs/>
          <w:sz w:val="24"/>
          <w:szCs w:val="24"/>
        </w:rPr>
        <w:t>Migration Act 1958</w:t>
      </w:r>
      <w:r w:rsidRPr="00D57896">
        <w:rPr>
          <w:rFonts w:ascii="Arial" w:hAnsi="Arial" w:cs="Arial"/>
          <w:sz w:val="24"/>
          <w:szCs w:val="24"/>
        </w:rPr>
        <w:t xml:space="preserve"> (Cth) for purpose of considering whether to grant the person a visa where no real prospect of removal if person not granted a visa – where first respondent taken into immigration detention in December 2018 – where first respondent applied for protection visa and was refused by delegate – where AAT set aside delegate’s decision and remitted to delegate with direction that substantial grounds for believing first respondent would suffer significant harm if removed to Poland – where following decision in </w:t>
      </w:r>
      <w:r w:rsidRPr="00D57896">
        <w:rPr>
          <w:rFonts w:ascii="Arial" w:hAnsi="Arial" w:cs="Arial"/>
          <w:i/>
          <w:iCs/>
          <w:sz w:val="24"/>
          <w:szCs w:val="24"/>
        </w:rPr>
        <w:t>NZYQ</w:t>
      </w:r>
      <w:r w:rsidRPr="00D57896">
        <w:rPr>
          <w:rFonts w:ascii="Arial" w:hAnsi="Arial" w:cs="Arial"/>
          <w:sz w:val="24"/>
          <w:szCs w:val="24"/>
        </w:rPr>
        <w:t xml:space="preserve">  first respondent sought habeas corpus and mandamus in Federal Court seeking consideration of visa and declaratory relief regarding lawfulness of detention – where separate question referred for determination in Federal Court – where visa refused by applicant released on bridging visa – whether detention unlawful between November 2022 and release.</w:t>
      </w:r>
    </w:p>
    <w:p w14:paraId="6C329B17" w14:textId="77777777" w:rsidR="00325F7F" w:rsidRPr="0056409B" w:rsidRDefault="00325F7F" w:rsidP="00325F7F">
      <w:pPr>
        <w:pStyle w:val="ListParagraph"/>
        <w:rPr>
          <w:rFonts w:ascii="Arial" w:hAnsi="Arial" w:cs="Arial"/>
        </w:rPr>
      </w:pPr>
    </w:p>
    <w:p w14:paraId="2AC5091B" w14:textId="4C103A09" w:rsidR="008F7789" w:rsidRPr="00574AC5" w:rsidRDefault="008F7789" w:rsidP="008F7789">
      <w:pPr>
        <w:rPr>
          <w:rFonts w:ascii="Arial" w:hAnsi="Arial" w:cs="Arial"/>
          <w:sz w:val="24"/>
          <w:szCs w:val="24"/>
        </w:rPr>
      </w:pPr>
      <w:r w:rsidRPr="00574AC5">
        <w:rPr>
          <w:rFonts w:ascii="Arial" w:hAnsi="Arial" w:cs="Arial"/>
          <w:i/>
          <w:sz w:val="24"/>
          <w:szCs w:val="24"/>
          <w:lang w:val="en-GB"/>
        </w:rPr>
        <w:t xml:space="preserve">Removed into the High Court </w:t>
      </w:r>
      <w:r>
        <w:rPr>
          <w:rFonts w:ascii="Arial" w:hAnsi="Arial" w:cs="Arial"/>
          <w:i/>
          <w:sz w:val="24"/>
          <w:szCs w:val="24"/>
          <w:lang w:val="en-GB"/>
        </w:rPr>
        <w:t xml:space="preserve">from Federal Court of Australia </w:t>
      </w:r>
      <w:r w:rsidRPr="00574AC5">
        <w:rPr>
          <w:rFonts w:ascii="Arial" w:hAnsi="Arial" w:cs="Arial"/>
          <w:i/>
          <w:sz w:val="24"/>
          <w:szCs w:val="24"/>
          <w:lang w:val="en-GB"/>
        </w:rPr>
        <w:t>under s 40 of the Judiciary Act 1903 (</w:t>
      </w:r>
      <w:proofErr w:type="spellStart"/>
      <w:r w:rsidRPr="00574AC5">
        <w:rPr>
          <w:rFonts w:ascii="Arial" w:hAnsi="Arial" w:cs="Arial"/>
          <w:i/>
          <w:sz w:val="24"/>
          <w:szCs w:val="24"/>
          <w:lang w:val="en-GB"/>
        </w:rPr>
        <w:t>Cth</w:t>
      </w:r>
      <w:proofErr w:type="spellEnd"/>
      <w:r w:rsidRPr="00574AC5">
        <w:rPr>
          <w:rFonts w:ascii="Arial" w:hAnsi="Arial" w:cs="Arial"/>
          <w:i/>
          <w:sz w:val="24"/>
          <w:szCs w:val="24"/>
          <w:lang w:val="en-GB"/>
        </w:rPr>
        <w:t>) on 31 July 2024.</w:t>
      </w:r>
    </w:p>
    <w:p w14:paraId="519D9176" w14:textId="77777777" w:rsidR="00325F7F" w:rsidRPr="0056409B" w:rsidRDefault="00325F7F" w:rsidP="00325F7F">
      <w:pPr>
        <w:rPr>
          <w:rFonts w:ascii="Arial" w:hAnsi="Arial" w:cs="Arial"/>
        </w:rPr>
      </w:pPr>
    </w:p>
    <w:p w14:paraId="24E235B5" w14:textId="77777777" w:rsidR="00325F7F" w:rsidRDefault="003F379A" w:rsidP="00325F7F">
      <w:pPr>
        <w:rPr>
          <w:rStyle w:val="Hyperlink"/>
          <w:rFonts w:ascii="Arial" w:hAnsi="Arial"/>
          <w:bCs/>
        </w:rPr>
      </w:pPr>
      <w:hyperlink w:anchor="TOP" w:history="1">
        <w:r w:rsidR="00325F7F" w:rsidRPr="0056409B">
          <w:rPr>
            <w:rStyle w:val="Hyperlink"/>
            <w:rFonts w:ascii="Arial" w:hAnsi="Arial"/>
            <w:bCs/>
          </w:rPr>
          <w:t>Return to Top</w:t>
        </w:r>
      </w:hyperlink>
    </w:p>
    <w:p w14:paraId="1533326E" w14:textId="77777777" w:rsidR="00325F7F" w:rsidRDefault="00325F7F" w:rsidP="00325F7F">
      <w:pPr>
        <w:rPr>
          <w:rStyle w:val="Hyperlink"/>
          <w:rFonts w:ascii="Arial" w:hAnsi="Arial"/>
          <w:bCs/>
        </w:rPr>
      </w:pPr>
    </w:p>
    <w:p w14:paraId="245A4BFE" w14:textId="77777777" w:rsidR="00325F7F" w:rsidRDefault="00325F7F" w:rsidP="00325F7F">
      <w:pPr>
        <w:pStyle w:val="Divider2"/>
        <w:pBdr>
          <w:bottom w:val="double" w:sz="6" w:space="0" w:color="auto"/>
        </w:pBdr>
        <w:rPr>
          <w:rFonts w:ascii="Arial" w:hAnsi="Arial" w:cs="Arial"/>
        </w:rPr>
      </w:pPr>
    </w:p>
    <w:p w14:paraId="372209CB" w14:textId="77777777" w:rsidR="00325F7F" w:rsidRDefault="00325F7F" w:rsidP="00325F7F">
      <w:pPr>
        <w:pStyle w:val="Heading3"/>
      </w:pPr>
    </w:p>
    <w:p w14:paraId="2FDE8544" w14:textId="77777777" w:rsidR="00325F7F" w:rsidRPr="0056409B" w:rsidRDefault="00325F7F" w:rsidP="00325F7F">
      <w:pPr>
        <w:pStyle w:val="Heading2"/>
        <w:rPr>
          <w:rFonts w:ascii="Arial" w:hAnsi="Arial"/>
        </w:rPr>
      </w:pPr>
      <w:r w:rsidRPr="0056409B">
        <w:rPr>
          <w:rFonts w:ascii="Arial" w:hAnsi="Arial"/>
        </w:rPr>
        <w:t>Practice and Procedure</w:t>
      </w:r>
    </w:p>
    <w:p w14:paraId="06AB575A" w14:textId="77777777" w:rsidR="00325F7F" w:rsidRPr="0056409B" w:rsidRDefault="00325F7F" w:rsidP="00325F7F">
      <w:pPr>
        <w:rPr>
          <w:rFonts w:ascii="Arial" w:hAnsi="Arial" w:cs="Arial"/>
        </w:rPr>
      </w:pPr>
    </w:p>
    <w:p w14:paraId="7642BC68" w14:textId="77777777" w:rsidR="00325F7F" w:rsidRPr="0056409B" w:rsidRDefault="00325F7F" w:rsidP="00325F7F">
      <w:pPr>
        <w:pStyle w:val="Heading3"/>
      </w:pPr>
      <w:bookmarkStart w:id="138" w:name="_KPMG_(a_firm)"/>
      <w:bookmarkStart w:id="139" w:name="_Bogan_&amp;_Anor"/>
      <w:bookmarkEnd w:id="138"/>
      <w:bookmarkEnd w:id="139"/>
      <w:r w:rsidRPr="0056409B">
        <w:t>Bogan &amp; Anor v The Estate of Peter John Smedley (Deceased) &amp; Ors</w:t>
      </w:r>
    </w:p>
    <w:p w14:paraId="7942E221" w14:textId="77777777" w:rsidR="00325F7F" w:rsidRPr="00574AC5" w:rsidRDefault="003F379A" w:rsidP="00325F7F">
      <w:pPr>
        <w:rPr>
          <w:rStyle w:val="Hyperlink"/>
          <w:rFonts w:ascii="Arial" w:hAnsi="Arial"/>
          <w:noProof w:val="0"/>
          <w:color w:val="auto"/>
          <w:sz w:val="24"/>
          <w:szCs w:val="24"/>
          <w:u w:val="none"/>
        </w:rPr>
      </w:pPr>
      <w:hyperlink r:id="rId101" w:history="1">
        <w:r w:rsidR="00325F7F" w:rsidRPr="00574AC5">
          <w:rPr>
            <w:rStyle w:val="Hyperlink"/>
            <w:rFonts w:ascii="Arial" w:hAnsi="Arial"/>
            <w:b/>
            <w:bCs/>
            <w:noProof w:val="0"/>
            <w:sz w:val="24"/>
            <w:szCs w:val="24"/>
          </w:rPr>
          <w:t>M21/2024</w:t>
        </w:r>
      </w:hyperlink>
      <w:r w:rsidR="00325F7F" w:rsidRPr="00574AC5">
        <w:rPr>
          <w:rStyle w:val="Hyperlink"/>
          <w:rFonts w:ascii="Arial" w:hAnsi="Arial"/>
          <w:b/>
          <w:bCs/>
          <w:noProof w:val="0"/>
          <w:color w:val="auto"/>
          <w:sz w:val="24"/>
          <w:szCs w:val="24"/>
          <w:u w:val="none"/>
        </w:rPr>
        <w:t>:</w:t>
      </w:r>
      <w:r w:rsidR="00325F7F" w:rsidRPr="00574AC5">
        <w:rPr>
          <w:rStyle w:val="Hyperlink"/>
          <w:rFonts w:ascii="Arial" w:hAnsi="Arial"/>
          <w:noProof w:val="0"/>
          <w:color w:val="auto"/>
          <w:sz w:val="24"/>
          <w:szCs w:val="24"/>
          <w:u w:val="none"/>
        </w:rPr>
        <w:t xml:space="preserve"> </w:t>
      </w:r>
      <w:hyperlink r:id="rId102" w:history="1">
        <w:r w:rsidR="00325F7F" w:rsidRPr="00574AC5">
          <w:rPr>
            <w:rStyle w:val="Hyperlink"/>
            <w:rFonts w:ascii="Arial" w:hAnsi="Arial"/>
            <w:noProof w:val="0"/>
            <w:sz w:val="24"/>
            <w:szCs w:val="24"/>
          </w:rPr>
          <w:t>[2024] HCASL 55</w:t>
        </w:r>
      </w:hyperlink>
    </w:p>
    <w:p w14:paraId="7C9E6FAF" w14:textId="204A1DD2" w:rsidR="00325F7F" w:rsidRPr="008F7789" w:rsidRDefault="003F379A" w:rsidP="00325F7F">
      <w:pPr>
        <w:rPr>
          <w:rFonts w:ascii="Arial" w:hAnsi="Arial" w:cs="Arial"/>
          <w:sz w:val="24"/>
          <w:szCs w:val="24"/>
        </w:rPr>
      </w:pPr>
      <w:hyperlink r:id="rId103" w:history="1"/>
    </w:p>
    <w:p w14:paraId="652F9A43" w14:textId="77777777" w:rsidR="00325F7F" w:rsidRPr="00574AC5" w:rsidRDefault="00325F7F" w:rsidP="00325F7F">
      <w:pPr>
        <w:rPr>
          <w:rFonts w:ascii="Arial" w:hAnsi="Arial" w:cs="Arial"/>
          <w:sz w:val="24"/>
          <w:szCs w:val="24"/>
        </w:rPr>
      </w:pPr>
      <w:r w:rsidRPr="00574AC5">
        <w:rPr>
          <w:rFonts w:ascii="Arial" w:hAnsi="Arial" w:cs="Arial"/>
          <w:b/>
          <w:bCs/>
          <w:sz w:val="24"/>
          <w:szCs w:val="24"/>
        </w:rPr>
        <w:t>Catchwords:</w:t>
      </w:r>
    </w:p>
    <w:p w14:paraId="6E3DE8C2" w14:textId="77777777" w:rsidR="00325F7F" w:rsidRPr="00574AC5" w:rsidRDefault="00325F7F" w:rsidP="00325F7F">
      <w:pPr>
        <w:rPr>
          <w:rFonts w:ascii="Arial" w:hAnsi="Arial" w:cs="Arial"/>
          <w:sz w:val="24"/>
          <w:szCs w:val="24"/>
        </w:rPr>
      </w:pPr>
    </w:p>
    <w:p w14:paraId="5817544F" w14:textId="77777777" w:rsidR="00325F7F" w:rsidRPr="00574AC5" w:rsidRDefault="00325F7F" w:rsidP="00325F7F">
      <w:pPr>
        <w:rPr>
          <w:rFonts w:ascii="Arial" w:hAnsi="Arial" w:cs="Arial"/>
          <w:sz w:val="24"/>
          <w:szCs w:val="24"/>
        </w:rPr>
      </w:pPr>
      <w:r w:rsidRPr="00574AC5">
        <w:rPr>
          <w:rFonts w:ascii="Arial" w:hAnsi="Arial" w:cs="Arial"/>
          <w:sz w:val="24"/>
          <w:szCs w:val="24"/>
        </w:rPr>
        <w:t xml:space="preserve">Practice and Procedure – Transfer of proceedings – Group costs order – Where Victoria legislated to permit costs orders calculated as percentage of judgment or settlement in representative proceedings – Where provision unique to Victoria – Where appellants commenced representative proceedings in Supreme Court of Victoria against respondents – Where fifth respondent applied to transfer proceedings to Supreme Court of NSW under s 1337H of </w:t>
      </w:r>
      <w:r w:rsidRPr="00574AC5">
        <w:rPr>
          <w:rFonts w:ascii="Arial" w:hAnsi="Arial" w:cs="Arial"/>
          <w:i/>
          <w:iCs/>
          <w:sz w:val="24"/>
          <w:szCs w:val="24"/>
        </w:rPr>
        <w:t xml:space="preserve">Corporations Act 2001 </w:t>
      </w:r>
      <w:r w:rsidRPr="00574AC5">
        <w:rPr>
          <w:rFonts w:ascii="Arial" w:hAnsi="Arial" w:cs="Arial"/>
          <w:sz w:val="24"/>
          <w:szCs w:val="24"/>
        </w:rPr>
        <w:t xml:space="preserve">(Cth) – Where appellants applied for group costs order ("GCO") under s 33ZDA of </w:t>
      </w:r>
      <w:r w:rsidRPr="00574AC5">
        <w:rPr>
          <w:rFonts w:ascii="Arial" w:hAnsi="Arial" w:cs="Arial"/>
          <w:i/>
          <w:iCs/>
          <w:sz w:val="24"/>
          <w:szCs w:val="24"/>
        </w:rPr>
        <w:t xml:space="preserve">Supreme Court Act 1986 </w:t>
      </w:r>
      <w:r w:rsidRPr="00574AC5">
        <w:rPr>
          <w:rFonts w:ascii="Arial" w:hAnsi="Arial" w:cs="Arial"/>
          <w:sz w:val="24"/>
          <w:szCs w:val="24"/>
        </w:rPr>
        <w:t xml:space="preserve">(Vic) – Where Supreme Court directed GCO application be determined before transfer application, and later made GCO – Where fifth respondent's first removal application to High Court dismissed –  Where fifth respondent referred transfer application to Victorian Court of Appeal for provision of reasons without final orders – Where Court of Appeal held proceedings should not be transferred to Supreme Court of NSW – Where fifth respondent successfully made second removal application to High Court – Whether GCO </w:t>
      </w:r>
      <w:r w:rsidRPr="00574AC5">
        <w:rPr>
          <w:rFonts w:ascii="Arial" w:hAnsi="Arial" w:cs="Arial"/>
          <w:sz w:val="24"/>
          <w:szCs w:val="24"/>
        </w:rPr>
        <w:lastRenderedPageBreak/>
        <w:t xml:space="preserve">made under s 33ZDA of </w:t>
      </w:r>
      <w:r w:rsidRPr="00574AC5">
        <w:rPr>
          <w:rFonts w:ascii="Arial" w:hAnsi="Arial" w:cs="Arial"/>
          <w:i/>
          <w:iCs/>
          <w:sz w:val="24"/>
          <w:szCs w:val="24"/>
        </w:rPr>
        <w:t xml:space="preserve">Supreme Court Act </w:t>
      </w:r>
      <w:r w:rsidRPr="00574AC5">
        <w:rPr>
          <w:rFonts w:ascii="Arial" w:hAnsi="Arial" w:cs="Arial"/>
          <w:sz w:val="24"/>
          <w:szCs w:val="24"/>
        </w:rPr>
        <w:t xml:space="preserve">relevant in deciding whether to transfer proceedings to another court under s 1337H(2) of </w:t>
      </w:r>
      <w:r w:rsidRPr="00574AC5">
        <w:rPr>
          <w:rFonts w:ascii="Arial" w:hAnsi="Arial" w:cs="Arial"/>
          <w:i/>
          <w:iCs/>
          <w:sz w:val="24"/>
          <w:szCs w:val="24"/>
        </w:rPr>
        <w:t xml:space="preserve">Corporations Act </w:t>
      </w:r>
      <w:r w:rsidRPr="00574AC5">
        <w:rPr>
          <w:rFonts w:ascii="Arial" w:hAnsi="Arial" w:cs="Arial"/>
          <w:sz w:val="24"/>
          <w:szCs w:val="24"/>
        </w:rPr>
        <w:t xml:space="preserve">– Whether GCO will remain in force if proceedings are transferred to Supreme Court of NSW – Whether Supreme Court of NSW would have power to vary or revoke GCO if proceedings transferred – Whether proceedings should be transferred to Supreme Court of NSW. </w:t>
      </w:r>
    </w:p>
    <w:p w14:paraId="120A4207" w14:textId="77777777" w:rsidR="00325F7F" w:rsidRPr="00574AC5" w:rsidRDefault="00325F7F" w:rsidP="00325F7F">
      <w:pPr>
        <w:pStyle w:val="ListParagraph"/>
        <w:rPr>
          <w:rFonts w:ascii="Arial" w:hAnsi="Arial" w:cs="Arial"/>
          <w:sz w:val="24"/>
          <w:szCs w:val="24"/>
        </w:rPr>
      </w:pPr>
    </w:p>
    <w:p w14:paraId="5666B2AA" w14:textId="1B31B3DC" w:rsidR="008F7789" w:rsidRPr="00574AC5" w:rsidRDefault="008F7789" w:rsidP="008F7789">
      <w:pPr>
        <w:rPr>
          <w:rFonts w:ascii="Arial" w:hAnsi="Arial" w:cs="Arial"/>
          <w:sz w:val="24"/>
          <w:szCs w:val="24"/>
        </w:rPr>
      </w:pPr>
      <w:r w:rsidRPr="00574AC5">
        <w:rPr>
          <w:rFonts w:ascii="Arial" w:hAnsi="Arial" w:cs="Arial"/>
          <w:i/>
          <w:sz w:val="24"/>
          <w:szCs w:val="24"/>
          <w:lang w:val="en-GB"/>
        </w:rPr>
        <w:t>Removed into the High Court</w:t>
      </w:r>
      <w:r>
        <w:rPr>
          <w:rFonts w:ascii="Arial" w:hAnsi="Arial" w:cs="Arial"/>
          <w:i/>
          <w:sz w:val="24"/>
          <w:szCs w:val="24"/>
          <w:lang w:val="en-GB"/>
        </w:rPr>
        <w:t xml:space="preserve"> from Court of Appeal of </w:t>
      </w:r>
      <w:r w:rsidR="00E545F9">
        <w:rPr>
          <w:rFonts w:ascii="Arial" w:hAnsi="Arial" w:cs="Arial"/>
          <w:i/>
          <w:sz w:val="24"/>
          <w:szCs w:val="24"/>
          <w:lang w:val="en-GB"/>
        </w:rPr>
        <w:t xml:space="preserve">the Supreme Court of </w:t>
      </w:r>
      <w:r>
        <w:rPr>
          <w:rFonts w:ascii="Arial" w:hAnsi="Arial" w:cs="Arial"/>
          <w:i/>
          <w:sz w:val="24"/>
          <w:szCs w:val="24"/>
          <w:lang w:val="en-GB"/>
        </w:rPr>
        <w:t>Victoria</w:t>
      </w:r>
      <w:r w:rsidRPr="00574AC5">
        <w:rPr>
          <w:rFonts w:ascii="Arial" w:hAnsi="Arial" w:cs="Arial"/>
          <w:i/>
          <w:sz w:val="24"/>
          <w:szCs w:val="24"/>
          <w:lang w:val="en-GB"/>
        </w:rPr>
        <w:t xml:space="preserve"> under s 40 of the Judiciary Act 1903 (</w:t>
      </w:r>
      <w:proofErr w:type="spellStart"/>
      <w:r w:rsidRPr="00574AC5">
        <w:rPr>
          <w:rFonts w:ascii="Arial" w:hAnsi="Arial" w:cs="Arial"/>
          <w:i/>
          <w:sz w:val="24"/>
          <w:szCs w:val="24"/>
          <w:lang w:val="en-GB"/>
        </w:rPr>
        <w:t>Cth</w:t>
      </w:r>
      <w:proofErr w:type="spellEnd"/>
      <w:r w:rsidRPr="00574AC5">
        <w:rPr>
          <w:rFonts w:ascii="Arial" w:hAnsi="Arial" w:cs="Arial"/>
          <w:i/>
          <w:sz w:val="24"/>
          <w:szCs w:val="24"/>
          <w:lang w:val="en-GB"/>
        </w:rPr>
        <w:t>) on 7 March 2024.</w:t>
      </w:r>
    </w:p>
    <w:p w14:paraId="771A238B" w14:textId="77777777" w:rsidR="00325F7F" w:rsidRPr="00574AC5" w:rsidRDefault="00325F7F" w:rsidP="00325F7F">
      <w:pPr>
        <w:rPr>
          <w:rFonts w:ascii="Arial" w:hAnsi="Arial" w:cs="Arial"/>
          <w:sz w:val="24"/>
          <w:szCs w:val="24"/>
        </w:rPr>
      </w:pPr>
    </w:p>
    <w:p w14:paraId="40D276CB" w14:textId="77777777" w:rsidR="00325F7F" w:rsidRPr="00574AC5" w:rsidRDefault="003F379A" w:rsidP="00325F7F">
      <w:pPr>
        <w:rPr>
          <w:rStyle w:val="Hyperlink"/>
          <w:rFonts w:ascii="Arial" w:hAnsi="Arial"/>
          <w:bCs/>
          <w:sz w:val="24"/>
          <w:szCs w:val="24"/>
        </w:rPr>
      </w:pPr>
      <w:hyperlink w:anchor="TOP" w:history="1">
        <w:r w:rsidR="00325F7F" w:rsidRPr="00574AC5">
          <w:rPr>
            <w:rStyle w:val="Hyperlink"/>
            <w:rFonts w:ascii="Arial" w:hAnsi="Arial"/>
            <w:bCs/>
            <w:sz w:val="24"/>
            <w:szCs w:val="24"/>
          </w:rPr>
          <w:t>Return to Top</w:t>
        </w:r>
      </w:hyperlink>
    </w:p>
    <w:p w14:paraId="652427C7" w14:textId="77777777" w:rsidR="00325F7F" w:rsidRPr="0056409B" w:rsidRDefault="00325F7F" w:rsidP="00325F7F">
      <w:pPr>
        <w:pStyle w:val="Divider2"/>
        <w:pBdr>
          <w:bottom w:val="double" w:sz="6" w:space="0" w:color="auto"/>
        </w:pBdr>
        <w:rPr>
          <w:rFonts w:ascii="Arial" w:hAnsi="Arial" w:cs="Arial"/>
        </w:rPr>
      </w:pPr>
    </w:p>
    <w:p w14:paraId="3716FBEC" w14:textId="77777777" w:rsidR="00325F7F" w:rsidRPr="0056409B" w:rsidRDefault="00325F7F" w:rsidP="00325F7F">
      <w:pPr>
        <w:rPr>
          <w:rFonts w:ascii="Arial" w:hAnsi="Arial" w:cs="Arial"/>
        </w:rPr>
      </w:pPr>
    </w:p>
    <w:bookmarkEnd w:id="134"/>
    <w:p w14:paraId="07CB6587" w14:textId="77777777" w:rsidR="00325F7F" w:rsidRPr="0056409B" w:rsidRDefault="00325F7F" w:rsidP="00325F7F">
      <w:pPr>
        <w:pStyle w:val="Heading1"/>
        <w:rPr>
          <w:rFonts w:ascii="Arial" w:hAnsi="Arial"/>
        </w:rPr>
        <w:sectPr w:rsidR="00325F7F" w:rsidRPr="0056409B" w:rsidSect="00325F7F">
          <w:headerReference w:type="default" r:id="rId104"/>
          <w:type w:val="continuous"/>
          <w:pgSz w:w="11906" w:h="16838"/>
          <w:pgMar w:top="1440" w:right="1800" w:bottom="1440" w:left="1800" w:header="708" w:footer="708" w:gutter="0"/>
          <w:cols w:space="708"/>
          <w:docGrid w:linePitch="360"/>
        </w:sectPr>
      </w:pPr>
    </w:p>
    <w:p w14:paraId="2102A8E3" w14:textId="77777777" w:rsidR="00325F7F" w:rsidRPr="0056409B" w:rsidRDefault="00325F7F" w:rsidP="00325F7F">
      <w:pPr>
        <w:pStyle w:val="Heading1"/>
        <w:rPr>
          <w:rFonts w:ascii="Arial" w:hAnsi="Arial"/>
        </w:rPr>
      </w:pPr>
      <w:bookmarkStart w:id="140" w:name="_7:_Special_Leave"/>
      <w:bookmarkStart w:id="141" w:name="_Toc10095966"/>
      <w:bookmarkEnd w:id="140"/>
      <w:r w:rsidRPr="0056409B">
        <w:rPr>
          <w:rFonts w:ascii="Arial" w:hAnsi="Arial"/>
        </w:rPr>
        <w:lastRenderedPageBreak/>
        <w:t>6: Special Leave Granted</w:t>
      </w:r>
      <w:bookmarkEnd w:id="129"/>
      <w:bookmarkEnd w:id="130"/>
      <w:bookmarkEnd w:id="131"/>
      <w:bookmarkEnd w:id="141"/>
    </w:p>
    <w:bookmarkEnd w:id="132"/>
    <w:p w14:paraId="7E15D2D2" w14:textId="77777777" w:rsidR="00325F7F" w:rsidRPr="0056409B" w:rsidRDefault="00325F7F" w:rsidP="00325F7F">
      <w:pPr>
        <w:rPr>
          <w:rFonts w:ascii="Arial" w:hAnsi="Arial" w:cs="Arial"/>
        </w:rPr>
      </w:pPr>
    </w:p>
    <w:p w14:paraId="2645B1A2" w14:textId="77777777" w:rsidR="00325F7F" w:rsidRPr="0056409B" w:rsidRDefault="00325F7F" w:rsidP="00325F7F">
      <w:pPr>
        <w:pStyle w:val="Title3"/>
        <w:rPr>
          <w:rFonts w:ascii="Arial" w:hAnsi="Arial" w:cs="Arial"/>
        </w:rPr>
      </w:pPr>
      <w:bookmarkStart w:id="142" w:name="_Toc209266116"/>
      <w:r w:rsidRPr="0056409B">
        <w:rPr>
          <w:rFonts w:ascii="Arial" w:hAnsi="Arial" w:cs="Arial"/>
        </w:rPr>
        <w:t>The following cases have been granted special leave to appeal to the High Court of Australia</w:t>
      </w:r>
      <w:bookmarkEnd w:id="142"/>
      <w:r w:rsidRPr="0056409B">
        <w:rPr>
          <w:rFonts w:ascii="Arial" w:hAnsi="Arial" w:cs="Arial"/>
        </w:rPr>
        <w:t>.</w:t>
      </w:r>
    </w:p>
    <w:p w14:paraId="5ABC6AB1" w14:textId="77777777" w:rsidR="00325F7F" w:rsidRPr="0056409B" w:rsidRDefault="00325F7F" w:rsidP="00325F7F">
      <w:pPr>
        <w:pStyle w:val="Divider2"/>
        <w:rPr>
          <w:rFonts w:ascii="Arial" w:hAnsi="Arial" w:cs="Arial"/>
        </w:rPr>
      </w:pPr>
      <w:bookmarkStart w:id="143" w:name="Equity4"/>
      <w:bookmarkStart w:id="144" w:name="CorpsLaw4"/>
    </w:p>
    <w:p w14:paraId="0955F626" w14:textId="77777777" w:rsidR="00325F7F" w:rsidRDefault="00325F7F" w:rsidP="00325F7F">
      <w:pPr>
        <w:rPr>
          <w:rFonts w:ascii="Arial" w:hAnsi="Arial" w:cs="Arial"/>
        </w:rPr>
      </w:pPr>
    </w:p>
    <w:p w14:paraId="027621C1" w14:textId="728684C5" w:rsidR="00E30C7F" w:rsidRPr="0056409B" w:rsidRDefault="00E30C7F" w:rsidP="00E30C7F">
      <w:pPr>
        <w:pStyle w:val="Heading2"/>
        <w:rPr>
          <w:rFonts w:ascii="Arial" w:hAnsi="Arial"/>
        </w:rPr>
      </w:pPr>
      <w:r>
        <w:rPr>
          <w:rFonts w:ascii="Arial" w:hAnsi="Arial"/>
        </w:rPr>
        <w:t>Aviation</w:t>
      </w:r>
      <w:r w:rsidR="00153722">
        <w:rPr>
          <w:rFonts w:ascii="Arial" w:hAnsi="Arial"/>
        </w:rPr>
        <w:t xml:space="preserve"> Law</w:t>
      </w:r>
    </w:p>
    <w:p w14:paraId="1E21E8A3" w14:textId="77777777" w:rsidR="00E30C7F" w:rsidRDefault="00E30C7F" w:rsidP="00325F7F">
      <w:pPr>
        <w:rPr>
          <w:rFonts w:ascii="Arial" w:hAnsi="Arial" w:cs="Arial"/>
        </w:rPr>
      </w:pPr>
    </w:p>
    <w:p w14:paraId="410951F9" w14:textId="77777777" w:rsidR="00E30C7F" w:rsidRPr="00E30C7F" w:rsidRDefault="00E30C7F" w:rsidP="00E30C7F">
      <w:pPr>
        <w:rPr>
          <w:rFonts w:ascii="Arial" w:hAnsi="Arial" w:cs="Arial"/>
          <w:i/>
          <w:iCs/>
          <w:sz w:val="28"/>
          <w:szCs w:val="28"/>
        </w:rPr>
      </w:pPr>
      <w:r w:rsidRPr="00E30C7F">
        <w:rPr>
          <w:rFonts w:ascii="Arial" w:hAnsi="Arial" w:cs="Arial"/>
          <w:i/>
          <w:iCs/>
          <w:sz w:val="28"/>
          <w:szCs w:val="28"/>
        </w:rPr>
        <w:t>Evans &amp; Anor v Air Canada ABN 29094769561</w:t>
      </w:r>
    </w:p>
    <w:p w14:paraId="1D9A99B2" w14:textId="4AD32DF7" w:rsidR="00E30C7F" w:rsidRDefault="003F379A" w:rsidP="00E30C7F">
      <w:pPr>
        <w:rPr>
          <w:rStyle w:val="Hyperlink"/>
          <w:rFonts w:ascii="Arial" w:hAnsi="Arial"/>
          <w:noProof w:val="0"/>
          <w:sz w:val="24"/>
          <w:szCs w:val="24"/>
        </w:rPr>
      </w:pPr>
      <w:hyperlink r:id="rId105" w:history="1">
        <w:r w:rsidR="00E30C7F" w:rsidRPr="00E545F9">
          <w:rPr>
            <w:rStyle w:val="Hyperlink"/>
            <w:rFonts w:ascii="Arial" w:hAnsi="Arial"/>
            <w:b/>
            <w:bCs/>
            <w:noProof w:val="0"/>
            <w:sz w:val="24"/>
            <w:szCs w:val="24"/>
          </w:rPr>
          <w:t>S138/2024</w:t>
        </w:r>
      </w:hyperlink>
      <w:r w:rsidR="00E30C7F" w:rsidRPr="00E30C7F">
        <w:rPr>
          <w:rFonts w:ascii="Arial" w:hAnsi="Arial" w:cs="Arial"/>
          <w:sz w:val="24"/>
          <w:szCs w:val="24"/>
        </w:rPr>
        <w:t xml:space="preserve">; </w:t>
      </w:r>
      <w:hyperlink r:id="rId106" w:history="1">
        <w:r w:rsidR="00E30C7F" w:rsidRPr="00E30C7F">
          <w:rPr>
            <w:rStyle w:val="Hyperlink"/>
            <w:rFonts w:ascii="Arial" w:hAnsi="Arial"/>
            <w:noProof w:val="0"/>
            <w:sz w:val="24"/>
            <w:szCs w:val="24"/>
          </w:rPr>
          <w:t>[2024] HCASL 270</w:t>
        </w:r>
      </w:hyperlink>
    </w:p>
    <w:p w14:paraId="243807BA" w14:textId="77777777" w:rsidR="00E545F9" w:rsidRDefault="00E545F9" w:rsidP="00E30C7F">
      <w:pPr>
        <w:rPr>
          <w:rStyle w:val="Hyperlink"/>
          <w:rFonts w:ascii="Arial" w:hAnsi="Arial"/>
          <w:noProof w:val="0"/>
          <w:sz w:val="24"/>
          <w:szCs w:val="24"/>
        </w:rPr>
      </w:pPr>
    </w:p>
    <w:p w14:paraId="03553118" w14:textId="70E4192F" w:rsidR="00E545F9" w:rsidRDefault="00E545F9" w:rsidP="00E545F9">
      <w:pPr>
        <w:rPr>
          <w:rFonts w:ascii="Arial" w:hAnsi="Arial" w:cs="Arial"/>
          <w:i/>
          <w:iCs/>
          <w:sz w:val="24"/>
          <w:szCs w:val="24"/>
        </w:rPr>
      </w:pPr>
      <w:r w:rsidRPr="00C65F90">
        <w:rPr>
          <w:rFonts w:ascii="Arial" w:hAnsi="Arial" w:cs="Arial"/>
          <w:b/>
          <w:bCs/>
          <w:sz w:val="24"/>
          <w:szCs w:val="24"/>
        </w:rPr>
        <w:t>Date determined:</w:t>
      </w:r>
      <w:r w:rsidRPr="00C65F90">
        <w:rPr>
          <w:rFonts w:ascii="Arial" w:hAnsi="Arial" w:cs="Arial"/>
          <w:sz w:val="24"/>
          <w:szCs w:val="24"/>
        </w:rPr>
        <w:t xml:space="preserve"> </w:t>
      </w:r>
      <w:r>
        <w:rPr>
          <w:rFonts w:ascii="Arial" w:hAnsi="Arial" w:cs="Arial"/>
          <w:sz w:val="24"/>
          <w:szCs w:val="24"/>
        </w:rPr>
        <w:t>10</w:t>
      </w:r>
      <w:r w:rsidRPr="00C65F90">
        <w:rPr>
          <w:rFonts w:ascii="Arial" w:hAnsi="Arial" w:cs="Arial"/>
          <w:sz w:val="24"/>
          <w:szCs w:val="24"/>
        </w:rPr>
        <w:t xml:space="preserve"> </w:t>
      </w:r>
      <w:r>
        <w:rPr>
          <w:rFonts w:ascii="Arial" w:hAnsi="Arial" w:cs="Arial"/>
          <w:sz w:val="24"/>
          <w:szCs w:val="24"/>
        </w:rPr>
        <w:t>October</w:t>
      </w:r>
      <w:r w:rsidRPr="00C65F90">
        <w:rPr>
          <w:rFonts w:ascii="Arial" w:hAnsi="Arial" w:cs="Arial"/>
          <w:sz w:val="24"/>
          <w:szCs w:val="24"/>
        </w:rPr>
        <w:t xml:space="preserve"> 2024 – </w:t>
      </w:r>
      <w:r w:rsidRPr="00C65F90">
        <w:rPr>
          <w:rFonts w:ascii="Arial" w:hAnsi="Arial" w:cs="Arial"/>
          <w:i/>
          <w:iCs/>
          <w:sz w:val="24"/>
          <w:szCs w:val="24"/>
        </w:rPr>
        <w:t>Special leave granted</w:t>
      </w:r>
    </w:p>
    <w:p w14:paraId="0584368A" w14:textId="77777777" w:rsidR="00E545F9" w:rsidRDefault="00E545F9" w:rsidP="00E545F9">
      <w:pPr>
        <w:rPr>
          <w:rFonts w:ascii="Arial" w:hAnsi="Arial" w:cs="Arial"/>
          <w:i/>
          <w:iCs/>
          <w:sz w:val="24"/>
          <w:szCs w:val="24"/>
        </w:rPr>
      </w:pPr>
    </w:p>
    <w:p w14:paraId="269BA6BB" w14:textId="1D038090" w:rsidR="00E545F9" w:rsidRPr="00E545F9" w:rsidRDefault="00E545F9" w:rsidP="00E545F9">
      <w:pPr>
        <w:rPr>
          <w:rFonts w:ascii="Arial" w:hAnsi="Arial" w:cs="Arial"/>
          <w:sz w:val="24"/>
          <w:szCs w:val="24"/>
        </w:rPr>
      </w:pPr>
      <w:r w:rsidRPr="00C65F90">
        <w:rPr>
          <w:rFonts w:ascii="Arial" w:hAnsi="Arial" w:cs="Arial"/>
          <w:b/>
          <w:bCs/>
          <w:sz w:val="24"/>
          <w:szCs w:val="24"/>
        </w:rPr>
        <w:t>Catchwords:</w:t>
      </w:r>
    </w:p>
    <w:p w14:paraId="4F070C24" w14:textId="77777777" w:rsidR="00E30C7F" w:rsidRPr="00E30C7F" w:rsidRDefault="00E30C7F" w:rsidP="00E30C7F">
      <w:pPr>
        <w:rPr>
          <w:rFonts w:ascii="Arial" w:hAnsi="Arial" w:cs="Arial"/>
          <w:sz w:val="24"/>
          <w:szCs w:val="24"/>
        </w:rPr>
      </w:pPr>
    </w:p>
    <w:p w14:paraId="5C69B00C" w14:textId="77777777" w:rsidR="00E30C7F" w:rsidRDefault="00E30C7F" w:rsidP="00E30C7F">
      <w:pPr>
        <w:rPr>
          <w:rFonts w:ascii="Arial" w:hAnsi="Arial" w:cs="Arial"/>
          <w:sz w:val="24"/>
          <w:szCs w:val="24"/>
        </w:rPr>
      </w:pPr>
      <w:r w:rsidRPr="00E30C7F">
        <w:rPr>
          <w:rFonts w:ascii="Arial" w:hAnsi="Arial" w:cs="Arial"/>
          <w:sz w:val="24"/>
          <w:szCs w:val="24"/>
        </w:rPr>
        <w:t xml:space="preserve">Aviation law – international carriage of passengers by air – </w:t>
      </w:r>
      <w:r w:rsidRPr="00E30C7F">
        <w:rPr>
          <w:rFonts w:ascii="Arial" w:hAnsi="Arial" w:cs="Arial"/>
          <w:i/>
          <w:iCs/>
          <w:sz w:val="24"/>
          <w:szCs w:val="24"/>
        </w:rPr>
        <w:t>Unification of Certain Rules of International Carriage by Air 1999 (”Montreal Convention”)</w:t>
      </w:r>
      <w:r w:rsidRPr="00E30C7F">
        <w:rPr>
          <w:rFonts w:ascii="Arial" w:hAnsi="Arial" w:cs="Arial"/>
          <w:sz w:val="24"/>
          <w:szCs w:val="24"/>
        </w:rPr>
        <w:t xml:space="preserve"> – where appellants sought damages in Supreme Court of New South Wales for injuries allegedly suffered from turbulence on Air Canada flight from Vancouver to Australia under art 17 of Montreal Convention (incorporated into Australian law under s 9B </w:t>
      </w:r>
      <w:r w:rsidRPr="00E30C7F">
        <w:rPr>
          <w:rFonts w:ascii="Arial" w:hAnsi="Arial" w:cs="Arial"/>
          <w:i/>
          <w:iCs/>
          <w:sz w:val="24"/>
          <w:szCs w:val="24"/>
        </w:rPr>
        <w:t>Civil Aviation (Carriers’ Liability) Act 1959</w:t>
      </w:r>
      <w:r w:rsidRPr="00E30C7F">
        <w:rPr>
          <w:rFonts w:ascii="Arial" w:hAnsi="Arial" w:cs="Arial"/>
          <w:sz w:val="24"/>
          <w:szCs w:val="24"/>
        </w:rPr>
        <w:t xml:space="preserve"> (</w:t>
      </w:r>
      <w:proofErr w:type="spellStart"/>
      <w:r w:rsidRPr="00E30C7F">
        <w:rPr>
          <w:rFonts w:ascii="Arial" w:hAnsi="Arial" w:cs="Arial"/>
          <w:sz w:val="24"/>
          <w:szCs w:val="24"/>
        </w:rPr>
        <w:t>Cth</w:t>
      </w:r>
      <w:proofErr w:type="spellEnd"/>
      <w:r w:rsidRPr="00E30C7F">
        <w:rPr>
          <w:rFonts w:ascii="Arial" w:hAnsi="Arial" w:cs="Arial"/>
          <w:sz w:val="24"/>
          <w:szCs w:val="24"/>
        </w:rPr>
        <w:t>) – where respondent pleaded it was not liable for damages exceeding “113,100 Special Drawing Rights” in accordance with art 21 of Montreal Convention – where appellants relied on rule 105(C)(1)(a) of Air Canada’s International Tariff General Rules which stipulated there were no financial limits on compensatory damages recoverable in respect of bodily injuries – where Court of Appeal found rule 105(C)(1)(a) did not have effect of waiving defence created by art 21 – whether Court of Appeal erred in construing arts 17, 21 and 25 of Montreal Convent ion by treating rule 105(C)(1)(a) as form of consumer notification rather than term of contract of carriage – whether Court of Appeal erred in holding stipulation in rule 105(C)(1)(a) did not preclude financial limit under art 21(2) in cases where damages would exceed a monetary or financial amount and carrier proves no fault – whether Court of Appeal erred in not holding operation of rule 105(C)(1)(a) constitutes a stipulation for purposes of art 25 and displaced application of art 21(2) of Montreal Convention.</w:t>
      </w:r>
    </w:p>
    <w:p w14:paraId="1F8DDFC6" w14:textId="77777777" w:rsidR="00E30C7F" w:rsidRPr="00E30C7F" w:rsidRDefault="00E30C7F" w:rsidP="00E30C7F">
      <w:pPr>
        <w:rPr>
          <w:rFonts w:ascii="Arial" w:hAnsi="Arial" w:cs="Arial"/>
          <w:sz w:val="24"/>
          <w:szCs w:val="24"/>
        </w:rPr>
      </w:pPr>
    </w:p>
    <w:p w14:paraId="5D939692" w14:textId="7B9A4C64" w:rsidR="00E30C7F" w:rsidRDefault="00E30C7F" w:rsidP="00E30C7F">
      <w:pPr>
        <w:rPr>
          <w:rStyle w:val="Hyperlink"/>
          <w:rFonts w:ascii="Arial" w:hAnsi="Arial"/>
          <w:noProof w:val="0"/>
          <w:sz w:val="24"/>
          <w:szCs w:val="24"/>
        </w:rPr>
      </w:pPr>
      <w:r w:rsidRPr="00E30C7F">
        <w:rPr>
          <w:rFonts w:ascii="Arial" w:hAnsi="Arial" w:cs="Arial"/>
          <w:b/>
          <w:bCs/>
          <w:sz w:val="24"/>
          <w:szCs w:val="24"/>
        </w:rPr>
        <w:t>Appealed from NSWCA</w:t>
      </w:r>
      <w:r w:rsidRPr="00E30C7F">
        <w:rPr>
          <w:rFonts w:ascii="Arial" w:hAnsi="Arial" w:cs="Arial"/>
          <w:sz w:val="24"/>
          <w:szCs w:val="24"/>
        </w:rPr>
        <w:t xml:space="preserve">: </w:t>
      </w:r>
      <w:hyperlink r:id="rId107" w:history="1">
        <w:r w:rsidRPr="00E30C7F">
          <w:rPr>
            <w:rStyle w:val="Hyperlink"/>
            <w:rFonts w:ascii="Arial" w:hAnsi="Arial"/>
            <w:noProof w:val="0"/>
            <w:sz w:val="24"/>
            <w:szCs w:val="24"/>
          </w:rPr>
          <w:t>[2024] NSWCA 153</w:t>
        </w:r>
      </w:hyperlink>
    </w:p>
    <w:p w14:paraId="0C1B8FF0" w14:textId="77777777" w:rsidR="00E545F9" w:rsidRDefault="00E545F9" w:rsidP="00E30C7F">
      <w:pPr>
        <w:rPr>
          <w:rStyle w:val="Hyperlink"/>
          <w:rFonts w:ascii="Arial" w:hAnsi="Arial"/>
          <w:noProof w:val="0"/>
          <w:sz w:val="24"/>
          <w:szCs w:val="24"/>
        </w:rPr>
      </w:pPr>
    </w:p>
    <w:p w14:paraId="6521D959" w14:textId="77777777" w:rsidR="00E545F9" w:rsidRPr="00C65F90" w:rsidRDefault="003F379A" w:rsidP="00E545F9">
      <w:pPr>
        <w:rPr>
          <w:rStyle w:val="Hyperlink"/>
          <w:rFonts w:ascii="Arial" w:hAnsi="Arial"/>
          <w:bCs/>
          <w:noProof w:val="0"/>
          <w:sz w:val="24"/>
          <w:szCs w:val="24"/>
        </w:rPr>
      </w:pPr>
      <w:hyperlink w:anchor="TOP" w:history="1">
        <w:r w:rsidR="00E545F9" w:rsidRPr="00C65F90">
          <w:rPr>
            <w:rStyle w:val="Hyperlink"/>
            <w:rFonts w:ascii="Arial" w:hAnsi="Arial"/>
            <w:bCs/>
            <w:noProof w:val="0"/>
            <w:sz w:val="24"/>
            <w:szCs w:val="24"/>
          </w:rPr>
          <w:t>Return to Top</w:t>
        </w:r>
      </w:hyperlink>
    </w:p>
    <w:p w14:paraId="4850062A" w14:textId="77777777" w:rsidR="00E30C7F" w:rsidRDefault="00E30C7F" w:rsidP="00325F7F">
      <w:pPr>
        <w:rPr>
          <w:rFonts w:ascii="Arial" w:hAnsi="Arial" w:cs="Arial"/>
        </w:rPr>
      </w:pPr>
    </w:p>
    <w:p w14:paraId="02CD5264" w14:textId="77777777" w:rsidR="008F7789" w:rsidRPr="0056409B" w:rsidRDefault="008F7789" w:rsidP="008F7789">
      <w:pPr>
        <w:pStyle w:val="Divider2"/>
        <w:rPr>
          <w:rFonts w:ascii="Arial" w:hAnsi="Arial" w:cs="Arial"/>
        </w:rPr>
      </w:pPr>
    </w:p>
    <w:p w14:paraId="41D0CE38" w14:textId="77777777" w:rsidR="00325F7F" w:rsidRPr="0056409B" w:rsidRDefault="00325F7F" w:rsidP="00325F7F">
      <w:pPr>
        <w:rPr>
          <w:rFonts w:ascii="Arial" w:hAnsi="Arial" w:cs="Arial"/>
        </w:rPr>
      </w:pPr>
    </w:p>
    <w:p w14:paraId="02841FF3" w14:textId="77777777" w:rsidR="00325F7F" w:rsidRPr="0056409B" w:rsidRDefault="00325F7F" w:rsidP="00325F7F">
      <w:pPr>
        <w:pStyle w:val="Heading2"/>
        <w:rPr>
          <w:rFonts w:ascii="Arial" w:hAnsi="Arial"/>
        </w:rPr>
      </w:pPr>
      <w:r>
        <w:rPr>
          <w:rFonts w:ascii="Arial" w:hAnsi="Arial"/>
        </w:rPr>
        <w:t>Civil Procedure</w:t>
      </w:r>
    </w:p>
    <w:p w14:paraId="21CA6C72" w14:textId="77777777" w:rsidR="00325F7F" w:rsidRDefault="00325F7F" w:rsidP="00325F7F">
      <w:pPr>
        <w:rPr>
          <w:rFonts w:ascii="Arial" w:hAnsi="Arial" w:cs="Arial"/>
        </w:rPr>
      </w:pPr>
    </w:p>
    <w:p w14:paraId="6DAF099C" w14:textId="77777777" w:rsidR="00325F7F" w:rsidRPr="0056409B" w:rsidRDefault="00325F7F" w:rsidP="00325F7F">
      <w:pPr>
        <w:pStyle w:val="Heading3"/>
      </w:pPr>
      <w:r>
        <w:t>DZY (a pseudonym) v Trustees of the Christian Brothers</w:t>
      </w:r>
    </w:p>
    <w:p w14:paraId="6F109F5A" w14:textId="70F4372B" w:rsidR="00325F7F" w:rsidRPr="00E02D2A" w:rsidRDefault="003F379A" w:rsidP="00325F7F">
      <w:pPr>
        <w:rPr>
          <w:rFonts w:ascii="Arial" w:hAnsi="Arial" w:cs="Arial"/>
          <w:color w:val="00B0F0"/>
          <w:sz w:val="24"/>
          <w:szCs w:val="24"/>
        </w:rPr>
      </w:pPr>
      <w:hyperlink r:id="rId108" w:history="1">
        <w:r w:rsidR="00E545F9" w:rsidRPr="00E545F9">
          <w:rPr>
            <w:rStyle w:val="Hyperlink"/>
            <w:rFonts w:ascii="Arial" w:hAnsi="Arial"/>
            <w:b/>
            <w:bCs/>
            <w:noProof w:val="0"/>
            <w:sz w:val="24"/>
            <w:szCs w:val="24"/>
          </w:rPr>
          <w:t>M81/2024</w:t>
        </w:r>
      </w:hyperlink>
      <w:r w:rsidR="00E545F9">
        <w:rPr>
          <w:rFonts w:ascii="Arial" w:hAnsi="Arial" w:cs="Arial"/>
          <w:b/>
          <w:bCs/>
          <w:sz w:val="24"/>
          <w:szCs w:val="24"/>
        </w:rPr>
        <w:t xml:space="preserve">; </w:t>
      </w:r>
      <w:hyperlink r:id="rId109" w:history="1">
        <w:r w:rsidR="00E545F9" w:rsidRPr="00953B11">
          <w:rPr>
            <w:rStyle w:val="Hyperlink"/>
            <w:rFonts w:ascii="Arial" w:hAnsi="Arial"/>
            <w:noProof w:val="0"/>
            <w:sz w:val="24"/>
            <w:szCs w:val="24"/>
          </w:rPr>
          <w:t>[2024] HCASL 245</w:t>
        </w:r>
      </w:hyperlink>
      <w:r w:rsidR="00E545F9" w:rsidRPr="00E545F9">
        <w:t xml:space="preserve"> </w:t>
      </w:r>
    </w:p>
    <w:p w14:paraId="6BBE3F4C" w14:textId="77777777" w:rsidR="00325F7F" w:rsidRPr="00C65F90" w:rsidRDefault="00325F7F" w:rsidP="00325F7F">
      <w:pPr>
        <w:rPr>
          <w:rFonts w:ascii="Arial" w:hAnsi="Arial" w:cs="Arial"/>
          <w:sz w:val="24"/>
          <w:szCs w:val="24"/>
        </w:rPr>
      </w:pPr>
    </w:p>
    <w:p w14:paraId="7C8F2D55" w14:textId="77777777" w:rsidR="00325F7F" w:rsidRPr="00C65F90" w:rsidRDefault="00325F7F" w:rsidP="00325F7F">
      <w:pPr>
        <w:rPr>
          <w:rFonts w:ascii="Arial" w:hAnsi="Arial" w:cs="Arial"/>
          <w:i/>
          <w:iCs/>
          <w:sz w:val="24"/>
          <w:szCs w:val="24"/>
        </w:rPr>
      </w:pPr>
      <w:r w:rsidRPr="00C65F90">
        <w:rPr>
          <w:rFonts w:ascii="Arial" w:hAnsi="Arial" w:cs="Arial"/>
          <w:b/>
          <w:bCs/>
          <w:sz w:val="24"/>
          <w:szCs w:val="24"/>
        </w:rPr>
        <w:t>Date determined:</w:t>
      </w:r>
      <w:r w:rsidRPr="00C65F90">
        <w:rPr>
          <w:rFonts w:ascii="Arial" w:hAnsi="Arial" w:cs="Arial"/>
          <w:sz w:val="24"/>
          <w:szCs w:val="24"/>
        </w:rPr>
        <w:t xml:space="preserve"> </w:t>
      </w:r>
      <w:r>
        <w:rPr>
          <w:rFonts w:ascii="Arial" w:hAnsi="Arial" w:cs="Arial"/>
          <w:sz w:val="24"/>
          <w:szCs w:val="24"/>
        </w:rPr>
        <w:t>5</w:t>
      </w:r>
      <w:r w:rsidRPr="00C65F90">
        <w:rPr>
          <w:rFonts w:ascii="Arial" w:hAnsi="Arial" w:cs="Arial"/>
          <w:sz w:val="24"/>
          <w:szCs w:val="24"/>
        </w:rPr>
        <w:t xml:space="preserve"> </w:t>
      </w:r>
      <w:r>
        <w:rPr>
          <w:rFonts w:ascii="Arial" w:hAnsi="Arial" w:cs="Arial"/>
          <w:sz w:val="24"/>
          <w:szCs w:val="24"/>
        </w:rPr>
        <w:t>September</w:t>
      </w:r>
      <w:r w:rsidRPr="00C65F90">
        <w:rPr>
          <w:rFonts w:ascii="Arial" w:hAnsi="Arial" w:cs="Arial"/>
          <w:sz w:val="24"/>
          <w:szCs w:val="24"/>
        </w:rPr>
        <w:t xml:space="preserve"> 2024 – </w:t>
      </w:r>
      <w:r w:rsidRPr="00C65F90">
        <w:rPr>
          <w:rFonts w:ascii="Arial" w:hAnsi="Arial" w:cs="Arial"/>
          <w:i/>
          <w:iCs/>
          <w:sz w:val="24"/>
          <w:szCs w:val="24"/>
        </w:rPr>
        <w:t xml:space="preserve">Special leave granted </w:t>
      </w:r>
      <w:r>
        <w:rPr>
          <w:rFonts w:ascii="Arial" w:hAnsi="Arial" w:cs="Arial"/>
          <w:i/>
          <w:iCs/>
          <w:sz w:val="24"/>
          <w:szCs w:val="24"/>
        </w:rPr>
        <w:t>on limited grounds</w:t>
      </w:r>
    </w:p>
    <w:p w14:paraId="1BCB1748" w14:textId="77777777" w:rsidR="00325F7F" w:rsidRPr="00C65F90" w:rsidRDefault="00325F7F" w:rsidP="00325F7F">
      <w:pPr>
        <w:rPr>
          <w:rFonts w:ascii="Arial" w:hAnsi="Arial" w:cs="Arial"/>
          <w:sz w:val="24"/>
          <w:szCs w:val="24"/>
        </w:rPr>
      </w:pPr>
    </w:p>
    <w:p w14:paraId="5948F34E" w14:textId="77777777" w:rsidR="00325F7F" w:rsidRPr="00C65F90" w:rsidRDefault="00325F7F" w:rsidP="00325F7F">
      <w:pPr>
        <w:rPr>
          <w:rFonts w:ascii="Arial" w:hAnsi="Arial" w:cs="Arial"/>
          <w:sz w:val="24"/>
          <w:szCs w:val="24"/>
        </w:rPr>
      </w:pPr>
      <w:r w:rsidRPr="00C65F90">
        <w:rPr>
          <w:rFonts w:ascii="Arial" w:hAnsi="Arial" w:cs="Arial"/>
          <w:b/>
          <w:bCs/>
          <w:sz w:val="24"/>
          <w:szCs w:val="24"/>
        </w:rPr>
        <w:t>Catchwords:</w:t>
      </w:r>
    </w:p>
    <w:p w14:paraId="5EAAE27B" w14:textId="77777777" w:rsidR="00325F7F" w:rsidRDefault="00325F7F" w:rsidP="00325F7F">
      <w:pPr>
        <w:rPr>
          <w:rFonts w:ascii="Arial" w:hAnsi="Arial" w:cs="Arial"/>
        </w:rPr>
      </w:pPr>
    </w:p>
    <w:p w14:paraId="5CBF7F25" w14:textId="77777777" w:rsidR="00325F7F" w:rsidRPr="00E11711" w:rsidRDefault="00325F7F" w:rsidP="00325F7F">
      <w:pPr>
        <w:rPr>
          <w:rFonts w:ascii="Arial" w:hAnsi="Arial" w:cs="Arial"/>
          <w:sz w:val="24"/>
          <w:szCs w:val="24"/>
        </w:rPr>
      </w:pPr>
      <w:r w:rsidRPr="00E11711">
        <w:rPr>
          <w:rFonts w:ascii="Arial" w:hAnsi="Arial" w:cs="Arial"/>
          <w:sz w:val="24"/>
          <w:szCs w:val="24"/>
        </w:rPr>
        <w:t xml:space="preserve">Civil procedure – limitation of actions – application to set aside deeds of settlement under s 27QE of </w:t>
      </w:r>
      <w:r w:rsidRPr="00E11711">
        <w:rPr>
          <w:rFonts w:ascii="Arial" w:hAnsi="Arial" w:cs="Arial"/>
          <w:i/>
          <w:iCs/>
          <w:sz w:val="24"/>
          <w:szCs w:val="24"/>
        </w:rPr>
        <w:t>Limitation of Actions Act 1958</w:t>
      </w:r>
      <w:r w:rsidRPr="00E11711">
        <w:rPr>
          <w:rFonts w:ascii="Arial" w:hAnsi="Arial" w:cs="Arial"/>
          <w:sz w:val="24"/>
          <w:szCs w:val="24"/>
        </w:rPr>
        <w:t xml:space="preserve"> (Vic) – where appellant entered into two deeds of settlement relating to sexual abuse alleged against Christian Brothers in school run by respondent – where appellant later commenced proceedings seeking damages from respondent for economic loss caused by abuse – where respondent claimed settlements should not be set aside because it would have pleaded limitation defence and </w:t>
      </w:r>
      <w:r w:rsidRPr="00E11711">
        <w:rPr>
          <w:rFonts w:ascii="Arial" w:hAnsi="Arial" w:cs="Arial"/>
          <w:i/>
          <w:iCs/>
          <w:sz w:val="24"/>
          <w:szCs w:val="24"/>
        </w:rPr>
        <w:t xml:space="preserve">“Ellis” </w:t>
      </w:r>
      <w:r w:rsidRPr="00E11711">
        <w:rPr>
          <w:rFonts w:ascii="Arial" w:hAnsi="Arial" w:cs="Arial"/>
          <w:sz w:val="24"/>
          <w:szCs w:val="24"/>
        </w:rPr>
        <w:t>defence that unincorporated association not solvent legal entity capable of being sued (</w:t>
      </w:r>
      <w:r w:rsidRPr="00E11711">
        <w:rPr>
          <w:rFonts w:ascii="Arial" w:hAnsi="Arial" w:cs="Arial"/>
          <w:i/>
          <w:iCs/>
          <w:sz w:val="24"/>
          <w:szCs w:val="24"/>
        </w:rPr>
        <w:t>Trustees of the Roman Catholic Church v Ellis</w:t>
      </w:r>
      <w:r w:rsidRPr="00E11711">
        <w:rPr>
          <w:rFonts w:ascii="Arial" w:hAnsi="Arial" w:cs="Arial"/>
          <w:sz w:val="24"/>
          <w:szCs w:val="24"/>
        </w:rPr>
        <w:t xml:space="preserve"> (2007) 70 NSWLR 565) – where primary judge allowed claim to proceed – where Court of Appeal set aside primary judge’s decision – whether majority of Court of Appeal erred in finding power in s 27QE </w:t>
      </w:r>
      <w:r w:rsidRPr="00E11711">
        <w:rPr>
          <w:rFonts w:ascii="Arial" w:hAnsi="Arial" w:cs="Arial"/>
          <w:i/>
          <w:iCs/>
          <w:sz w:val="24"/>
          <w:szCs w:val="24"/>
        </w:rPr>
        <w:t>Limitation of Actions Act</w:t>
      </w:r>
      <w:r w:rsidRPr="00E11711">
        <w:rPr>
          <w:rFonts w:ascii="Arial" w:hAnsi="Arial" w:cs="Arial"/>
          <w:sz w:val="24"/>
          <w:szCs w:val="24"/>
        </w:rPr>
        <w:t xml:space="preserve"> not enlivened unless claimant establishes that limitation or </w:t>
      </w:r>
      <w:r w:rsidRPr="00E11711">
        <w:rPr>
          <w:rFonts w:ascii="Arial" w:hAnsi="Arial" w:cs="Arial"/>
          <w:i/>
          <w:iCs/>
          <w:sz w:val="24"/>
          <w:szCs w:val="24"/>
        </w:rPr>
        <w:t>Ellis</w:t>
      </w:r>
      <w:r w:rsidRPr="00E11711">
        <w:rPr>
          <w:rFonts w:ascii="Arial" w:hAnsi="Arial" w:cs="Arial"/>
          <w:sz w:val="24"/>
          <w:szCs w:val="24"/>
        </w:rPr>
        <w:t xml:space="preserve"> defence had material impact on or was leading factor in decision to settle – whether Court of Appeal misapplied correctness standard of appellate review in </w:t>
      </w:r>
      <w:r w:rsidRPr="00E11711">
        <w:rPr>
          <w:rFonts w:ascii="Arial" w:hAnsi="Arial" w:cs="Arial"/>
          <w:i/>
          <w:iCs/>
          <w:sz w:val="24"/>
          <w:szCs w:val="24"/>
        </w:rPr>
        <w:t>Warren v Coombs</w:t>
      </w:r>
      <w:r w:rsidRPr="00E11711">
        <w:rPr>
          <w:rFonts w:ascii="Arial" w:hAnsi="Arial" w:cs="Arial"/>
          <w:sz w:val="24"/>
          <w:szCs w:val="24"/>
        </w:rPr>
        <w:t xml:space="preserve"> (1979) 142 CLR 531.</w:t>
      </w:r>
    </w:p>
    <w:p w14:paraId="397D8EF3" w14:textId="77777777" w:rsidR="00325F7F" w:rsidRDefault="00325F7F" w:rsidP="00325F7F">
      <w:pPr>
        <w:rPr>
          <w:rFonts w:ascii="Arial" w:hAnsi="Arial" w:cs="Arial"/>
        </w:rPr>
      </w:pPr>
    </w:p>
    <w:p w14:paraId="20E1D852" w14:textId="77777777" w:rsidR="00325F7F" w:rsidRPr="00C65F90" w:rsidRDefault="00325F7F" w:rsidP="00325F7F">
      <w:pPr>
        <w:rPr>
          <w:rStyle w:val="Hyperlink"/>
          <w:rFonts w:ascii="Arial" w:hAnsi="Arial"/>
          <w:noProof w:val="0"/>
          <w:sz w:val="24"/>
          <w:szCs w:val="24"/>
        </w:rPr>
      </w:pPr>
      <w:r w:rsidRPr="00C65F90">
        <w:rPr>
          <w:rFonts w:ascii="Arial" w:hAnsi="Arial" w:cs="Arial"/>
          <w:b/>
          <w:sz w:val="24"/>
          <w:szCs w:val="24"/>
        </w:rPr>
        <w:t xml:space="preserve">Appealed from </w:t>
      </w:r>
      <w:r>
        <w:rPr>
          <w:rFonts w:ascii="Arial" w:hAnsi="Arial" w:cs="Arial"/>
          <w:b/>
          <w:sz w:val="24"/>
          <w:szCs w:val="24"/>
        </w:rPr>
        <w:t>VS</w:t>
      </w:r>
      <w:r w:rsidRPr="00C65F90">
        <w:rPr>
          <w:rFonts w:ascii="Arial" w:hAnsi="Arial" w:cs="Arial"/>
          <w:b/>
          <w:sz w:val="24"/>
          <w:szCs w:val="24"/>
        </w:rPr>
        <w:t xml:space="preserve">CA: </w:t>
      </w:r>
      <w:hyperlink r:id="rId110" w:history="1">
        <w:r w:rsidRPr="00E11711">
          <w:rPr>
            <w:rStyle w:val="Hyperlink"/>
            <w:rFonts w:ascii="Arial" w:hAnsi="Arial"/>
            <w:noProof w:val="0"/>
            <w:sz w:val="24"/>
            <w:szCs w:val="24"/>
          </w:rPr>
          <w:t>[2024] VSCA 73</w:t>
        </w:r>
      </w:hyperlink>
    </w:p>
    <w:p w14:paraId="133485AD" w14:textId="77777777" w:rsidR="00325F7F" w:rsidRPr="00C65F90" w:rsidRDefault="00325F7F" w:rsidP="00325F7F">
      <w:pPr>
        <w:rPr>
          <w:rStyle w:val="Hyperlink"/>
          <w:rFonts w:ascii="Arial" w:hAnsi="Arial"/>
          <w:noProof w:val="0"/>
          <w:sz w:val="24"/>
          <w:szCs w:val="24"/>
        </w:rPr>
      </w:pPr>
    </w:p>
    <w:p w14:paraId="60F9070D" w14:textId="77777777" w:rsidR="00325F7F" w:rsidRPr="00C65F90" w:rsidRDefault="003F379A" w:rsidP="00325F7F">
      <w:pPr>
        <w:rPr>
          <w:rStyle w:val="Hyperlink"/>
          <w:rFonts w:ascii="Arial" w:hAnsi="Arial"/>
          <w:bCs/>
          <w:noProof w:val="0"/>
          <w:sz w:val="24"/>
          <w:szCs w:val="24"/>
        </w:rPr>
      </w:pPr>
      <w:hyperlink w:anchor="TOP" w:history="1">
        <w:r w:rsidR="00325F7F" w:rsidRPr="00C65F90">
          <w:rPr>
            <w:rStyle w:val="Hyperlink"/>
            <w:rFonts w:ascii="Arial" w:hAnsi="Arial"/>
            <w:bCs/>
            <w:noProof w:val="0"/>
            <w:sz w:val="24"/>
            <w:szCs w:val="24"/>
          </w:rPr>
          <w:t>Return to Top</w:t>
        </w:r>
      </w:hyperlink>
    </w:p>
    <w:p w14:paraId="0B6ABA61" w14:textId="77777777" w:rsidR="008F7789" w:rsidRPr="0056409B" w:rsidRDefault="008F7789" w:rsidP="008F7789">
      <w:pPr>
        <w:pStyle w:val="Divider1"/>
        <w:rPr>
          <w:rStyle w:val="Hyperlink"/>
          <w:rFonts w:ascii="Arial" w:hAnsi="Arial"/>
          <w:bCs/>
        </w:rPr>
      </w:pPr>
    </w:p>
    <w:p w14:paraId="3F6EA506" w14:textId="77777777" w:rsidR="00325F7F" w:rsidRDefault="00325F7F" w:rsidP="00325F7F">
      <w:pPr>
        <w:rPr>
          <w:rFonts w:ascii="Arial" w:hAnsi="Arial" w:cs="Arial"/>
        </w:rPr>
      </w:pPr>
    </w:p>
    <w:p w14:paraId="12BDB179" w14:textId="08F2BA08" w:rsidR="00325F7F" w:rsidRPr="0056409B" w:rsidRDefault="00325F7F" w:rsidP="00325F7F">
      <w:pPr>
        <w:pStyle w:val="Heading3"/>
      </w:pPr>
      <w:r>
        <w:t xml:space="preserve">Forestry Corporation of New South Wales v </w:t>
      </w:r>
      <w:proofErr w:type="gramStart"/>
      <w:r>
        <w:t>South East</w:t>
      </w:r>
      <w:proofErr w:type="gramEnd"/>
      <w:r>
        <w:t xml:space="preserve"> Rescue Incorporated</w:t>
      </w:r>
      <w:r w:rsidR="00953B11">
        <w:t xml:space="preserve"> INC9894030</w:t>
      </w:r>
    </w:p>
    <w:p w14:paraId="124E1DB7" w14:textId="5616E3C7" w:rsidR="00325F7F" w:rsidRPr="00C65F90" w:rsidRDefault="003F379A" w:rsidP="00325F7F">
      <w:pPr>
        <w:rPr>
          <w:rFonts w:ascii="Arial" w:hAnsi="Arial" w:cs="Arial"/>
          <w:sz w:val="24"/>
          <w:szCs w:val="24"/>
        </w:rPr>
      </w:pPr>
      <w:hyperlink r:id="rId111" w:history="1">
        <w:r w:rsidR="00953B11" w:rsidRPr="00953B11">
          <w:rPr>
            <w:rStyle w:val="Hyperlink"/>
            <w:rFonts w:ascii="Arial" w:hAnsi="Arial"/>
            <w:b/>
            <w:bCs/>
            <w:noProof w:val="0"/>
            <w:sz w:val="24"/>
            <w:szCs w:val="24"/>
          </w:rPr>
          <w:t>S120/2024</w:t>
        </w:r>
      </w:hyperlink>
      <w:r w:rsidR="00325F7F" w:rsidRPr="00953B11">
        <w:rPr>
          <w:rFonts w:ascii="Arial" w:hAnsi="Arial" w:cs="Arial"/>
          <w:b/>
          <w:bCs/>
          <w:sz w:val="24"/>
          <w:szCs w:val="24"/>
        </w:rPr>
        <w:t>:</w:t>
      </w:r>
      <w:r w:rsidR="00325F7F" w:rsidRPr="00C65F90">
        <w:rPr>
          <w:rFonts w:ascii="Arial" w:hAnsi="Arial" w:cs="Arial"/>
          <w:sz w:val="24"/>
          <w:szCs w:val="24"/>
        </w:rPr>
        <w:t xml:space="preserve"> </w:t>
      </w:r>
      <w:hyperlink r:id="rId112" w:history="1">
        <w:r w:rsidR="00325F7F" w:rsidRPr="00E11711">
          <w:rPr>
            <w:rStyle w:val="Hyperlink"/>
            <w:rFonts w:ascii="Arial" w:hAnsi="Arial"/>
            <w:noProof w:val="0"/>
            <w:sz w:val="24"/>
            <w:szCs w:val="24"/>
          </w:rPr>
          <w:t>[2024] HCASL 230</w:t>
        </w:r>
      </w:hyperlink>
    </w:p>
    <w:p w14:paraId="59D6B624" w14:textId="77777777" w:rsidR="00325F7F" w:rsidRPr="00C65F90" w:rsidRDefault="00325F7F" w:rsidP="00325F7F">
      <w:pPr>
        <w:rPr>
          <w:rFonts w:ascii="Arial" w:hAnsi="Arial" w:cs="Arial"/>
          <w:sz w:val="24"/>
          <w:szCs w:val="24"/>
        </w:rPr>
      </w:pPr>
    </w:p>
    <w:p w14:paraId="1D1679EB" w14:textId="3A48BA97" w:rsidR="00325F7F" w:rsidRPr="00C65F90" w:rsidRDefault="00325F7F" w:rsidP="00325F7F">
      <w:pPr>
        <w:rPr>
          <w:rFonts w:ascii="Arial" w:hAnsi="Arial" w:cs="Arial"/>
          <w:i/>
          <w:iCs/>
          <w:sz w:val="24"/>
          <w:szCs w:val="24"/>
        </w:rPr>
      </w:pPr>
      <w:r w:rsidRPr="00C65F90">
        <w:rPr>
          <w:rFonts w:ascii="Arial" w:hAnsi="Arial" w:cs="Arial"/>
          <w:b/>
          <w:bCs/>
          <w:sz w:val="24"/>
          <w:szCs w:val="24"/>
        </w:rPr>
        <w:t>Date determined:</w:t>
      </w:r>
      <w:r w:rsidRPr="00C65F90">
        <w:rPr>
          <w:rFonts w:ascii="Arial" w:hAnsi="Arial" w:cs="Arial"/>
          <w:sz w:val="24"/>
          <w:szCs w:val="24"/>
        </w:rPr>
        <w:t xml:space="preserve"> </w:t>
      </w:r>
      <w:r>
        <w:rPr>
          <w:rFonts w:ascii="Arial" w:hAnsi="Arial" w:cs="Arial"/>
          <w:sz w:val="24"/>
          <w:szCs w:val="24"/>
        </w:rPr>
        <w:t>5</w:t>
      </w:r>
      <w:r w:rsidRPr="00C65F90">
        <w:rPr>
          <w:rFonts w:ascii="Arial" w:hAnsi="Arial" w:cs="Arial"/>
          <w:sz w:val="24"/>
          <w:szCs w:val="24"/>
        </w:rPr>
        <w:t xml:space="preserve"> </w:t>
      </w:r>
      <w:r>
        <w:rPr>
          <w:rFonts w:ascii="Arial" w:hAnsi="Arial" w:cs="Arial"/>
          <w:sz w:val="24"/>
          <w:szCs w:val="24"/>
        </w:rPr>
        <w:t>September</w:t>
      </w:r>
      <w:r w:rsidRPr="00C65F90">
        <w:rPr>
          <w:rFonts w:ascii="Arial" w:hAnsi="Arial" w:cs="Arial"/>
          <w:sz w:val="24"/>
          <w:szCs w:val="24"/>
        </w:rPr>
        <w:t xml:space="preserve"> 2024 – </w:t>
      </w:r>
      <w:r w:rsidRPr="00C65F90">
        <w:rPr>
          <w:rFonts w:ascii="Arial" w:hAnsi="Arial" w:cs="Arial"/>
          <w:i/>
          <w:iCs/>
          <w:sz w:val="24"/>
          <w:szCs w:val="24"/>
        </w:rPr>
        <w:t>Special leave granted</w:t>
      </w:r>
      <w:r w:rsidR="00953B11">
        <w:rPr>
          <w:rFonts w:ascii="Arial" w:hAnsi="Arial" w:cs="Arial"/>
          <w:i/>
          <w:iCs/>
          <w:sz w:val="24"/>
          <w:szCs w:val="24"/>
        </w:rPr>
        <w:t xml:space="preserve"> on conditions</w:t>
      </w:r>
    </w:p>
    <w:p w14:paraId="024FE2FF" w14:textId="77777777" w:rsidR="00325F7F" w:rsidRPr="00C65F90" w:rsidRDefault="00325F7F" w:rsidP="00325F7F">
      <w:pPr>
        <w:rPr>
          <w:rFonts w:ascii="Arial" w:hAnsi="Arial" w:cs="Arial"/>
          <w:sz w:val="24"/>
          <w:szCs w:val="24"/>
        </w:rPr>
      </w:pPr>
    </w:p>
    <w:p w14:paraId="4DC41412" w14:textId="77777777" w:rsidR="00325F7F" w:rsidRPr="00C65F90" w:rsidRDefault="00325F7F" w:rsidP="00325F7F">
      <w:pPr>
        <w:rPr>
          <w:rFonts w:ascii="Arial" w:hAnsi="Arial" w:cs="Arial"/>
          <w:sz w:val="24"/>
          <w:szCs w:val="24"/>
        </w:rPr>
      </w:pPr>
      <w:r w:rsidRPr="00C65F90">
        <w:rPr>
          <w:rFonts w:ascii="Arial" w:hAnsi="Arial" w:cs="Arial"/>
          <w:b/>
          <w:bCs/>
          <w:sz w:val="24"/>
          <w:szCs w:val="24"/>
        </w:rPr>
        <w:t>Catchwords:</w:t>
      </w:r>
    </w:p>
    <w:p w14:paraId="7642E2A9" w14:textId="77777777" w:rsidR="00325F7F" w:rsidRDefault="00325F7F" w:rsidP="00325F7F">
      <w:pPr>
        <w:rPr>
          <w:rFonts w:ascii="Arial" w:hAnsi="Arial" w:cs="Arial"/>
        </w:rPr>
      </w:pPr>
    </w:p>
    <w:p w14:paraId="7EFE625B" w14:textId="77777777" w:rsidR="00325F7F" w:rsidRPr="00E11711" w:rsidRDefault="00325F7F" w:rsidP="00325F7F">
      <w:pPr>
        <w:rPr>
          <w:rFonts w:ascii="Arial" w:hAnsi="Arial" w:cs="Arial"/>
          <w:sz w:val="24"/>
          <w:szCs w:val="24"/>
        </w:rPr>
      </w:pPr>
      <w:r w:rsidRPr="00E11711">
        <w:rPr>
          <w:rFonts w:ascii="Arial" w:hAnsi="Arial" w:cs="Arial"/>
          <w:sz w:val="24"/>
          <w:szCs w:val="24"/>
        </w:rPr>
        <w:t xml:space="preserve">Civil procedure – standing – where respondent environmental organisation brought civil enforcement proceedings seeking injunctive and declaratory relief against respondent in relation to certain forestry operations on basis of impact on three species of glider – where primary judge found respondent lacked standing because of no “special interest” in subject matter – where Court of Appeal set aside decision on basis that clear language required to abrogate or curtail fundamental rights – whether Court of Appeal erred in concluding that on proper construction of </w:t>
      </w:r>
      <w:r w:rsidRPr="00E11711">
        <w:rPr>
          <w:rFonts w:ascii="Arial" w:hAnsi="Arial" w:cs="Arial"/>
          <w:i/>
          <w:iCs/>
          <w:sz w:val="24"/>
          <w:szCs w:val="24"/>
        </w:rPr>
        <w:t>Forestry Act 2012</w:t>
      </w:r>
      <w:r w:rsidRPr="00E11711">
        <w:rPr>
          <w:rFonts w:ascii="Arial" w:hAnsi="Arial" w:cs="Arial"/>
          <w:sz w:val="24"/>
          <w:szCs w:val="24"/>
        </w:rPr>
        <w:t xml:space="preserve"> (NSW), ss 69SB and 69ZA and </w:t>
      </w:r>
      <w:r w:rsidRPr="00E11711">
        <w:rPr>
          <w:rFonts w:ascii="Arial" w:hAnsi="Arial" w:cs="Arial"/>
          <w:i/>
          <w:iCs/>
          <w:sz w:val="24"/>
          <w:szCs w:val="24"/>
        </w:rPr>
        <w:t xml:space="preserve">Biodiversity Conservation Act 2016 </w:t>
      </w:r>
      <w:r w:rsidRPr="00E11711">
        <w:rPr>
          <w:rFonts w:ascii="Arial" w:hAnsi="Arial" w:cs="Arial"/>
          <w:sz w:val="24"/>
          <w:szCs w:val="24"/>
        </w:rPr>
        <w:t>(NSW), ss 13, 14 and 13.14A private entities have standing to bring civil enforcement proceedings for alleged breach of integrated forestry operations agreement – whether there is presumption of standing to bring proceedings for alleged breach by third party where private person or entity has “special interest” unless abrogated by statute.</w:t>
      </w:r>
    </w:p>
    <w:p w14:paraId="00102BBB" w14:textId="77777777" w:rsidR="00325F7F" w:rsidRDefault="00325F7F" w:rsidP="00325F7F">
      <w:pPr>
        <w:rPr>
          <w:rFonts w:ascii="Arial" w:hAnsi="Arial" w:cs="Arial"/>
        </w:rPr>
      </w:pPr>
    </w:p>
    <w:p w14:paraId="076A635A" w14:textId="77777777" w:rsidR="00325F7F" w:rsidRPr="00C65F90" w:rsidRDefault="00325F7F" w:rsidP="00325F7F">
      <w:pPr>
        <w:rPr>
          <w:rStyle w:val="Hyperlink"/>
          <w:rFonts w:ascii="Arial" w:hAnsi="Arial"/>
          <w:noProof w:val="0"/>
          <w:sz w:val="24"/>
          <w:szCs w:val="24"/>
        </w:rPr>
      </w:pPr>
      <w:r w:rsidRPr="00C65F90">
        <w:rPr>
          <w:rFonts w:ascii="Arial" w:hAnsi="Arial" w:cs="Arial"/>
          <w:b/>
          <w:sz w:val="24"/>
          <w:szCs w:val="24"/>
        </w:rPr>
        <w:t>Appealed fr</w:t>
      </w:r>
      <w:r>
        <w:rPr>
          <w:rFonts w:ascii="Arial" w:hAnsi="Arial" w:cs="Arial"/>
          <w:b/>
          <w:sz w:val="24"/>
          <w:szCs w:val="24"/>
        </w:rPr>
        <w:t>om NSWCA</w:t>
      </w:r>
      <w:r w:rsidRPr="00C65F90">
        <w:rPr>
          <w:rFonts w:ascii="Arial" w:hAnsi="Arial" w:cs="Arial"/>
          <w:b/>
          <w:sz w:val="24"/>
          <w:szCs w:val="24"/>
        </w:rPr>
        <w:t xml:space="preserve">: </w:t>
      </w:r>
      <w:hyperlink r:id="rId113" w:history="1">
        <w:r w:rsidRPr="0059159F">
          <w:rPr>
            <w:rStyle w:val="Hyperlink"/>
            <w:rFonts w:ascii="Arial" w:hAnsi="Arial"/>
            <w:noProof w:val="0"/>
            <w:sz w:val="24"/>
            <w:szCs w:val="24"/>
          </w:rPr>
          <w:t>[2024] NSWCA 113</w:t>
        </w:r>
      </w:hyperlink>
    </w:p>
    <w:p w14:paraId="177232F0" w14:textId="77777777" w:rsidR="00325F7F" w:rsidRPr="00C65F90" w:rsidRDefault="00325F7F" w:rsidP="00325F7F">
      <w:pPr>
        <w:rPr>
          <w:rStyle w:val="Hyperlink"/>
          <w:rFonts w:ascii="Arial" w:hAnsi="Arial"/>
          <w:noProof w:val="0"/>
          <w:sz w:val="24"/>
          <w:szCs w:val="24"/>
        </w:rPr>
      </w:pPr>
    </w:p>
    <w:p w14:paraId="1318EE03" w14:textId="77777777" w:rsidR="00325F7F" w:rsidRPr="00C65F90" w:rsidRDefault="003F379A" w:rsidP="00325F7F">
      <w:pPr>
        <w:rPr>
          <w:rStyle w:val="Hyperlink"/>
          <w:rFonts w:ascii="Arial" w:hAnsi="Arial"/>
          <w:bCs/>
          <w:noProof w:val="0"/>
          <w:sz w:val="24"/>
          <w:szCs w:val="24"/>
        </w:rPr>
      </w:pPr>
      <w:hyperlink w:anchor="TOP" w:history="1">
        <w:r w:rsidR="00325F7F" w:rsidRPr="00C65F90">
          <w:rPr>
            <w:rStyle w:val="Hyperlink"/>
            <w:rFonts w:ascii="Arial" w:hAnsi="Arial"/>
            <w:bCs/>
            <w:noProof w:val="0"/>
            <w:sz w:val="24"/>
            <w:szCs w:val="24"/>
          </w:rPr>
          <w:t>Return to Top</w:t>
        </w:r>
      </w:hyperlink>
    </w:p>
    <w:p w14:paraId="098897D5" w14:textId="77777777" w:rsidR="008F7789" w:rsidRPr="0056409B" w:rsidRDefault="008F7789" w:rsidP="008F7789">
      <w:pPr>
        <w:pStyle w:val="Divider1"/>
        <w:rPr>
          <w:rStyle w:val="Hyperlink"/>
          <w:rFonts w:ascii="Arial" w:hAnsi="Arial"/>
          <w:bCs/>
        </w:rPr>
      </w:pPr>
    </w:p>
    <w:p w14:paraId="58358B9D" w14:textId="77777777" w:rsidR="008F7789" w:rsidRDefault="008F7789" w:rsidP="008F7789">
      <w:pPr>
        <w:rPr>
          <w:rStyle w:val="Hyperlink"/>
          <w:rFonts w:ascii="Arial" w:hAnsi="Arial"/>
          <w:bCs/>
          <w:sz w:val="24"/>
          <w:szCs w:val="24"/>
        </w:rPr>
      </w:pPr>
    </w:p>
    <w:p w14:paraId="57812B7D" w14:textId="77777777" w:rsidR="00325F7F" w:rsidRPr="0056409B" w:rsidRDefault="00325F7F" w:rsidP="00325F7F">
      <w:pPr>
        <w:pStyle w:val="Heading3"/>
      </w:pPr>
      <w:r>
        <w:t>Lendlease Corporation Limited ACN 000 226 228 &amp; Anor v David William Pallas and Julie Ann Pallas as trustees for the Pallas Family Superannuation Fund &amp; Anor</w:t>
      </w:r>
    </w:p>
    <w:p w14:paraId="116E2C16" w14:textId="77777777" w:rsidR="00325F7F" w:rsidRPr="00C65F90" w:rsidRDefault="003F379A" w:rsidP="00325F7F">
      <w:pPr>
        <w:rPr>
          <w:rFonts w:ascii="Arial" w:hAnsi="Arial" w:cs="Arial"/>
          <w:sz w:val="24"/>
          <w:szCs w:val="24"/>
        </w:rPr>
      </w:pPr>
      <w:hyperlink r:id="rId114" w:history="1">
        <w:r w:rsidR="00325F7F" w:rsidRPr="00C65F90">
          <w:rPr>
            <w:rStyle w:val="Hyperlink"/>
            <w:rFonts w:ascii="Arial" w:hAnsi="Arial"/>
            <w:b/>
            <w:bCs/>
            <w:noProof w:val="0"/>
            <w:sz w:val="24"/>
            <w:szCs w:val="24"/>
          </w:rPr>
          <w:t>S108/2024</w:t>
        </w:r>
      </w:hyperlink>
      <w:r w:rsidR="00325F7F" w:rsidRPr="00C65F90">
        <w:rPr>
          <w:rFonts w:ascii="Arial" w:hAnsi="Arial" w:cs="Arial"/>
          <w:b/>
          <w:bCs/>
          <w:sz w:val="24"/>
          <w:szCs w:val="24"/>
        </w:rPr>
        <w:t>:</w:t>
      </w:r>
      <w:r w:rsidR="00325F7F" w:rsidRPr="00C65F90">
        <w:rPr>
          <w:rFonts w:ascii="Arial" w:hAnsi="Arial" w:cs="Arial"/>
          <w:sz w:val="24"/>
          <w:szCs w:val="24"/>
        </w:rPr>
        <w:t xml:space="preserve"> </w:t>
      </w:r>
      <w:hyperlink r:id="rId115" w:history="1">
        <w:r w:rsidR="00325F7F" w:rsidRPr="00C65F90">
          <w:rPr>
            <w:rStyle w:val="Hyperlink"/>
            <w:rFonts w:ascii="Arial" w:hAnsi="Arial"/>
            <w:noProof w:val="0"/>
            <w:sz w:val="24"/>
            <w:szCs w:val="24"/>
          </w:rPr>
          <w:t xml:space="preserve">[2024] HCASL </w:t>
        </w:r>
        <w:r w:rsidR="00325F7F">
          <w:rPr>
            <w:rStyle w:val="Hyperlink"/>
            <w:rFonts w:ascii="Arial" w:hAnsi="Arial"/>
            <w:noProof w:val="0"/>
            <w:sz w:val="24"/>
            <w:szCs w:val="24"/>
          </w:rPr>
          <w:t>191</w:t>
        </w:r>
      </w:hyperlink>
    </w:p>
    <w:p w14:paraId="4A9DFB05" w14:textId="77777777" w:rsidR="00325F7F" w:rsidRPr="00C65F90" w:rsidRDefault="00325F7F" w:rsidP="00325F7F">
      <w:pPr>
        <w:rPr>
          <w:rFonts w:ascii="Arial" w:hAnsi="Arial" w:cs="Arial"/>
          <w:sz w:val="24"/>
          <w:szCs w:val="24"/>
        </w:rPr>
      </w:pPr>
    </w:p>
    <w:p w14:paraId="29B3BD0B" w14:textId="77777777" w:rsidR="00325F7F" w:rsidRPr="00C65F90" w:rsidRDefault="00325F7F" w:rsidP="00325F7F">
      <w:pPr>
        <w:rPr>
          <w:rFonts w:ascii="Arial" w:hAnsi="Arial" w:cs="Arial"/>
          <w:i/>
          <w:iCs/>
          <w:sz w:val="24"/>
          <w:szCs w:val="24"/>
        </w:rPr>
      </w:pPr>
      <w:r w:rsidRPr="00C65F90">
        <w:rPr>
          <w:rFonts w:ascii="Arial" w:hAnsi="Arial" w:cs="Arial"/>
          <w:b/>
          <w:bCs/>
          <w:sz w:val="24"/>
          <w:szCs w:val="24"/>
        </w:rPr>
        <w:t>Date determined:</w:t>
      </w:r>
      <w:r w:rsidRPr="00C65F90">
        <w:rPr>
          <w:rFonts w:ascii="Arial" w:hAnsi="Arial" w:cs="Arial"/>
          <w:sz w:val="24"/>
          <w:szCs w:val="24"/>
        </w:rPr>
        <w:t xml:space="preserve"> 8 August 2024 – </w:t>
      </w:r>
      <w:r w:rsidRPr="00C65F90">
        <w:rPr>
          <w:rFonts w:ascii="Arial" w:hAnsi="Arial" w:cs="Arial"/>
          <w:i/>
          <w:iCs/>
          <w:sz w:val="24"/>
          <w:szCs w:val="24"/>
        </w:rPr>
        <w:t xml:space="preserve">Special leave granted </w:t>
      </w:r>
      <w:r>
        <w:rPr>
          <w:rFonts w:ascii="Arial" w:hAnsi="Arial" w:cs="Arial"/>
          <w:i/>
          <w:iCs/>
          <w:sz w:val="24"/>
          <w:szCs w:val="24"/>
        </w:rPr>
        <w:t>on conditions</w:t>
      </w:r>
    </w:p>
    <w:p w14:paraId="6F681ABF" w14:textId="77777777" w:rsidR="00325F7F" w:rsidRPr="00C65F90" w:rsidRDefault="00325F7F" w:rsidP="00325F7F">
      <w:pPr>
        <w:rPr>
          <w:rFonts w:ascii="Arial" w:hAnsi="Arial" w:cs="Arial"/>
          <w:sz w:val="24"/>
          <w:szCs w:val="24"/>
        </w:rPr>
      </w:pPr>
    </w:p>
    <w:p w14:paraId="07D703BB" w14:textId="77777777" w:rsidR="00325F7F" w:rsidRPr="00C65F90" w:rsidRDefault="00325F7F" w:rsidP="00325F7F">
      <w:pPr>
        <w:rPr>
          <w:rFonts w:ascii="Arial" w:hAnsi="Arial" w:cs="Arial"/>
          <w:sz w:val="24"/>
          <w:szCs w:val="24"/>
        </w:rPr>
      </w:pPr>
      <w:r w:rsidRPr="00C65F90">
        <w:rPr>
          <w:rFonts w:ascii="Arial" w:hAnsi="Arial" w:cs="Arial"/>
          <w:b/>
          <w:bCs/>
          <w:sz w:val="24"/>
          <w:szCs w:val="24"/>
        </w:rPr>
        <w:t>Catchwords:</w:t>
      </w:r>
    </w:p>
    <w:p w14:paraId="5EB6D79A" w14:textId="77777777" w:rsidR="00325F7F" w:rsidRPr="00C65F90" w:rsidRDefault="00325F7F" w:rsidP="00325F7F">
      <w:pPr>
        <w:rPr>
          <w:rFonts w:ascii="Arial" w:hAnsi="Arial" w:cs="Arial"/>
          <w:sz w:val="24"/>
          <w:szCs w:val="24"/>
        </w:rPr>
      </w:pPr>
    </w:p>
    <w:p w14:paraId="277A1167" w14:textId="77777777" w:rsidR="00325F7F" w:rsidRPr="00C65F90" w:rsidRDefault="00325F7F" w:rsidP="00325F7F">
      <w:pPr>
        <w:rPr>
          <w:rFonts w:ascii="Arial" w:hAnsi="Arial" w:cs="Arial"/>
          <w:sz w:val="24"/>
          <w:szCs w:val="24"/>
        </w:rPr>
      </w:pPr>
      <w:r w:rsidRPr="00C65F90">
        <w:rPr>
          <w:rFonts w:ascii="Arial" w:hAnsi="Arial" w:cs="Arial"/>
          <w:sz w:val="24"/>
          <w:szCs w:val="24"/>
        </w:rPr>
        <w:t>Civil procedure – representative proceedings – notices to group members - where appellant is defendant in shareholder class action brought by respondent plaintiffs alleging misleading and deceptive conduct and breach of continuous disclosure obligations – where separate question stated for determination in New South Wales Court of Appeal – whether Court of Appeal erred in holding that Supreme Court of New South Wales does not have power in representative proceeding too approve notice to group members containing notation to effect that upon any settlement, parties or defendant will seek order that group members neither registering nor opting-out shall not be permitted without leave to seek any benefit under settlement – where Court of Appeal authority conflict with Full Federal Court authority on the question.</w:t>
      </w:r>
    </w:p>
    <w:p w14:paraId="10FA69D2" w14:textId="77777777" w:rsidR="00325F7F" w:rsidRPr="00C65F90" w:rsidRDefault="00325F7F" w:rsidP="00325F7F">
      <w:pPr>
        <w:rPr>
          <w:rFonts w:ascii="Arial" w:hAnsi="Arial" w:cs="Arial"/>
          <w:sz w:val="24"/>
          <w:szCs w:val="24"/>
        </w:rPr>
      </w:pPr>
    </w:p>
    <w:p w14:paraId="71BA691D" w14:textId="77777777" w:rsidR="00325F7F" w:rsidRPr="00C65F90" w:rsidRDefault="00325F7F" w:rsidP="00325F7F">
      <w:pPr>
        <w:rPr>
          <w:rStyle w:val="Hyperlink"/>
          <w:rFonts w:ascii="Arial" w:hAnsi="Arial"/>
          <w:noProof w:val="0"/>
          <w:sz w:val="24"/>
          <w:szCs w:val="24"/>
        </w:rPr>
      </w:pPr>
      <w:r w:rsidRPr="00C65F90">
        <w:rPr>
          <w:rFonts w:ascii="Arial" w:hAnsi="Arial" w:cs="Arial"/>
          <w:b/>
          <w:sz w:val="24"/>
          <w:szCs w:val="24"/>
        </w:rPr>
        <w:t xml:space="preserve">Appealed from NSWCA: </w:t>
      </w:r>
      <w:hyperlink r:id="rId116" w:history="1">
        <w:r w:rsidRPr="00C65F90">
          <w:rPr>
            <w:rStyle w:val="Hyperlink"/>
            <w:rFonts w:ascii="Arial" w:hAnsi="Arial"/>
            <w:noProof w:val="0"/>
            <w:sz w:val="24"/>
            <w:szCs w:val="24"/>
          </w:rPr>
          <w:t>[2024] NSWCA 83</w:t>
        </w:r>
      </w:hyperlink>
    </w:p>
    <w:p w14:paraId="175F76D9" w14:textId="77777777" w:rsidR="00325F7F" w:rsidRPr="00C65F90" w:rsidRDefault="00325F7F" w:rsidP="00325F7F">
      <w:pPr>
        <w:rPr>
          <w:rStyle w:val="Hyperlink"/>
          <w:rFonts w:ascii="Arial" w:hAnsi="Arial"/>
          <w:noProof w:val="0"/>
          <w:sz w:val="24"/>
          <w:szCs w:val="24"/>
        </w:rPr>
      </w:pPr>
    </w:p>
    <w:p w14:paraId="445F194E" w14:textId="77777777" w:rsidR="00325F7F" w:rsidRPr="00C65F90" w:rsidRDefault="003F379A" w:rsidP="00325F7F">
      <w:pPr>
        <w:rPr>
          <w:rStyle w:val="Hyperlink"/>
          <w:rFonts w:ascii="Arial" w:hAnsi="Arial"/>
          <w:bCs/>
          <w:noProof w:val="0"/>
          <w:sz w:val="24"/>
          <w:szCs w:val="24"/>
        </w:rPr>
      </w:pPr>
      <w:hyperlink w:anchor="TOP" w:history="1">
        <w:r w:rsidR="00325F7F" w:rsidRPr="00C65F90">
          <w:rPr>
            <w:rStyle w:val="Hyperlink"/>
            <w:rFonts w:ascii="Arial" w:hAnsi="Arial"/>
            <w:bCs/>
            <w:noProof w:val="0"/>
            <w:sz w:val="24"/>
            <w:szCs w:val="24"/>
          </w:rPr>
          <w:t>Return to Top</w:t>
        </w:r>
      </w:hyperlink>
    </w:p>
    <w:p w14:paraId="0F5AA134" w14:textId="77777777" w:rsidR="00325F7F" w:rsidRPr="0056409B" w:rsidRDefault="00325F7F" w:rsidP="00325F7F">
      <w:pPr>
        <w:pStyle w:val="Divider2"/>
        <w:rPr>
          <w:rFonts w:ascii="Arial" w:hAnsi="Arial" w:cs="Arial"/>
        </w:rPr>
      </w:pPr>
    </w:p>
    <w:p w14:paraId="22E6EF88" w14:textId="77777777" w:rsidR="00325F7F" w:rsidRDefault="00325F7F" w:rsidP="00325F7F">
      <w:pPr>
        <w:rPr>
          <w:rStyle w:val="Hyperlink"/>
          <w:rFonts w:ascii="Arial" w:hAnsi="Arial"/>
          <w:bCs/>
        </w:rPr>
      </w:pPr>
    </w:p>
    <w:p w14:paraId="107FEB42" w14:textId="77777777" w:rsidR="00325F7F" w:rsidRPr="0056409B" w:rsidRDefault="00325F7F" w:rsidP="00325F7F">
      <w:pPr>
        <w:pStyle w:val="Heading2"/>
        <w:rPr>
          <w:rFonts w:ascii="Arial" w:hAnsi="Arial"/>
        </w:rPr>
      </w:pPr>
      <w:r>
        <w:rPr>
          <w:rFonts w:ascii="Arial" w:hAnsi="Arial"/>
        </w:rPr>
        <w:t>Competition Law</w:t>
      </w:r>
    </w:p>
    <w:p w14:paraId="1670F4F5" w14:textId="77777777" w:rsidR="00325F7F" w:rsidRPr="0021010E" w:rsidRDefault="00325F7F" w:rsidP="00325F7F">
      <w:pPr>
        <w:pStyle w:val="Title3"/>
        <w:spacing w:beforeLines="60" w:before="144" w:afterLines="60" w:after="144"/>
        <w:jc w:val="left"/>
        <w:rPr>
          <w:rFonts w:ascii="Arial" w:hAnsi="Arial" w:cs="Arial"/>
          <w:i/>
          <w:iCs/>
          <w:sz w:val="28"/>
          <w:szCs w:val="28"/>
        </w:rPr>
      </w:pPr>
      <w:r w:rsidRPr="0021010E">
        <w:rPr>
          <w:rFonts w:ascii="Arial" w:hAnsi="Arial" w:cs="Arial"/>
          <w:i/>
          <w:iCs/>
          <w:sz w:val="28"/>
          <w:szCs w:val="28"/>
        </w:rPr>
        <w:t>Australian Competition and Consumer Commission v J Hutchison Pty Ltd (</w:t>
      </w:r>
      <w:r>
        <w:rPr>
          <w:rFonts w:ascii="Arial" w:hAnsi="Arial" w:cs="Arial"/>
          <w:i/>
          <w:iCs/>
          <w:sz w:val="28"/>
          <w:szCs w:val="28"/>
        </w:rPr>
        <w:t>AC</w:t>
      </w:r>
      <w:r w:rsidRPr="0021010E">
        <w:rPr>
          <w:rFonts w:ascii="Arial" w:hAnsi="Arial" w:cs="Arial"/>
          <w:i/>
          <w:iCs/>
          <w:sz w:val="28"/>
          <w:szCs w:val="28"/>
        </w:rPr>
        <w:t>N 009 778 330) &amp; Anor</w:t>
      </w:r>
    </w:p>
    <w:p w14:paraId="06721467" w14:textId="77777777" w:rsidR="00325F7F" w:rsidRPr="0021010E" w:rsidRDefault="00325F7F" w:rsidP="00325F7F">
      <w:pPr>
        <w:rPr>
          <w:rFonts w:ascii="Arial" w:hAnsi="Arial" w:cs="Arial"/>
          <w:i/>
          <w:iCs/>
          <w:sz w:val="28"/>
          <w:szCs w:val="28"/>
        </w:rPr>
      </w:pPr>
      <w:r w:rsidRPr="0021010E">
        <w:rPr>
          <w:rFonts w:ascii="Arial" w:hAnsi="Arial" w:cs="Arial"/>
          <w:i/>
          <w:iCs/>
          <w:sz w:val="28"/>
          <w:szCs w:val="28"/>
        </w:rPr>
        <w:t xml:space="preserve">Australian Competition and Consumer Commission v Construction, Forestry and Maritime Employees Union &amp; Anor </w:t>
      </w:r>
    </w:p>
    <w:p w14:paraId="61856C23" w14:textId="77777777" w:rsidR="00325F7F" w:rsidRPr="008B2E63" w:rsidRDefault="003F379A" w:rsidP="00325F7F">
      <w:pPr>
        <w:rPr>
          <w:rFonts w:ascii="Arial" w:hAnsi="Arial" w:cs="Arial"/>
          <w:sz w:val="24"/>
          <w:szCs w:val="24"/>
        </w:rPr>
      </w:pPr>
      <w:hyperlink r:id="rId117" w:history="1">
        <w:r w:rsidR="00325F7F" w:rsidRPr="008B2E63">
          <w:rPr>
            <w:rStyle w:val="Hyperlink"/>
            <w:rFonts w:ascii="Arial" w:hAnsi="Arial"/>
            <w:b/>
            <w:bCs/>
            <w:noProof w:val="0"/>
            <w:sz w:val="24"/>
            <w:szCs w:val="24"/>
          </w:rPr>
          <w:t>B41/2024; B42/2024</w:t>
        </w:r>
      </w:hyperlink>
      <w:r w:rsidR="00325F7F" w:rsidRPr="008B2E63">
        <w:rPr>
          <w:rFonts w:ascii="Arial" w:hAnsi="Arial" w:cs="Arial"/>
          <w:b/>
          <w:bCs/>
          <w:sz w:val="24"/>
          <w:szCs w:val="24"/>
        </w:rPr>
        <w:t>:</w:t>
      </w:r>
      <w:r w:rsidR="00325F7F" w:rsidRPr="008B2E63">
        <w:rPr>
          <w:rFonts w:ascii="Arial" w:hAnsi="Arial" w:cs="Arial"/>
          <w:sz w:val="24"/>
          <w:szCs w:val="24"/>
        </w:rPr>
        <w:t xml:space="preserve"> </w:t>
      </w:r>
      <w:hyperlink r:id="rId118" w:history="1">
        <w:r w:rsidR="00325F7F" w:rsidRPr="008B2E63">
          <w:rPr>
            <w:rStyle w:val="Hyperlink"/>
            <w:rFonts w:ascii="Arial" w:hAnsi="Arial"/>
            <w:noProof w:val="0"/>
            <w:sz w:val="24"/>
            <w:szCs w:val="24"/>
          </w:rPr>
          <w:t>[2024] HCASL 182</w:t>
        </w:r>
      </w:hyperlink>
    </w:p>
    <w:p w14:paraId="569267CF" w14:textId="77777777" w:rsidR="00325F7F" w:rsidRPr="008B2E63" w:rsidRDefault="00325F7F" w:rsidP="00325F7F">
      <w:pPr>
        <w:rPr>
          <w:rFonts w:ascii="Arial" w:hAnsi="Arial" w:cs="Arial"/>
          <w:sz w:val="24"/>
          <w:szCs w:val="24"/>
        </w:rPr>
      </w:pPr>
    </w:p>
    <w:p w14:paraId="49A55C05" w14:textId="77777777" w:rsidR="00325F7F" w:rsidRPr="008B2E63" w:rsidRDefault="00325F7F" w:rsidP="00325F7F">
      <w:pPr>
        <w:rPr>
          <w:rFonts w:ascii="Arial" w:hAnsi="Arial" w:cs="Arial"/>
          <w:i/>
          <w:iCs/>
          <w:sz w:val="24"/>
          <w:szCs w:val="24"/>
        </w:rPr>
      </w:pPr>
      <w:r w:rsidRPr="008B2E63">
        <w:rPr>
          <w:rFonts w:ascii="Arial" w:hAnsi="Arial" w:cs="Arial"/>
          <w:b/>
          <w:bCs/>
          <w:sz w:val="24"/>
          <w:szCs w:val="24"/>
        </w:rPr>
        <w:t>Date determined:</w:t>
      </w:r>
      <w:r w:rsidRPr="008B2E63">
        <w:rPr>
          <w:rFonts w:ascii="Arial" w:hAnsi="Arial" w:cs="Arial"/>
          <w:sz w:val="24"/>
          <w:szCs w:val="24"/>
        </w:rPr>
        <w:t xml:space="preserve"> 8 August 2024 – </w:t>
      </w:r>
      <w:r w:rsidRPr="008B2E63">
        <w:rPr>
          <w:rFonts w:ascii="Arial" w:hAnsi="Arial" w:cs="Arial"/>
          <w:i/>
          <w:iCs/>
          <w:sz w:val="24"/>
          <w:szCs w:val="24"/>
        </w:rPr>
        <w:t xml:space="preserve">Special leave granted </w:t>
      </w:r>
    </w:p>
    <w:p w14:paraId="67C81444" w14:textId="77777777" w:rsidR="00325F7F" w:rsidRPr="008B2E63" w:rsidRDefault="00325F7F" w:rsidP="00325F7F">
      <w:pPr>
        <w:rPr>
          <w:rFonts w:ascii="Arial" w:hAnsi="Arial" w:cs="Arial"/>
          <w:sz w:val="24"/>
          <w:szCs w:val="24"/>
        </w:rPr>
      </w:pPr>
    </w:p>
    <w:p w14:paraId="01BE567D" w14:textId="77777777" w:rsidR="00325F7F" w:rsidRPr="008B2E63" w:rsidRDefault="00325F7F" w:rsidP="00325F7F">
      <w:pPr>
        <w:rPr>
          <w:rFonts w:ascii="Arial" w:hAnsi="Arial" w:cs="Arial"/>
          <w:sz w:val="24"/>
          <w:szCs w:val="24"/>
        </w:rPr>
      </w:pPr>
      <w:r w:rsidRPr="008B2E63">
        <w:rPr>
          <w:rFonts w:ascii="Arial" w:hAnsi="Arial" w:cs="Arial"/>
          <w:b/>
          <w:bCs/>
          <w:sz w:val="24"/>
          <w:szCs w:val="24"/>
        </w:rPr>
        <w:t>Catchwords:</w:t>
      </w:r>
    </w:p>
    <w:p w14:paraId="7E08AE75" w14:textId="77777777" w:rsidR="00325F7F" w:rsidRPr="008B2E63" w:rsidRDefault="00325F7F" w:rsidP="00325F7F">
      <w:pPr>
        <w:rPr>
          <w:rFonts w:ascii="Arial" w:hAnsi="Arial" w:cs="Arial"/>
          <w:sz w:val="24"/>
          <w:szCs w:val="24"/>
        </w:rPr>
      </w:pPr>
    </w:p>
    <w:p w14:paraId="2E19AF6D" w14:textId="77777777" w:rsidR="00325F7F" w:rsidRPr="00A570C0" w:rsidRDefault="00325F7F" w:rsidP="00325F7F">
      <w:pPr>
        <w:rPr>
          <w:rFonts w:ascii="Arial" w:hAnsi="Arial" w:cs="Arial"/>
          <w:sz w:val="24"/>
          <w:szCs w:val="24"/>
        </w:rPr>
      </w:pPr>
      <w:r w:rsidRPr="00A570C0">
        <w:rPr>
          <w:rFonts w:ascii="Arial" w:hAnsi="Arial" w:cs="Arial"/>
          <w:sz w:val="24"/>
          <w:szCs w:val="24"/>
        </w:rPr>
        <w:t xml:space="preserve">Competition law – giving effect to arrangement or arriving at understanding containing provision preventing or hindering acquisition of services from a subcontractor – </w:t>
      </w:r>
      <w:r w:rsidRPr="00A570C0">
        <w:rPr>
          <w:rFonts w:ascii="Arial" w:hAnsi="Arial" w:cs="Arial"/>
          <w:i/>
          <w:iCs/>
          <w:sz w:val="24"/>
          <w:szCs w:val="24"/>
        </w:rPr>
        <w:t>Competition and Consumer Act 2010</w:t>
      </w:r>
      <w:r w:rsidRPr="00A570C0">
        <w:rPr>
          <w:rFonts w:ascii="Arial" w:hAnsi="Arial" w:cs="Arial"/>
          <w:sz w:val="24"/>
          <w:szCs w:val="24"/>
        </w:rPr>
        <w:t xml:space="preserve"> (Cth) s 45E(3) – where Hutchison construction company and head contractor on large construction </w:t>
      </w:r>
      <w:r w:rsidRPr="00A570C0">
        <w:rPr>
          <w:rFonts w:ascii="Arial" w:hAnsi="Arial" w:cs="Arial"/>
          <w:sz w:val="24"/>
          <w:szCs w:val="24"/>
        </w:rPr>
        <w:lastRenderedPageBreak/>
        <w:t xml:space="preserve">project – where CFMEU a trade union for purposes of </w:t>
      </w:r>
      <w:r w:rsidRPr="00A570C0">
        <w:rPr>
          <w:rFonts w:ascii="Arial" w:hAnsi="Arial" w:cs="Arial"/>
          <w:i/>
          <w:iCs/>
          <w:sz w:val="24"/>
          <w:szCs w:val="24"/>
        </w:rPr>
        <w:t>Fair Work (Registered Organisations) Act 2009</w:t>
      </w:r>
      <w:r w:rsidRPr="00A570C0">
        <w:rPr>
          <w:rFonts w:ascii="Arial" w:hAnsi="Arial" w:cs="Arial"/>
          <w:sz w:val="24"/>
          <w:szCs w:val="24"/>
        </w:rPr>
        <w:t xml:space="preserve"> (Cth) – where appellant alleged contravention of s 45E(3) and 45E of </w:t>
      </w:r>
      <w:r w:rsidRPr="00A570C0">
        <w:rPr>
          <w:rFonts w:ascii="Arial" w:hAnsi="Arial" w:cs="Arial"/>
          <w:i/>
          <w:iCs/>
          <w:sz w:val="24"/>
          <w:szCs w:val="24"/>
        </w:rPr>
        <w:t>Competition and Consumer Act</w:t>
      </w:r>
      <w:r w:rsidRPr="00A570C0">
        <w:rPr>
          <w:rFonts w:ascii="Arial" w:hAnsi="Arial" w:cs="Arial"/>
          <w:sz w:val="24"/>
          <w:szCs w:val="24"/>
        </w:rPr>
        <w:t xml:space="preserve"> by first respondent  making and giving effect to understanding with second respondent that it would terminate its sub-contract or cease acquiring services from third party on project – where second respondent alleged to have been knowingly concerned in or party to contravention by threatening industrial action if first respondent did not cease using third party – where primary judge found evidence established respondents entered into arrangement of understanding – where Full Federal Court allowed appeal – whether Full Court found that merely succumbing to threat of industrial action insufficient to give rise to arrangement or understanding – whether making or arriving at arrangement or understanding within meaning of s 45E(3) requires communication of assent that precedes and is distinct from conduct that gives effect or arrangement or understanding.</w:t>
      </w:r>
    </w:p>
    <w:p w14:paraId="2A6BA8D0" w14:textId="77777777" w:rsidR="00325F7F" w:rsidRPr="00713457" w:rsidRDefault="00325F7F" w:rsidP="00325F7F">
      <w:pPr>
        <w:rPr>
          <w:rFonts w:ascii="Arial" w:hAnsi="Arial" w:cs="Arial"/>
          <w:sz w:val="24"/>
          <w:szCs w:val="24"/>
        </w:rPr>
      </w:pPr>
    </w:p>
    <w:p w14:paraId="7F380096" w14:textId="77777777" w:rsidR="00325F7F" w:rsidRPr="00713457" w:rsidRDefault="00325F7F" w:rsidP="00325F7F">
      <w:pPr>
        <w:pStyle w:val="Catchwords0"/>
        <w:ind w:left="0"/>
        <w:rPr>
          <w:rFonts w:ascii="Arial" w:hAnsi="Arial" w:cs="Arial"/>
          <w:b/>
          <w:sz w:val="24"/>
          <w:szCs w:val="24"/>
        </w:rPr>
      </w:pPr>
      <w:r w:rsidRPr="00713457">
        <w:rPr>
          <w:rFonts w:ascii="Arial" w:hAnsi="Arial" w:cs="Arial"/>
          <w:b/>
          <w:sz w:val="24"/>
          <w:szCs w:val="24"/>
        </w:rPr>
        <w:t>Appealed from FCAFC</w:t>
      </w:r>
      <w:hyperlink r:id="rId119" w:tgtFrame="_blank" w:tooltip="[2024] FCAFC 18" w:history="1">
        <w:r w:rsidRPr="00713457">
          <w:rPr>
            <w:rStyle w:val="Hyperlink"/>
            <w:rFonts w:ascii="Arial" w:hAnsi="Arial"/>
            <w:b/>
            <w:noProof w:val="0"/>
            <w:sz w:val="24"/>
            <w:szCs w:val="24"/>
            <w:u w:val="none"/>
          </w:rPr>
          <w:t xml:space="preserve">: </w:t>
        </w:r>
        <w:r w:rsidRPr="00713457">
          <w:rPr>
            <w:rStyle w:val="Hyperlink"/>
            <w:rFonts w:ascii="Arial" w:hAnsi="Arial"/>
            <w:sz w:val="24"/>
            <w:szCs w:val="24"/>
            <w:bdr w:val="none" w:sz="0" w:space="0" w:color="auto" w:frame="1"/>
            <w:shd w:val="clear" w:color="auto" w:fill="FFFFFF"/>
          </w:rPr>
          <w:t>[2024] FCAFC 18</w:t>
        </w:r>
      </w:hyperlink>
      <w:r w:rsidRPr="00713457">
        <w:rPr>
          <w:rFonts w:ascii="Arial" w:hAnsi="Arial" w:cs="Arial"/>
          <w:b/>
          <w:sz w:val="24"/>
          <w:szCs w:val="24"/>
        </w:rPr>
        <w:t xml:space="preserve">; </w:t>
      </w:r>
      <w:r w:rsidRPr="00713457">
        <w:rPr>
          <w:rFonts w:ascii="Arial" w:hAnsi="Arial" w:cs="Arial"/>
          <w:color w:val="212121"/>
          <w:sz w:val="24"/>
          <w:szCs w:val="24"/>
          <w:shd w:val="clear" w:color="auto" w:fill="FFFFFF"/>
        </w:rPr>
        <w:t>(2024) 302 FCR 79</w:t>
      </w:r>
    </w:p>
    <w:p w14:paraId="227B7035" w14:textId="77777777" w:rsidR="00325F7F" w:rsidRPr="00865268" w:rsidRDefault="00325F7F" w:rsidP="00325F7F">
      <w:pPr>
        <w:pStyle w:val="Catchwords0"/>
        <w:ind w:left="0"/>
        <w:rPr>
          <w:rStyle w:val="Hyperlink"/>
          <w:rFonts w:ascii="Arial" w:hAnsi="Arial"/>
          <w:noProof w:val="0"/>
          <w:color w:val="000000"/>
          <w:sz w:val="24"/>
          <w:szCs w:val="24"/>
          <w:u w:val="none"/>
        </w:rPr>
      </w:pPr>
    </w:p>
    <w:p w14:paraId="748C6283" w14:textId="77777777" w:rsidR="00325F7F" w:rsidRPr="0056409B" w:rsidRDefault="003F379A" w:rsidP="00325F7F">
      <w:pPr>
        <w:rPr>
          <w:rStyle w:val="Hyperlink"/>
          <w:rFonts w:ascii="Arial" w:hAnsi="Arial"/>
          <w:bCs/>
          <w:noProof w:val="0"/>
        </w:rPr>
      </w:pPr>
      <w:hyperlink w:anchor="TOP" w:history="1">
        <w:r w:rsidR="00325F7F" w:rsidRPr="0056409B">
          <w:rPr>
            <w:rStyle w:val="Hyperlink"/>
            <w:rFonts w:ascii="Arial" w:hAnsi="Arial"/>
            <w:bCs/>
            <w:noProof w:val="0"/>
          </w:rPr>
          <w:t>Return to Top</w:t>
        </w:r>
      </w:hyperlink>
    </w:p>
    <w:p w14:paraId="33287855" w14:textId="77777777" w:rsidR="00325F7F" w:rsidRPr="0056409B" w:rsidRDefault="00325F7F" w:rsidP="00325F7F">
      <w:pPr>
        <w:pStyle w:val="Divider2"/>
        <w:rPr>
          <w:rFonts w:ascii="Arial" w:hAnsi="Arial" w:cs="Arial"/>
        </w:rPr>
      </w:pPr>
    </w:p>
    <w:p w14:paraId="329D1E9C" w14:textId="77777777" w:rsidR="00325F7F" w:rsidRPr="0056409B" w:rsidRDefault="00325F7F" w:rsidP="00325F7F">
      <w:pPr>
        <w:rPr>
          <w:rFonts w:ascii="Arial" w:hAnsi="Arial" w:cs="Arial"/>
        </w:rPr>
      </w:pPr>
    </w:p>
    <w:p w14:paraId="50AC21D2" w14:textId="77777777" w:rsidR="00325F7F" w:rsidRPr="0056409B" w:rsidRDefault="00325F7F" w:rsidP="00325F7F">
      <w:pPr>
        <w:pStyle w:val="Heading2"/>
        <w:rPr>
          <w:rFonts w:ascii="Arial" w:hAnsi="Arial"/>
        </w:rPr>
      </w:pPr>
      <w:r w:rsidRPr="0056409B">
        <w:rPr>
          <w:rFonts w:ascii="Arial" w:hAnsi="Arial"/>
        </w:rPr>
        <w:t xml:space="preserve">Constitutional Law </w:t>
      </w:r>
    </w:p>
    <w:p w14:paraId="05893F86" w14:textId="77777777" w:rsidR="00153722" w:rsidRDefault="00153722" w:rsidP="00325F7F">
      <w:pPr>
        <w:pStyle w:val="Heading3"/>
        <w:rPr>
          <w:iCs/>
        </w:rPr>
      </w:pPr>
      <w:bookmarkStart w:id="145" w:name="_Attorney-General_(Cth)_v"/>
      <w:bookmarkStart w:id="146" w:name="_Chief_Executive_Officer,"/>
      <w:bookmarkStart w:id="147" w:name="_Attorney-General_for_the"/>
      <w:bookmarkStart w:id="148" w:name="_Commonwealth_of_Australia"/>
      <w:bookmarkStart w:id="149" w:name="_TL_v_The"/>
      <w:bookmarkStart w:id="150" w:name="_Karpik_v_Carnival"/>
      <w:bookmarkStart w:id="151" w:name="_Commonwealth_of_Australia_1"/>
      <w:bookmarkStart w:id="152" w:name="_JZQQ_v_Minister_1"/>
      <w:bookmarkStart w:id="153" w:name="_State_of_New"/>
      <w:bookmarkStart w:id="154" w:name="Statutes4"/>
      <w:bookmarkEnd w:id="143"/>
      <w:bookmarkEnd w:id="145"/>
      <w:bookmarkEnd w:id="146"/>
      <w:bookmarkEnd w:id="147"/>
      <w:bookmarkEnd w:id="148"/>
      <w:bookmarkEnd w:id="149"/>
      <w:bookmarkEnd w:id="150"/>
      <w:bookmarkEnd w:id="151"/>
      <w:bookmarkEnd w:id="152"/>
      <w:bookmarkEnd w:id="153"/>
    </w:p>
    <w:p w14:paraId="181F83CD" w14:textId="2B44B2B9" w:rsidR="00325F7F" w:rsidRPr="0056409B" w:rsidRDefault="00325F7F" w:rsidP="00325F7F">
      <w:pPr>
        <w:pStyle w:val="Heading3"/>
      </w:pPr>
      <w:r w:rsidRPr="0056409B">
        <w:rPr>
          <w:iCs/>
        </w:rPr>
        <w:t>State of New South Wales v Wojciechowska &amp; Ors</w:t>
      </w:r>
    </w:p>
    <w:p w14:paraId="0C100606" w14:textId="77777777" w:rsidR="00325F7F" w:rsidRPr="00D11684" w:rsidRDefault="003F379A" w:rsidP="00325F7F">
      <w:pPr>
        <w:rPr>
          <w:rFonts w:ascii="Arial" w:hAnsi="Arial" w:cs="Arial"/>
          <w:b/>
          <w:bCs/>
          <w:sz w:val="24"/>
          <w:szCs w:val="24"/>
        </w:rPr>
      </w:pPr>
      <w:hyperlink r:id="rId120" w:history="1">
        <w:r w:rsidR="00325F7F" w:rsidRPr="00D11684">
          <w:rPr>
            <w:rStyle w:val="Hyperlink"/>
            <w:rFonts w:ascii="Arial" w:hAnsi="Arial"/>
            <w:b/>
            <w:bCs/>
            <w:noProof w:val="0"/>
            <w:sz w:val="24"/>
            <w:szCs w:val="24"/>
          </w:rPr>
          <w:t>S39/2024</w:t>
        </w:r>
      </w:hyperlink>
      <w:r w:rsidR="00325F7F" w:rsidRPr="00D11684">
        <w:rPr>
          <w:rFonts w:ascii="Arial" w:hAnsi="Arial" w:cs="Arial"/>
          <w:b/>
          <w:bCs/>
          <w:sz w:val="24"/>
          <w:szCs w:val="24"/>
        </w:rPr>
        <w:t xml:space="preserve">: </w:t>
      </w:r>
      <w:hyperlink r:id="rId121" w:history="1">
        <w:r w:rsidR="00325F7F" w:rsidRPr="00D11684">
          <w:rPr>
            <w:rStyle w:val="Hyperlink"/>
            <w:rFonts w:ascii="Arial" w:hAnsi="Arial"/>
            <w:noProof w:val="0"/>
            <w:sz w:val="24"/>
            <w:szCs w:val="24"/>
          </w:rPr>
          <w:t>[2024] HCASL 63</w:t>
        </w:r>
      </w:hyperlink>
    </w:p>
    <w:p w14:paraId="5DC3D0A5" w14:textId="77777777" w:rsidR="00325F7F" w:rsidRPr="00D11684" w:rsidRDefault="00325F7F" w:rsidP="00325F7F">
      <w:pPr>
        <w:rPr>
          <w:rFonts w:ascii="Arial" w:hAnsi="Arial" w:cs="Arial"/>
          <w:sz w:val="24"/>
          <w:szCs w:val="24"/>
        </w:rPr>
      </w:pPr>
    </w:p>
    <w:p w14:paraId="3C283A2F" w14:textId="77777777" w:rsidR="00325F7F" w:rsidRPr="00D11684" w:rsidRDefault="00325F7F" w:rsidP="00325F7F">
      <w:pPr>
        <w:rPr>
          <w:rFonts w:ascii="Arial" w:hAnsi="Arial" w:cs="Arial"/>
          <w:i/>
          <w:iCs/>
          <w:sz w:val="24"/>
          <w:szCs w:val="24"/>
        </w:rPr>
      </w:pPr>
      <w:r w:rsidRPr="00D11684">
        <w:rPr>
          <w:rFonts w:ascii="Arial" w:hAnsi="Arial" w:cs="Arial"/>
          <w:b/>
          <w:bCs/>
          <w:sz w:val="24"/>
          <w:szCs w:val="24"/>
        </w:rPr>
        <w:t>Date determined:</w:t>
      </w:r>
      <w:r w:rsidRPr="00D11684">
        <w:rPr>
          <w:rFonts w:ascii="Arial" w:hAnsi="Arial" w:cs="Arial"/>
          <w:sz w:val="24"/>
          <w:szCs w:val="24"/>
        </w:rPr>
        <w:t xml:space="preserve"> 7 March 2024 – </w:t>
      </w:r>
      <w:r w:rsidRPr="00D11684">
        <w:rPr>
          <w:rFonts w:ascii="Arial" w:hAnsi="Arial" w:cs="Arial"/>
          <w:i/>
          <w:iCs/>
          <w:sz w:val="24"/>
          <w:szCs w:val="24"/>
        </w:rPr>
        <w:t xml:space="preserve">Special leave granted with undertakings </w:t>
      </w:r>
    </w:p>
    <w:p w14:paraId="6E4CFAA8" w14:textId="77777777" w:rsidR="00325F7F" w:rsidRPr="00D11684" w:rsidRDefault="00325F7F" w:rsidP="00325F7F">
      <w:pPr>
        <w:rPr>
          <w:rFonts w:ascii="Arial" w:hAnsi="Arial" w:cs="Arial"/>
          <w:sz w:val="24"/>
          <w:szCs w:val="24"/>
        </w:rPr>
      </w:pPr>
    </w:p>
    <w:p w14:paraId="1A38FA37" w14:textId="77777777" w:rsidR="00325F7F" w:rsidRPr="00D11684" w:rsidRDefault="00325F7F" w:rsidP="00325F7F">
      <w:pPr>
        <w:rPr>
          <w:rFonts w:ascii="Arial" w:hAnsi="Arial" w:cs="Arial"/>
          <w:sz w:val="24"/>
          <w:szCs w:val="24"/>
        </w:rPr>
      </w:pPr>
      <w:r w:rsidRPr="00D11684">
        <w:rPr>
          <w:rFonts w:ascii="Arial" w:hAnsi="Arial" w:cs="Arial"/>
          <w:b/>
          <w:bCs/>
          <w:sz w:val="24"/>
          <w:szCs w:val="24"/>
        </w:rPr>
        <w:t>Catchwords:</w:t>
      </w:r>
    </w:p>
    <w:p w14:paraId="16E3DB23" w14:textId="77777777" w:rsidR="00325F7F" w:rsidRPr="00D11684" w:rsidRDefault="00325F7F" w:rsidP="00325F7F">
      <w:pPr>
        <w:rPr>
          <w:rFonts w:ascii="Arial" w:hAnsi="Arial" w:cs="Arial"/>
          <w:sz w:val="24"/>
          <w:szCs w:val="24"/>
        </w:rPr>
      </w:pPr>
    </w:p>
    <w:p w14:paraId="3E5A884F" w14:textId="77777777" w:rsidR="00325F7F" w:rsidRPr="00D11684" w:rsidRDefault="00325F7F" w:rsidP="00325F7F">
      <w:pPr>
        <w:pStyle w:val="Catchwords0"/>
        <w:ind w:left="0"/>
        <w:rPr>
          <w:rFonts w:ascii="Arial" w:hAnsi="Arial" w:cs="Arial"/>
          <w:sz w:val="24"/>
          <w:szCs w:val="24"/>
          <w:lang w:val="en-AU"/>
        </w:rPr>
      </w:pPr>
      <w:r w:rsidRPr="00D11684">
        <w:rPr>
          <w:rFonts w:ascii="Arial" w:hAnsi="Arial" w:cs="Arial"/>
          <w:sz w:val="24"/>
          <w:szCs w:val="24"/>
        </w:rPr>
        <w:t xml:space="preserve">Constitutional law – </w:t>
      </w:r>
      <w:r w:rsidRPr="00D11684">
        <w:rPr>
          <w:rFonts w:ascii="Arial" w:hAnsi="Arial" w:cs="Arial"/>
          <w:sz w:val="24"/>
          <w:szCs w:val="24"/>
          <w:lang w:val="en-AU"/>
        </w:rPr>
        <w:t>Judicial Power of Commonwealth</w:t>
      </w:r>
      <w:r w:rsidRPr="00D11684">
        <w:rPr>
          <w:rFonts w:ascii="Arial" w:hAnsi="Arial" w:cs="Arial"/>
          <w:sz w:val="24"/>
          <w:szCs w:val="24"/>
        </w:rPr>
        <w:t xml:space="preserve"> – Where first respondent resided in Tasmania – Where first respondent commenced various proceedings in New South Wales </w:t>
      </w:r>
      <w:r w:rsidRPr="00D11684">
        <w:rPr>
          <w:rFonts w:ascii="Arial" w:hAnsi="Arial" w:cs="Arial"/>
          <w:sz w:val="24"/>
          <w:szCs w:val="24"/>
          <w:lang w:val="en-AU"/>
        </w:rPr>
        <w:t xml:space="preserve">Civil and Administrative Tribunal ("Tribunal") against third and fourth respondents, emanations of State of New South Wales – Where first respondent sought review of various decisions and conduct under </w:t>
      </w:r>
      <w:r w:rsidRPr="00D11684">
        <w:rPr>
          <w:rFonts w:ascii="Arial" w:hAnsi="Arial" w:cs="Arial"/>
          <w:i/>
          <w:iCs/>
          <w:sz w:val="24"/>
          <w:szCs w:val="24"/>
          <w:lang w:val="en-AU"/>
        </w:rPr>
        <w:t>Government Information (Public Access) Act 2009</w:t>
      </w:r>
      <w:r w:rsidRPr="00D11684">
        <w:rPr>
          <w:rFonts w:ascii="Arial" w:hAnsi="Arial" w:cs="Arial"/>
          <w:sz w:val="24"/>
          <w:szCs w:val="24"/>
          <w:lang w:val="en-AU"/>
        </w:rPr>
        <w:t xml:space="preserve"> (NSW) ("GIPA Act") and </w:t>
      </w:r>
      <w:r w:rsidRPr="00D11684">
        <w:rPr>
          <w:rFonts w:ascii="Arial" w:hAnsi="Arial" w:cs="Arial"/>
          <w:i/>
          <w:iCs/>
          <w:sz w:val="24"/>
          <w:szCs w:val="24"/>
          <w:lang w:val="en-AU"/>
        </w:rPr>
        <w:t>Privacy and Personal Information Protection Act</w:t>
      </w:r>
      <w:r w:rsidRPr="00D11684">
        <w:rPr>
          <w:rFonts w:ascii="Arial" w:hAnsi="Arial" w:cs="Arial"/>
          <w:sz w:val="24"/>
          <w:szCs w:val="24"/>
          <w:lang w:val="en-AU"/>
        </w:rPr>
        <w:t xml:space="preserve"> </w:t>
      </w:r>
      <w:r w:rsidRPr="00D11684">
        <w:rPr>
          <w:rFonts w:ascii="Arial" w:hAnsi="Arial" w:cs="Arial"/>
          <w:i/>
          <w:iCs/>
          <w:sz w:val="24"/>
          <w:szCs w:val="24"/>
          <w:lang w:val="en-AU"/>
        </w:rPr>
        <w:t xml:space="preserve">1998 </w:t>
      </w:r>
      <w:r w:rsidRPr="00D11684">
        <w:rPr>
          <w:rFonts w:ascii="Arial" w:hAnsi="Arial" w:cs="Arial"/>
          <w:sz w:val="24"/>
          <w:szCs w:val="24"/>
          <w:lang w:val="en-AU"/>
        </w:rPr>
        <w:t xml:space="preserve">(NSW) ("PPIP Act") – Where claim included claim for damages under s 52(2)(a) PPIP Act – Where first respondent challenged jurisdiction of Tribunal on basis functions performed by Tribunal when determining administrative review applications under GIPA Act and PPIP Act involved exercise of judicial power – Where Court of Appeal held determining administrative review under GIPA Act did not involve exercise of judicial power – Where Court of Appeal held determination of application for damages under s 55(2)(a) of PPIP Act brought by out-of-state resident would involve Tribunal exercising judicial power of Commonwealth – Whether </w:t>
      </w:r>
      <w:r w:rsidRPr="00D11684">
        <w:rPr>
          <w:rFonts w:ascii="Arial" w:hAnsi="Arial" w:cs="Arial"/>
          <w:i/>
          <w:iCs/>
          <w:sz w:val="24"/>
          <w:szCs w:val="24"/>
          <w:lang w:val="en-AU"/>
        </w:rPr>
        <w:t>Burns v Corbett</w:t>
      </w:r>
      <w:r w:rsidRPr="00D11684">
        <w:rPr>
          <w:rFonts w:ascii="Arial" w:hAnsi="Arial" w:cs="Arial"/>
          <w:sz w:val="24"/>
          <w:szCs w:val="24"/>
          <w:lang w:val="en-AU"/>
        </w:rPr>
        <w:t xml:space="preserve"> (2018) 265 CLR 304</w:t>
      </w:r>
      <w:r w:rsidRPr="00D11684" w:rsidDel="002D3DA5">
        <w:rPr>
          <w:rFonts w:ascii="Arial" w:hAnsi="Arial" w:cs="Arial"/>
          <w:i/>
          <w:iCs/>
          <w:sz w:val="24"/>
          <w:szCs w:val="24"/>
          <w:lang w:val="en-AU"/>
        </w:rPr>
        <w:t xml:space="preserve"> </w:t>
      </w:r>
      <w:r w:rsidRPr="00D11684">
        <w:rPr>
          <w:rFonts w:ascii="Arial" w:hAnsi="Arial" w:cs="Arial"/>
          <w:sz w:val="24"/>
          <w:szCs w:val="24"/>
          <w:lang w:val="en-AU"/>
        </w:rPr>
        <w:t xml:space="preserve">applies to exercise of non-judicial power – Whether Court of Appeal erred in holding Tribunal, when performing at instance of out-of-State resident claiming damages review of public sector agency conduct under Pt 5 of PPIP </w:t>
      </w:r>
      <w:r w:rsidRPr="00D11684">
        <w:rPr>
          <w:rFonts w:ascii="Arial" w:hAnsi="Arial" w:cs="Arial"/>
          <w:sz w:val="24"/>
          <w:szCs w:val="24"/>
          <w:lang w:val="en-AU"/>
        </w:rPr>
        <w:lastRenderedPageBreak/>
        <w:t xml:space="preserve">Act and </w:t>
      </w:r>
      <w:r w:rsidRPr="00D11684">
        <w:rPr>
          <w:rFonts w:ascii="Arial" w:hAnsi="Arial" w:cs="Arial"/>
          <w:i/>
          <w:iCs/>
          <w:sz w:val="24"/>
          <w:szCs w:val="24"/>
          <w:lang w:val="en-AU"/>
        </w:rPr>
        <w:t>Administrative Decisions Review Act 1997</w:t>
      </w:r>
      <w:r w:rsidRPr="00D11684">
        <w:rPr>
          <w:rFonts w:ascii="Arial" w:hAnsi="Arial" w:cs="Arial"/>
          <w:sz w:val="24"/>
          <w:szCs w:val="24"/>
          <w:lang w:val="en-AU"/>
        </w:rPr>
        <w:t xml:space="preserve"> (NSW) exercises Commonwealth judicial power. </w:t>
      </w:r>
    </w:p>
    <w:p w14:paraId="322C1A30" w14:textId="77777777" w:rsidR="00325F7F" w:rsidRPr="00D11684" w:rsidRDefault="00325F7F" w:rsidP="00325F7F">
      <w:pPr>
        <w:pStyle w:val="Catchwords0"/>
        <w:rPr>
          <w:rFonts w:ascii="Arial" w:hAnsi="Arial" w:cs="Arial"/>
          <w:sz w:val="24"/>
          <w:szCs w:val="24"/>
          <w:lang w:val="en-AU"/>
        </w:rPr>
      </w:pPr>
    </w:p>
    <w:p w14:paraId="60F574F5" w14:textId="77777777" w:rsidR="00325F7F" w:rsidRPr="00D11684" w:rsidRDefault="00325F7F" w:rsidP="00325F7F">
      <w:pPr>
        <w:pStyle w:val="Catchwords0"/>
        <w:ind w:left="0"/>
        <w:rPr>
          <w:rFonts w:ascii="Arial" w:hAnsi="Arial" w:cs="Arial"/>
          <w:sz w:val="24"/>
          <w:szCs w:val="24"/>
        </w:rPr>
      </w:pPr>
      <w:r w:rsidRPr="00D11684">
        <w:rPr>
          <w:rFonts w:ascii="Arial" w:hAnsi="Arial" w:cs="Arial"/>
          <w:sz w:val="24"/>
          <w:szCs w:val="24"/>
          <w:lang w:val="en-AU"/>
        </w:rPr>
        <w:t xml:space="preserve">Courts – State tribunals – Jurisdiction. </w:t>
      </w:r>
    </w:p>
    <w:p w14:paraId="4394CCD2" w14:textId="77777777" w:rsidR="00325F7F" w:rsidRPr="00D11684" w:rsidRDefault="00325F7F" w:rsidP="00325F7F">
      <w:pPr>
        <w:pStyle w:val="Catchwords0"/>
        <w:rPr>
          <w:rFonts w:ascii="Arial" w:hAnsi="Arial" w:cs="Arial"/>
          <w:sz w:val="24"/>
          <w:szCs w:val="24"/>
        </w:rPr>
      </w:pPr>
    </w:p>
    <w:p w14:paraId="3E826AC2" w14:textId="77777777" w:rsidR="00325F7F" w:rsidRPr="00D11684" w:rsidRDefault="00325F7F" w:rsidP="00325F7F">
      <w:pPr>
        <w:rPr>
          <w:rFonts w:ascii="Arial" w:hAnsi="Arial" w:cs="Arial"/>
          <w:bCs/>
          <w:sz w:val="24"/>
          <w:szCs w:val="24"/>
        </w:rPr>
      </w:pPr>
      <w:r w:rsidRPr="00D11684">
        <w:rPr>
          <w:rFonts w:ascii="Arial" w:hAnsi="Arial" w:cs="Arial"/>
          <w:b/>
          <w:sz w:val="24"/>
          <w:szCs w:val="24"/>
        </w:rPr>
        <w:t xml:space="preserve">Appealed from NSWSC (CA): </w:t>
      </w:r>
      <w:hyperlink r:id="rId122" w:history="1">
        <w:r w:rsidRPr="00D11684">
          <w:rPr>
            <w:rStyle w:val="Hyperlink"/>
            <w:rFonts w:ascii="Arial" w:hAnsi="Arial"/>
            <w:bCs/>
            <w:noProof w:val="0"/>
            <w:sz w:val="24"/>
            <w:szCs w:val="24"/>
          </w:rPr>
          <w:t>[2023] NSWCA 191</w:t>
        </w:r>
      </w:hyperlink>
      <w:r w:rsidRPr="00D11684">
        <w:rPr>
          <w:rStyle w:val="Hyperlink"/>
          <w:rFonts w:ascii="Arial" w:hAnsi="Arial"/>
          <w:bCs/>
          <w:noProof w:val="0"/>
          <w:color w:val="auto"/>
          <w:sz w:val="24"/>
          <w:szCs w:val="24"/>
          <w:u w:val="none"/>
        </w:rPr>
        <w:t>; (2023) 379 FLR 256</w:t>
      </w:r>
    </w:p>
    <w:p w14:paraId="2C465F7B" w14:textId="77777777" w:rsidR="00325F7F" w:rsidRPr="00D11684" w:rsidRDefault="00325F7F" w:rsidP="00325F7F">
      <w:pPr>
        <w:rPr>
          <w:rFonts w:ascii="Arial" w:hAnsi="Arial" w:cs="Arial"/>
          <w:sz w:val="24"/>
          <w:szCs w:val="24"/>
        </w:rPr>
      </w:pPr>
    </w:p>
    <w:p w14:paraId="22C9C4B5" w14:textId="77777777" w:rsidR="00325F7F" w:rsidRPr="00D11684" w:rsidRDefault="003F379A" w:rsidP="00325F7F">
      <w:pPr>
        <w:rPr>
          <w:rStyle w:val="Hyperlink"/>
          <w:rFonts w:ascii="Arial" w:hAnsi="Arial"/>
          <w:bCs/>
          <w:sz w:val="24"/>
          <w:szCs w:val="24"/>
        </w:rPr>
      </w:pPr>
      <w:hyperlink r:id="rId123" w:anchor="TOP" w:history="1">
        <w:r w:rsidR="00325F7F" w:rsidRPr="00D11684">
          <w:rPr>
            <w:rStyle w:val="Hyperlink"/>
            <w:rFonts w:ascii="Arial" w:hAnsi="Arial"/>
            <w:bCs/>
            <w:sz w:val="24"/>
            <w:szCs w:val="24"/>
          </w:rPr>
          <w:t>Return to Top</w:t>
        </w:r>
      </w:hyperlink>
    </w:p>
    <w:p w14:paraId="212DAB93" w14:textId="77777777" w:rsidR="00325F7F" w:rsidRPr="0056409B" w:rsidRDefault="00325F7F" w:rsidP="00325F7F">
      <w:pPr>
        <w:pStyle w:val="Divider2"/>
        <w:rPr>
          <w:rFonts w:ascii="Arial" w:hAnsi="Arial" w:cs="Arial"/>
        </w:rPr>
      </w:pPr>
      <w:bookmarkStart w:id="155" w:name="_Tapiki_v_Minister"/>
      <w:bookmarkStart w:id="156" w:name="_Real_Estate_Tool"/>
      <w:bookmarkStart w:id="157" w:name="_Cessnock_City_Council"/>
      <w:bookmarkEnd w:id="155"/>
      <w:bookmarkEnd w:id="156"/>
      <w:bookmarkEnd w:id="157"/>
    </w:p>
    <w:p w14:paraId="701BFB25" w14:textId="77777777" w:rsidR="00325F7F" w:rsidRPr="0056409B" w:rsidRDefault="00325F7F" w:rsidP="00325F7F">
      <w:pPr>
        <w:rPr>
          <w:rFonts w:ascii="Arial" w:hAnsi="Arial" w:cs="Arial"/>
        </w:rPr>
      </w:pPr>
    </w:p>
    <w:p w14:paraId="7C7EA4FC" w14:textId="77777777" w:rsidR="00325F7F" w:rsidRPr="0056409B" w:rsidRDefault="00325F7F" w:rsidP="00325F7F">
      <w:pPr>
        <w:pStyle w:val="Heading2"/>
        <w:rPr>
          <w:rFonts w:ascii="Arial" w:hAnsi="Arial"/>
        </w:rPr>
      </w:pPr>
      <w:bookmarkStart w:id="158" w:name="_Re:_Director_of"/>
      <w:bookmarkStart w:id="159" w:name="_The_Queen_v"/>
      <w:bookmarkStart w:id="160" w:name="_Toc270610025"/>
      <w:bookmarkStart w:id="161" w:name="Cases_Not_Proceeding"/>
      <w:bookmarkStart w:id="162" w:name="_Ref474759876"/>
      <w:bookmarkEnd w:id="144"/>
      <w:bookmarkEnd w:id="154"/>
      <w:bookmarkEnd w:id="158"/>
      <w:bookmarkEnd w:id="159"/>
      <w:r w:rsidRPr="0056409B">
        <w:rPr>
          <w:rFonts w:ascii="Arial" w:hAnsi="Arial"/>
        </w:rPr>
        <w:t xml:space="preserve">Criminal Law </w:t>
      </w:r>
    </w:p>
    <w:p w14:paraId="218C6324" w14:textId="77777777" w:rsidR="00325F7F" w:rsidRPr="0056409B" w:rsidRDefault="00325F7F" w:rsidP="00325F7F">
      <w:pPr>
        <w:rPr>
          <w:rFonts w:ascii="Arial" w:hAnsi="Arial" w:cs="Arial"/>
        </w:rPr>
      </w:pPr>
      <w:bookmarkStart w:id="163" w:name="_Awad_v_The"/>
      <w:bookmarkStart w:id="164" w:name="_BA_v_The"/>
      <w:bookmarkStart w:id="165" w:name="_BDO_v_The"/>
      <w:bookmarkStart w:id="166" w:name="_Hurt_v_The"/>
      <w:bookmarkStart w:id="167" w:name="_Cook_(A_Pseudonym)"/>
      <w:bookmarkStart w:id="168" w:name="_Dayney_v_The"/>
      <w:bookmarkStart w:id="169" w:name="_The_King_v_7"/>
      <w:bookmarkStart w:id="170" w:name="_Hlk112137340"/>
      <w:bookmarkEnd w:id="163"/>
      <w:bookmarkEnd w:id="164"/>
      <w:bookmarkEnd w:id="165"/>
      <w:bookmarkEnd w:id="166"/>
      <w:bookmarkEnd w:id="167"/>
      <w:bookmarkEnd w:id="168"/>
      <w:bookmarkEnd w:id="169"/>
    </w:p>
    <w:p w14:paraId="51475FB5" w14:textId="77777777" w:rsidR="003E07F4" w:rsidRPr="003E07F4" w:rsidRDefault="003E07F4" w:rsidP="003E07F4">
      <w:pPr>
        <w:rPr>
          <w:rFonts w:ascii="Arial" w:hAnsi="Arial" w:cs="Arial"/>
          <w:i/>
          <w:iCs/>
          <w:sz w:val="28"/>
          <w:szCs w:val="28"/>
        </w:rPr>
      </w:pPr>
      <w:bookmarkStart w:id="171" w:name="_The_King_v_6"/>
      <w:bookmarkEnd w:id="171"/>
      <w:r w:rsidRPr="003E07F4">
        <w:rPr>
          <w:rFonts w:ascii="Arial" w:hAnsi="Arial" w:cs="Arial"/>
          <w:i/>
          <w:iCs/>
          <w:sz w:val="28"/>
          <w:szCs w:val="28"/>
        </w:rPr>
        <w:t xml:space="preserve">KMD v CEO (Department of Health NT) &amp; </w:t>
      </w:r>
      <w:proofErr w:type="spellStart"/>
      <w:r w:rsidRPr="003E07F4">
        <w:rPr>
          <w:rFonts w:ascii="Arial" w:hAnsi="Arial" w:cs="Arial"/>
          <w:i/>
          <w:iCs/>
          <w:sz w:val="28"/>
          <w:szCs w:val="28"/>
        </w:rPr>
        <w:t>Ors</w:t>
      </w:r>
      <w:proofErr w:type="spellEnd"/>
      <w:r w:rsidRPr="003E07F4">
        <w:rPr>
          <w:rFonts w:ascii="Arial" w:hAnsi="Arial" w:cs="Arial"/>
          <w:i/>
          <w:iCs/>
          <w:sz w:val="28"/>
          <w:szCs w:val="28"/>
        </w:rPr>
        <w:t xml:space="preserve"> </w:t>
      </w:r>
    </w:p>
    <w:p w14:paraId="3A2F91F3" w14:textId="0719B43E" w:rsidR="003E07F4" w:rsidRDefault="003F379A" w:rsidP="003E07F4">
      <w:pPr>
        <w:rPr>
          <w:rFonts w:ascii="Arial" w:hAnsi="Arial" w:cs="Arial"/>
          <w:sz w:val="24"/>
          <w:szCs w:val="24"/>
        </w:rPr>
      </w:pPr>
      <w:hyperlink r:id="rId124" w:history="1">
        <w:r w:rsidR="003E07F4" w:rsidRPr="00953B11">
          <w:rPr>
            <w:rStyle w:val="Hyperlink"/>
            <w:rFonts w:ascii="Arial" w:hAnsi="Arial"/>
            <w:b/>
            <w:bCs/>
            <w:noProof w:val="0"/>
            <w:sz w:val="24"/>
            <w:szCs w:val="24"/>
          </w:rPr>
          <w:t>D2/2024</w:t>
        </w:r>
      </w:hyperlink>
      <w:r w:rsidR="003E07F4" w:rsidRPr="003E07F4">
        <w:rPr>
          <w:rFonts w:ascii="Arial" w:hAnsi="Arial" w:cs="Arial"/>
          <w:sz w:val="24"/>
          <w:szCs w:val="24"/>
        </w:rPr>
        <w:t xml:space="preserve">; </w:t>
      </w:r>
      <w:hyperlink r:id="rId125" w:history="1">
        <w:r w:rsidR="003E07F4" w:rsidRPr="003E07F4">
          <w:rPr>
            <w:rStyle w:val="Hyperlink"/>
            <w:rFonts w:ascii="Arial" w:hAnsi="Arial"/>
            <w:noProof w:val="0"/>
            <w:sz w:val="24"/>
            <w:szCs w:val="24"/>
          </w:rPr>
          <w:t>[2024] HCASL 271</w:t>
        </w:r>
      </w:hyperlink>
    </w:p>
    <w:p w14:paraId="05612F93" w14:textId="77777777" w:rsidR="003E07F4" w:rsidRPr="003E07F4" w:rsidRDefault="003E07F4" w:rsidP="003E07F4">
      <w:pPr>
        <w:rPr>
          <w:rFonts w:ascii="Arial" w:hAnsi="Arial" w:cs="Arial"/>
          <w:sz w:val="24"/>
          <w:szCs w:val="24"/>
        </w:rPr>
      </w:pPr>
    </w:p>
    <w:p w14:paraId="4DFEE008" w14:textId="1577877D" w:rsidR="003E07F4" w:rsidRPr="003E07F4" w:rsidRDefault="003E07F4" w:rsidP="003E07F4">
      <w:pPr>
        <w:rPr>
          <w:rFonts w:ascii="Arial" w:hAnsi="Arial" w:cs="Arial"/>
          <w:i/>
          <w:iCs/>
          <w:sz w:val="24"/>
          <w:szCs w:val="24"/>
        </w:rPr>
      </w:pPr>
      <w:r w:rsidRPr="003E07F4">
        <w:rPr>
          <w:rFonts w:ascii="Arial" w:hAnsi="Arial" w:cs="Arial"/>
          <w:sz w:val="24"/>
          <w:szCs w:val="24"/>
        </w:rPr>
        <w:t xml:space="preserve">Date determined: 10 October 2024 – </w:t>
      </w:r>
      <w:r w:rsidRPr="003E07F4">
        <w:rPr>
          <w:rFonts w:ascii="Arial" w:hAnsi="Arial" w:cs="Arial"/>
          <w:i/>
          <w:iCs/>
          <w:sz w:val="24"/>
          <w:szCs w:val="24"/>
        </w:rPr>
        <w:t>Special leave granted</w:t>
      </w:r>
      <w:r w:rsidR="00953B11">
        <w:rPr>
          <w:rFonts w:ascii="Arial" w:hAnsi="Arial" w:cs="Arial"/>
          <w:i/>
          <w:iCs/>
          <w:sz w:val="24"/>
          <w:szCs w:val="24"/>
        </w:rPr>
        <w:t xml:space="preserve"> on limited grounds</w:t>
      </w:r>
    </w:p>
    <w:p w14:paraId="45E57B0E" w14:textId="77777777" w:rsidR="003E07F4" w:rsidRPr="003E07F4" w:rsidRDefault="003E07F4" w:rsidP="003E07F4">
      <w:pPr>
        <w:rPr>
          <w:rFonts w:ascii="Arial" w:hAnsi="Arial" w:cs="Arial"/>
          <w:sz w:val="24"/>
          <w:szCs w:val="24"/>
        </w:rPr>
      </w:pPr>
    </w:p>
    <w:p w14:paraId="0FAEB45C" w14:textId="77777777" w:rsidR="003E07F4" w:rsidRDefault="003E07F4" w:rsidP="003E07F4">
      <w:pPr>
        <w:rPr>
          <w:rFonts w:ascii="Arial" w:hAnsi="Arial" w:cs="Arial"/>
          <w:i/>
          <w:iCs/>
          <w:sz w:val="24"/>
          <w:szCs w:val="24"/>
        </w:rPr>
      </w:pPr>
      <w:r w:rsidRPr="003E07F4">
        <w:rPr>
          <w:rFonts w:ascii="Arial" w:hAnsi="Arial" w:cs="Arial"/>
          <w:sz w:val="24"/>
          <w:szCs w:val="24"/>
        </w:rPr>
        <w:t xml:space="preserve">Criminal law – mental impairment – supervision orders – where appellant found not guilty by reason of mental impairment of eight offences and subject to custodial supervision order under s 43X(2) of </w:t>
      </w:r>
      <w:r w:rsidRPr="003E07F4">
        <w:rPr>
          <w:rFonts w:ascii="Arial" w:hAnsi="Arial" w:cs="Arial"/>
          <w:i/>
          <w:iCs/>
          <w:sz w:val="24"/>
          <w:szCs w:val="24"/>
        </w:rPr>
        <w:t>Criminal Code (NT)</w:t>
      </w:r>
      <w:r w:rsidRPr="003E07F4">
        <w:rPr>
          <w:rFonts w:ascii="Arial" w:hAnsi="Arial" w:cs="Arial"/>
          <w:sz w:val="24"/>
          <w:szCs w:val="24"/>
        </w:rPr>
        <w:t xml:space="preserve"> – where such order required first respondent to submit to Court report on treatment or management of supervised person’s impairment and Court may conduct review to determine whether person may be released from custodial supervision order – where on completion of review s 43ZH(2) </w:t>
      </w:r>
      <w:r w:rsidRPr="003E07F4">
        <w:rPr>
          <w:rFonts w:ascii="Arial" w:hAnsi="Arial" w:cs="Arial"/>
          <w:i/>
          <w:iCs/>
          <w:sz w:val="24"/>
          <w:szCs w:val="24"/>
        </w:rPr>
        <w:t>Criminal Code</w:t>
      </w:r>
      <w:r w:rsidRPr="003E07F4">
        <w:rPr>
          <w:rFonts w:ascii="Arial" w:hAnsi="Arial" w:cs="Arial"/>
          <w:sz w:val="24"/>
          <w:szCs w:val="24"/>
        </w:rPr>
        <w:t xml:space="preserve"> required Court to vary order to non-custodial supervision order unless satisfied on the evidence that safety of supervised person or public will be seriously at risk if person released on non-custodial supervision order – where primary judge made non-custodial supervision order – where majority of Court of Criminal Appeal found not reasonably open to primary judge to find safety of public not seriously at risk if appellant placed on non-custodial supervision order – proper standard of appellate review to be applied – whether majority in finding correctness standard rather than </w:t>
      </w:r>
      <w:r w:rsidRPr="003E07F4">
        <w:rPr>
          <w:rFonts w:ascii="Arial" w:hAnsi="Arial" w:cs="Arial"/>
          <w:i/>
          <w:iCs/>
          <w:sz w:val="24"/>
          <w:szCs w:val="24"/>
        </w:rPr>
        <w:t>House v King</w:t>
      </w:r>
      <w:r w:rsidRPr="003E07F4">
        <w:rPr>
          <w:rFonts w:ascii="Arial" w:hAnsi="Arial" w:cs="Arial"/>
          <w:sz w:val="24"/>
          <w:szCs w:val="24"/>
        </w:rPr>
        <w:t xml:space="preserve"> standard applied – whether majority erred in ordering custodial supervision order be confirmed without providing appellant with further hearing or opportunity to adduce evidence relevant to risk based on time she spent in community following primary judge’s decision in circumstances where conduct of appeal gave rise to reasonable expectation that if CCA found error she would be afforded further hearing – whether majority erred in ordering custodial supervision order without any evidence relevant to risk arising from appellant’s time in community – whether majority erred in holding primary judge’s periodic review miscarried because appellant refused to engage with one of persons who prepared report under s 43ZN(2)(a) of </w:t>
      </w:r>
      <w:r w:rsidRPr="003E07F4">
        <w:rPr>
          <w:rFonts w:ascii="Arial" w:hAnsi="Arial" w:cs="Arial"/>
          <w:i/>
          <w:iCs/>
          <w:sz w:val="24"/>
          <w:szCs w:val="24"/>
        </w:rPr>
        <w:t>Criminal Code.</w:t>
      </w:r>
    </w:p>
    <w:p w14:paraId="0E4951C1" w14:textId="77777777" w:rsidR="003E07F4" w:rsidRPr="003E07F4" w:rsidRDefault="003E07F4" w:rsidP="003E07F4">
      <w:pPr>
        <w:rPr>
          <w:rFonts w:ascii="Arial" w:hAnsi="Arial" w:cs="Arial"/>
          <w:i/>
          <w:iCs/>
          <w:sz w:val="24"/>
          <w:szCs w:val="24"/>
        </w:rPr>
      </w:pPr>
    </w:p>
    <w:p w14:paraId="0B05CA79" w14:textId="1939D995" w:rsidR="003E07F4" w:rsidRDefault="003E07F4" w:rsidP="008F7789">
      <w:pPr>
        <w:rPr>
          <w:rStyle w:val="Hyperlink"/>
          <w:rFonts w:ascii="Arial" w:hAnsi="Arial"/>
          <w:noProof w:val="0"/>
          <w:sz w:val="24"/>
          <w:szCs w:val="24"/>
        </w:rPr>
      </w:pPr>
      <w:r w:rsidRPr="003E07F4">
        <w:rPr>
          <w:rFonts w:ascii="Arial" w:hAnsi="Arial" w:cs="Arial"/>
          <w:b/>
          <w:bCs/>
          <w:sz w:val="24"/>
          <w:szCs w:val="24"/>
        </w:rPr>
        <w:t>Appealed from NTCCA</w:t>
      </w:r>
      <w:r w:rsidRPr="003E07F4">
        <w:rPr>
          <w:rFonts w:ascii="Arial" w:hAnsi="Arial" w:cs="Arial"/>
          <w:sz w:val="24"/>
          <w:szCs w:val="24"/>
        </w:rPr>
        <w:t xml:space="preserve">: </w:t>
      </w:r>
      <w:hyperlink r:id="rId126" w:history="1">
        <w:r w:rsidRPr="00E30C7F">
          <w:rPr>
            <w:rStyle w:val="Hyperlink"/>
            <w:rFonts w:ascii="Arial" w:hAnsi="Arial"/>
            <w:noProof w:val="0"/>
            <w:sz w:val="24"/>
            <w:szCs w:val="24"/>
          </w:rPr>
          <w:t>[2024] NTCCA 8</w:t>
        </w:r>
      </w:hyperlink>
    </w:p>
    <w:p w14:paraId="711A5C9B" w14:textId="77777777" w:rsidR="005B376C" w:rsidRDefault="005B376C" w:rsidP="008F7789">
      <w:pPr>
        <w:rPr>
          <w:rStyle w:val="Hyperlink"/>
          <w:rFonts w:ascii="Arial" w:hAnsi="Arial"/>
          <w:noProof w:val="0"/>
          <w:sz w:val="24"/>
          <w:szCs w:val="24"/>
        </w:rPr>
      </w:pPr>
    </w:p>
    <w:p w14:paraId="26DA2806" w14:textId="77777777" w:rsidR="005B376C" w:rsidRPr="00D11684" w:rsidRDefault="003F379A" w:rsidP="005B376C">
      <w:pPr>
        <w:rPr>
          <w:rStyle w:val="Hyperlink"/>
          <w:rFonts w:ascii="Arial" w:hAnsi="Arial"/>
          <w:bCs/>
          <w:sz w:val="24"/>
          <w:szCs w:val="24"/>
        </w:rPr>
      </w:pPr>
      <w:hyperlink r:id="rId127" w:anchor="TOP" w:history="1">
        <w:r w:rsidR="005B376C" w:rsidRPr="00D11684">
          <w:rPr>
            <w:rStyle w:val="Hyperlink"/>
            <w:rFonts w:ascii="Arial" w:hAnsi="Arial"/>
            <w:bCs/>
            <w:sz w:val="24"/>
            <w:szCs w:val="24"/>
          </w:rPr>
          <w:t>Return to Top</w:t>
        </w:r>
      </w:hyperlink>
    </w:p>
    <w:p w14:paraId="402D59C8" w14:textId="77777777" w:rsidR="005B376C" w:rsidRPr="008F7789" w:rsidRDefault="005B376C" w:rsidP="008F7789">
      <w:pPr>
        <w:rPr>
          <w:rFonts w:ascii="Arial" w:hAnsi="Arial" w:cs="Arial"/>
          <w:sz w:val="24"/>
          <w:szCs w:val="24"/>
        </w:rPr>
      </w:pPr>
    </w:p>
    <w:p w14:paraId="6C15F593" w14:textId="77777777" w:rsidR="003E07F4" w:rsidRPr="0056409B" w:rsidRDefault="003E07F4" w:rsidP="003E07F4">
      <w:pPr>
        <w:pStyle w:val="Divider1"/>
        <w:rPr>
          <w:rStyle w:val="Hyperlink"/>
          <w:rFonts w:ascii="Arial" w:hAnsi="Arial"/>
          <w:bCs/>
        </w:rPr>
      </w:pPr>
    </w:p>
    <w:p w14:paraId="2C3D9344" w14:textId="77777777" w:rsidR="003E07F4" w:rsidRPr="003E07F4" w:rsidRDefault="003E07F4" w:rsidP="00325F7F">
      <w:pPr>
        <w:pStyle w:val="Heading3"/>
        <w:rPr>
          <w:iCs/>
        </w:rPr>
      </w:pPr>
    </w:p>
    <w:p w14:paraId="21C41ED7" w14:textId="783534F5" w:rsidR="00325F7F" w:rsidRPr="0056409B" w:rsidRDefault="00325F7F" w:rsidP="00325F7F">
      <w:pPr>
        <w:pStyle w:val="Heading3"/>
      </w:pPr>
      <w:r w:rsidRPr="0056409B">
        <w:rPr>
          <w:iCs/>
        </w:rPr>
        <w:t>The King v ZT</w:t>
      </w:r>
    </w:p>
    <w:p w14:paraId="7BDFF1DF" w14:textId="77777777" w:rsidR="00325F7F" w:rsidRPr="00D11684" w:rsidRDefault="003F379A" w:rsidP="00325F7F">
      <w:pPr>
        <w:rPr>
          <w:rFonts w:ascii="Arial" w:hAnsi="Arial" w:cs="Arial"/>
          <w:b/>
          <w:bCs/>
          <w:sz w:val="24"/>
          <w:szCs w:val="24"/>
        </w:rPr>
      </w:pPr>
      <w:hyperlink r:id="rId128" w:history="1">
        <w:r w:rsidR="00325F7F" w:rsidRPr="00D11684">
          <w:rPr>
            <w:rStyle w:val="Hyperlink"/>
            <w:rFonts w:ascii="Arial" w:hAnsi="Arial"/>
            <w:b/>
            <w:bCs/>
            <w:noProof w:val="0"/>
            <w:sz w:val="24"/>
            <w:szCs w:val="24"/>
          </w:rPr>
          <w:t>S38/2024</w:t>
        </w:r>
      </w:hyperlink>
      <w:r w:rsidR="00325F7F" w:rsidRPr="00D11684">
        <w:rPr>
          <w:rFonts w:ascii="Arial" w:hAnsi="Arial" w:cs="Arial"/>
          <w:b/>
          <w:bCs/>
          <w:sz w:val="24"/>
          <w:szCs w:val="24"/>
        </w:rPr>
        <w:t xml:space="preserve">: </w:t>
      </w:r>
      <w:hyperlink r:id="rId129" w:history="1">
        <w:r w:rsidR="00325F7F" w:rsidRPr="00D11684">
          <w:rPr>
            <w:rStyle w:val="Hyperlink"/>
            <w:rFonts w:ascii="Arial" w:hAnsi="Arial"/>
            <w:noProof w:val="0"/>
            <w:sz w:val="24"/>
            <w:szCs w:val="24"/>
          </w:rPr>
          <w:t>[2024] HCASL 49</w:t>
        </w:r>
      </w:hyperlink>
    </w:p>
    <w:p w14:paraId="594EFB0F" w14:textId="77777777" w:rsidR="00325F7F" w:rsidRPr="00D11684" w:rsidRDefault="00325F7F" w:rsidP="00325F7F">
      <w:pPr>
        <w:rPr>
          <w:rFonts w:ascii="Arial" w:hAnsi="Arial" w:cs="Arial"/>
          <w:sz w:val="24"/>
          <w:szCs w:val="24"/>
        </w:rPr>
      </w:pPr>
    </w:p>
    <w:p w14:paraId="460262D0" w14:textId="77777777" w:rsidR="00325F7F" w:rsidRPr="00D11684" w:rsidRDefault="00325F7F" w:rsidP="00325F7F">
      <w:pPr>
        <w:rPr>
          <w:rFonts w:ascii="Arial" w:hAnsi="Arial" w:cs="Arial"/>
          <w:i/>
          <w:iCs/>
          <w:sz w:val="24"/>
          <w:szCs w:val="24"/>
        </w:rPr>
      </w:pPr>
      <w:r w:rsidRPr="00D11684">
        <w:rPr>
          <w:rFonts w:ascii="Arial" w:hAnsi="Arial" w:cs="Arial"/>
          <w:b/>
          <w:bCs/>
          <w:sz w:val="24"/>
          <w:szCs w:val="24"/>
        </w:rPr>
        <w:t>Date determined:</w:t>
      </w:r>
      <w:r w:rsidRPr="00D11684">
        <w:rPr>
          <w:rFonts w:ascii="Arial" w:hAnsi="Arial" w:cs="Arial"/>
          <w:sz w:val="24"/>
          <w:szCs w:val="24"/>
        </w:rPr>
        <w:t xml:space="preserve"> 7 March 2024 – </w:t>
      </w:r>
      <w:r w:rsidRPr="00D11684">
        <w:rPr>
          <w:rFonts w:ascii="Arial" w:hAnsi="Arial" w:cs="Arial"/>
          <w:i/>
          <w:iCs/>
          <w:sz w:val="24"/>
          <w:szCs w:val="24"/>
        </w:rPr>
        <w:t xml:space="preserve">Special leave granted </w:t>
      </w:r>
    </w:p>
    <w:p w14:paraId="6495A2C5" w14:textId="77777777" w:rsidR="00325F7F" w:rsidRPr="00D11684" w:rsidRDefault="00325F7F" w:rsidP="00325F7F">
      <w:pPr>
        <w:rPr>
          <w:rFonts w:ascii="Arial" w:hAnsi="Arial" w:cs="Arial"/>
          <w:sz w:val="24"/>
          <w:szCs w:val="24"/>
        </w:rPr>
      </w:pPr>
    </w:p>
    <w:p w14:paraId="5B925E45" w14:textId="77777777" w:rsidR="00325F7F" w:rsidRPr="00D11684" w:rsidRDefault="00325F7F" w:rsidP="00325F7F">
      <w:pPr>
        <w:rPr>
          <w:rFonts w:ascii="Arial" w:hAnsi="Arial" w:cs="Arial"/>
          <w:sz w:val="24"/>
          <w:szCs w:val="24"/>
        </w:rPr>
      </w:pPr>
      <w:r w:rsidRPr="00D11684">
        <w:rPr>
          <w:rFonts w:ascii="Arial" w:hAnsi="Arial" w:cs="Arial"/>
          <w:b/>
          <w:bCs/>
          <w:sz w:val="24"/>
          <w:szCs w:val="24"/>
        </w:rPr>
        <w:t>Catchwords:</w:t>
      </w:r>
    </w:p>
    <w:p w14:paraId="19375CD4" w14:textId="77777777" w:rsidR="00325F7F" w:rsidRPr="00D11684" w:rsidRDefault="00325F7F" w:rsidP="00325F7F">
      <w:pPr>
        <w:rPr>
          <w:rFonts w:ascii="Arial" w:hAnsi="Arial" w:cs="Arial"/>
          <w:sz w:val="24"/>
          <w:szCs w:val="24"/>
        </w:rPr>
      </w:pPr>
    </w:p>
    <w:p w14:paraId="7BF0E9BC" w14:textId="77777777" w:rsidR="00325F7F" w:rsidRPr="00D11684" w:rsidRDefault="00325F7F" w:rsidP="00325F7F">
      <w:pPr>
        <w:pStyle w:val="Catchwords0"/>
        <w:ind w:left="0"/>
        <w:rPr>
          <w:rFonts w:ascii="Arial" w:hAnsi="Arial" w:cs="Arial"/>
          <w:sz w:val="24"/>
          <w:szCs w:val="24"/>
          <w:lang w:val="en-AU"/>
        </w:rPr>
      </w:pPr>
      <w:r w:rsidRPr="00D11684">
        <w:rPr>
          <w:rFonts w:ascii="Arial" w:hAnsi="Arial" w:cs="Arial"/>
          <w:sz w:val="24"/>
          <w:szCs w:val="24"/>
        </w:rPr>
        <w:t>Criminal law – Appeal against conviction – Unreasonable verdict – Joint criminal enterprise – Where respondent found guilty at trial of party to murder – Where case against him founded upon series of admissions made as to involvement in killing – Where respondent's accounts numerous and inconsistent – Where respondent successfully appealed conviction to Court of Criminal Appeal on ground jury's verdict unreasonable – Where Court of Criminal Appeal majority found admissions not sufficiently reliable to establish guilt beyond reasonable doubt – Whether Court of Criminal Appeal majority erred in concluding jury</w:t>
      </w:r>
      <w:r w:rsidRPr="00D11684">
        <w:rPr>
          <w:rFonts w:ascii="Arial" w:hAnsi="Arial" w:cs="Arial"/>
          <w:sz w:val="24"/>
          <w:szCs w:val="24"/>
          <w:lang w:val="en-AU"/>
        </w:rPr>
        <w:t xml:space="preserve"> enjoyed no relevant or significant advantage over appellate court – </w:t>
      </w:r>
      <w:r w:rsidRPr="00D11684">
        <w:rPr>
          <w:rFonts w:ascii="Arial" w:hAnsi="Arial" w:cs="Arial"/>
          <w:sz w:val="24"/>
          <w:szCs w:val="24"/>
        </w:rPr>
        <w:t>Whether Court of Criminal Appeal majority</w:t>
      </w:r>
      <w:r w:rsidRPr="00D11684">
        <w:rPr>
          <w:rFonts w:ascii="Arial" w:eastAsia="Times New Roman" w:hAnsi="Arial" w:cs="Arial"/>
          <w:color w:val="auto"/>
          <w:sz w:val="24"/>
          <w:szCs w:val="24"/>
          <w:bdr w:val="none" w:sz="0" w:space="0" w:color="auto"/>
          <w:lang w:val="en-AU" w:eastAsia="en-AU"/>
        </w:rPr>
        <w:t xml:space="preserve"> er</w:t>
      </w:r>
      <w:r w:rsidRPr="00D11684">
        <w:rPr>
          <w:rFonts w:ascii="Arial" w:hAnsi="Arial" w:cs="Arial"/>
          <w:sz w:val="24"/>
          <w:szCs w:val="24"/>
          <w:lang w:val="en-AU"/>
        </w:rPr>
        <w:t xml:space="preserve">red in its application of test in </w:t>
      </w:r>
      <w:r w:rsidRPr="00D11684">
        <w:rPr>
          <w:rFonts w:ascii="Arial" w:hAnsi="Arial" w:cs="Arial"/>
          <w:i/>
          <w:iCs/>
          <w:sz w:val="24"/>
          <w:szCs w:val="24"/>
          <w:lang w:val="en-AU"/>
        </w:rPr>
        <w:t>M v The Queen</w:t>
      </w:r>
      <w:r w:rsidRPr="00D11684">
        <w:rPr>
          <w:rFonts w:ascii="Arial" w:hAnsi="Arial" w:cs="Arial"/>
          <w:sz w:val="24"/>
          <w:szCs w:val="24"/>
          <w:lang w:val="en-AU"/>
        </w:rPr>
        <w:t xml:space="preserve"> (1994) 181 CLR 487. </w:t>
      </w:r>
    </w:p>
    <w:p w14:paraId="6443BE64" w14:textId="77777777" w:rsidR="00325F7F" w:rsidRPr="00D11684" w:rsidRDefault="00325F7F" w:rsidP="00325F7F">
      <w:pPr>
        <w:rPr>
          <w:rFonts w:ascii="Arial" w:hAnsi="Arial" w:cs="Arial"/>
          <w:sz w:val="24"/>
          <w:szCs w:val="24"/>
        </w:rPr>
      </w:pPr>
    </w:p>
    <w:p w14:paraId="15EBEE27" w14:textId="77777777" w:rsidR="00325F7F" w:rsidRPr="00D11684" w:rsidRDefault="00325F7F" w:rsidP="00325F7F">
      <w:pPr>
        <w:rPr>
          <w:rFonts w:ascii="Arial" w:hAnsi="Arial" w:cs="Arial"/>
          <w:bCs/>
          <w:sz w:val="24"/>
          <w:szCs w:val="24"/>
        </w:rPr>
      </w:pPr>
      <w:r w:rsidRPr="00D11684">
        <w:rPr>
          <w:rFonts w:ascii="Arial" w:hAnsi="Arial" w:cs="Arial"/>
          <w:b/>
          <w:sz w:val="24"/>
          <w:szCs w:val="24"/>
        </w:rPr>
        <w:t xml:space="preserve">Appealed from NSWSC (CCA): </w:t>
      </w:r>
      <w:hyperlink r:id="rId130" w:history="1">
        <w:r w:rsidRPr="00D11684">
          <w:rPr>
            <w:rStyle w:val="Hyperlink"/>
            <w:rFonts w:ascii="Arial" w:hAnsi="Arial"/>
            <w:bCs/>
            <w:noProof w:val="0"/>
            <w:sz w:val="24"/>
            <w:szCs w:val="24"/>
          </w:rPr>
          <w:t>[2023] NSWCCA 241</w:t>
        </w:r>
      </w:hyperlink>
    </w:p>
    <w:p w14:paraId="171C1042" w14:textId="77777777" w:rsidR="00325F7F" w:rsidRPr="0056409B" w:rsidRDefault="00325F7F" w:rsidP="00325F7F">
      <w:pPr>
        <w:rPr>
          <w:rFonts w:ascii="Arial" w:hAnsi="Arial" w:cs="Arial"/>
        </w:rPr>
      </w:pPr>
    </w:p>
    <w:p w14:paraId="2AA86F65" w14:textId="77777777" w:rsidR="00325F7F" w:rsidRDefault="003F379A" w:rsidP="00325F7F">
      <w:pPr>
        <w:rPr>
          <w:rStyle w:val="Hyperlink"/>
          <w:rFonts w:ascii="Arial" w:hAnsi="Arial"/>
          <w:bCs/>
        </w:rPr>
      </w:pPr>
      <w:hyperlink w:anchor="TOP" w:history="1">
        <w:r w:rsidR="00325F7F" w:rsidRPr="0056409B">
          <w:rPr>
            <w:rStyle w:val="Hyperlink"/>
            <w:rFonts w:ascii="Arial" w:hAnsi="Arial"/>
            <w:bCs/>
          </w:rPr>
          <w:t>Return to Top</w:t>
        </w:r>
      </w:hyperlink>
    </w:p>
    <w:p w14:paraId="4522435D" w14:textId="77777777" w:rsidR="00325F7F" w:rsidRPr="0056409B" w:rsidRDefault="00325F7F" w:rsidP="00325F7F">
      <w:pPr>
        <w:pStyle w:val="Divider2"/>
        <w:rPr>
          <w:rFonts w:ascii="Arial" w:hAnsi="Arial" w:cs="Arial"/>
        </w:rPr>
      </w:pPr>
    </w:p>
    <w:p w14:paraId="4E7F165C" w14:textId="77777777" w:rsidR="00325F7F" w:rsidRPr="0056409B" w:rsidRDefault="00325F7F" w:rsidP="00325F7F">
      <w:pPr>
        <w:rPr>
          <w:rFonts w:ascii="Arial" w:hAnsi="Arial" w:cs="Arial"/>
        </w:rPr>
      </w:pPr>
    </w:p>
    <w:p w14:paraId="7C899D83" w14:textId="77777777" w:rsidR="00325F7F" w:rsidRPr="0056409B" w:rsidRDefault="00325F7F" w:rsidP="00325F7F">
      <w:pPr>
        <w:pStyle w:val="Heading2"/>
        <w:rPr>
          <w:rFonts w:ascii="Arial" w:hAnsi="Arial"/>
        </w:rPr>
      </w:pPr>
      <w:r w:rsidRPr="0056409B">
        <w:rPr>
          <w:rFonts w:ascii="Arial" w:hAnsi="Arial"/>
        </w:rPr>
        <w:t xml:space="preserve">Criminal </w:t>
      </w:r>
      <w:r>
        <w:rPr>
          <w:rFonts w:ascii="Arial" w:hAnsi="Arial"/>
        </w:rPr>
        <w:t>Practice</w:t>
      </w:r>
      <w:r w:rsidRPr="0056409B">
        <w:rPr>
          <w:rFonts w:ascii="Arial" w:hAnsi="Arial"/>
        </w:rPr>
        <w:t xml:space="preserve"> </w:t>
      </w:r>
    </w:p>
    <w:p w14:paraId="466C9F7A" w14:textId="77777777" w:rsidR="00325F7F" w:rsidRDefault="00325F7F" w:rsidP="00325F7F">
      <w:pPr>
        <w:rPr>
          <w:rStyle w:val="Hyperlink"/>
          <w:rFonts w:ascii="Arial" w:hAnsi="Arial"/>
          <w:bCs/>
        </w:rPr>
      </w:pPr>
    </w:p>
    <w:p w14:paraId="502EF2F2" w14:textId="77777777" w:rsidR="00325F7F" w:rsidRPr="0056409B" w:rsidRDefault="00325F7F" w:rsidP="00325F7F">
      <w:pPr>
        <w:pStyle w:val="Heading3"/>
      </w:pPr>
      <w:r>
        <w:t>Brawn v The King</w:t>
      </w:r>
    </w:p>
    <w:p w14:paraId="342B0FC5" w14:textId="77777777" w:rsidR="00325F7F" w:rsidRPr="000A5462" w:rsidRDefault="003F379A" w:rsidP="00325F7F">
      <w:pPr>
        <w:rPr>
          <w:rStyle w:val="Hyperlink"/>
          <w:rFonts w:ascii="Arial" w:hAnsi="Arial"/>
          <w:noProof w:val="0"/>
          <w:sz w:val="24"/>
          <w:szCs w:val="24"/>
        </w:rPr>
      </w:pPr>
      <w:hyperlink r:id="rId131" w:history="1">
        <w:r w:rsidR="00325F7F" w:rsidRPr="00E02D2A">
          <w:rPr>
            <w:rStyle w:val="Hyperlink"/>
            <w:rFonts w:ascii="Arial" w:hAnsi="Arial"/>
            <w:b/>
            <w:bCs/>
            <w:noProof w:val="0"/>
            <w:sz w:val="24"/>
            <w:szCs w:val="24"/>
          </w:rPr>
          <w:t>A20/2024:</w:t>
        </w:r>
      </w:hyperlink>
      <w:r w:rsidR="00325F7F" w:rsidRPr="00C65F90">
        <w:rPr>
          <w:rFonts w:ascii="Arial" w:hAnsi="Arial" w:cs="Arial"/>
          <w:sz w:val="24"/>
          <w:szCs w:val="24"/>
        </w:rPr>
        <w:t xml:space="preserve"> </w:t>
      </w:r>
      <w:r w:rsidR="00325F7F">
        <w:rPr>
          <w:rFonts w:ascii="Arial" w:hAnsi="Arial" w:cs="Arial"/>
          <w:sz w:val="24"/>
          <w:szCs w:val="24"/>
        </w:rPr>
        <w:fldChar w:fldCharType="begin"/>
      </w:r>
      <w:r w:rsidR="00325F7F">
        <w:rPr>
          <w:rFonts w:ascii="Arial" w:hAnsi="Arial" w:cs="Arial"/>
          <w:sz w:val="24"/>
          <w:szCs w:val="24"/>
        </w:rPr>
        <w:instrText>HYPERLINK "https://eresources.hcourt.gov.au/downloadPdf/2024/HCASL/250"</w:instrText>
      </w:r>
      <w:r w:rsidR="00325F7F">
        <w:rPr>
          <w:rFonts w:ascii="Arial" w:hAnsi="Arial" w:cs="Arial"/>
          <w:sz w:val="24"/>
          <w:szCs w:val="24"/>
        </w:rPr>
      </w:r>
      <w:r w:rsidR="00325F7F">
        <w:rPr>
          <w:rFonts w:ascii="Arial" w:hAnsi="Arial" w:cs="Arial"/>
          <w:sz w:val="24"/>
          <w:szCs w:val="24"/>
        </w:rPr>
        <w:fldChar w:fldCharType="separate"/>
      </w:r>
      <w:r w:rsidR="00325F7F" w:rsidRPr="000A5462">
        <w:rPr>
          <w:rStyle w:val="Hyperlink"/>
          <w:rFonts w:ascii="Arial" w:hAnsi="Arial"/>
          <w:noProof w:val="0"/>
          <w:sz w:val="24"/>
          <w:szCs w:val="24"/>
        </w:rPr>
        <w:t>[2024] HCASL 250</w:t>
      </w:r>
    </w:p>
    <w:p w14:paraId="7308DAF2" w14:textId="77777777" w:rsidR="00325F7F" w:rsidRPr="00C65F90" w:rsidRDefault="00325F7F" w:rsidP="00325F7F">
      <w:pPr>
        <w:rPr>
          <w:rFonts w:ascii="Arial" w:hAnsi="Arial" w:cs="Arial"/>
          <w:sz w:val="24"/>
          <w:szCs w:val="24"/>
        </w:rPr>
      </w:pPr>
      <w:r>
        <w:rPr>
          <w:rFonts w:ascii="Arial" w:hAnsi="Arial" w:cs="Arial"/>
          <w:sz w:val="24"/>
          <w:szCs w:val="24"/>
        </w:rPr>
        <w:fldChar w:fldCharType="end"/>
      </w:r>
    </w:p>
    <w:p w14:paraId="35C462B6" w14:textId="77777777" w:rsidR="00325F7F" w:rsidRPr="00C65F90" w:rsidRDefault="00325F7F" w:rsidP="00325F7F">
      <w:pPr>
        <w:rPr>
          <w:rFonts w:ascii="Arial" w:hAnsi="Arial" w:cs="Arial"/>
          <w:i/>
          <w:iCs/>
          <w:sz w:val="24"/>
          <w:szCs w:val="24"/>
        </w:rPr>
      </w:pPr>
      <w:r w:rsidRPr="00C65F90">
        <w:rPr>
          <w:rFonts w:ascii="Arial" w:hAnsi="Arial" w:cs="Arial"/>
          <w:b/>
          <w:bCs/>
          <w:sz w:val="24"/>
          <w:szCs w:val="24"/>
        </w:rPr>
        <w:t>Date determined:</w:t>
      </w:r>
      <w:r w:rsidRPr="00C65F90">
        <w:rPr>
          <w:rFonts w:ascii="Arial" w:hAnsi="Arial" w:cs="Arial"/>
          <w:sz w:val="24"/>
          <w:szCs w:val="24"/>
        </w:rPr>
        <w:t xml:space="preserve"> </w:t>
      </w:r>
      <w:r>
        <w:rPr>
          <w:rFonts w:ascii="Arial" w:hAnsi="Arial" w:cs="Arial"/>
          <w:sz w:val="24"/>
          <w:szCs w:val="24"/>
        </w:rPr>
        <w:t>5</w:t>
      </w:r>
      <w:r w:rsidRPr="00C65F90">
        <w:rPr>
          <w:rFonts w:ascii="Arial" w:hAnsi="Arial" w:cs="Arial"/>
          <w:sz w:val="24"/>
          <w:szCs w:val="24"/>
        </w:rPr>
        <w:t xml:space="preserve"> </w:t>
      </w:r>
      <w:r>
        <w:rPr>
          <w:rFonts w:ascii="Arial" w:hAnsi="Arial" w:cs="Arial"/>
          <w:sz w:val="24"/>
          <w:szCs w:val="24"/>
        </w:rPr>
        <w:t>September</w:t>
      </w:r>
      <w:r w:rsidRPr="00C65F90">
        <w:rPr>
          <w:rFonts w:ascii="Arial" w:hAnsi="Arial" w:cs="Arial"/>
          <w:sz w:val="24"/>
          <w:szCs w:val="24"/>
        </w:rPr>
        <w:t xml:space="preserve"> 2024 – </w:t>
      </w:r>
      <w:r w:rsidRPr="00C65F90">
        <w:rPr>
          <w:rFonts w:ascii="Arial" w:hAnsi="Arial" w:cs="Arial"/>
          <w:i/>
          <w:iCs/>
          <w:sz w:val="24"/>
          <w:szCs w:val="24"/>
        </w:rPr>
        <w:t>Special leave granted</w:t>
      </w:r>
    </w:p>
    <w:p w14:paraId="4A0BB011" w14:textId="77777777" w:rsidR="00325F7F" w:rsidRPr="00C65F90" w:rsidRDefault="00325F7F" w:rsidP="00325F7F">
      <w:pPr>
        <w:rPr>
          <w:rFonts w:ascii="Arial" w:hAnsi="Arial" w:cs="Arial"/>
          <w:sz w:val="24"/>
          <w:szCs w:val="24"/>
        </w:rPr>
      </w:pPr>
    </w:p>
    <w:p w14:paraId="3D6E4EBF" w14:textId="77777777" w:rsidR="00325F7F" w:rsidRPr="00C65F90" w:rsidRDefault="00325F7F" w:rsidP="00325F7F">
      <w:pPr>
        <w:rPr>
          <w:rFonts w:ascii="Arial" w:hAnsi="Arial" w:cs="Arial"/>
          <w:sz w:val="24"/>
          <w:szCs w:val="24"/>
        </w:rPr>
      </w:pPr>
      <w:r w:rsidRPr="00C65F90">
        <w:rPr>
          <w:rFonts w:ascii="Arial" w:hAnsi="Arial" w:cs="Arial"/>
          <w:b/>
          <w:bCs/>
          <w:sz w:val="24"/>
          <w:szCs w:val="24"/>
        </w:rPr>
        <w:t>Catchwords:</w:t>
      </w:r>
    </w:p>
    <w:p w14:paraId="4BCFD5AB" w14:textId="77777777" w:rsidR="00325F7F" w:rsidRDefault="00325F7F" w:rsidP="00325F7F">
      <w:pPr>
        <w:rPr>
          <w:rFonts w:ascii="Arial" w:hAnsi="Arial" w:cs="Arial"/>
        </w:rPr>
      </w:pPr>
    </w:p>
    <w:p w14:paraId="7F44EA9E" w14:textId="77777777" w:rsidR="00325F7F" w:rsidRDefault="00325F7F" w:rsidP="00325F7F">
      <w:pPr>
        <w:rPr>
          <w:rFonts w:ascii="Arial" w:hAnsi="Arial" w:cs="Arial"/>
          <w:sz w:val="24"/>
          <w:szCs w:val="24"/>
        </w:rPr>
      </w:pPr>
      <w:r w:rsidRPr="000A5462">
        <w:rPr>
          <w:rFonts w:ascii="Arial" w:hAnsi="Arial" w:cs="Arial"/>
          <w:sz w:val="24"/>
          <w:szCs w:val="24"/>
        </w:rPr>
        <w:t xml:space="preserve">Criminal practice – appeal – miscarriage of justice – prosecution duty of disclosure – where appellant found guilty of one count of maintaining sexual relationship with child – where defence case was that complainant lied about identity of abuser – where, after trial, prosecution disclosed that appellant’s father had been charged with six counts of unlawful sexual intercourse with different child – whether Court or Appeal erred in finding that breach of duty of disclosure did not lead to miscarriage of justice for purpose of s 158(1)(c) </w:t>
      </w:r>
      <w:r w:rsidRPr="000A5462">
        <w:rPr>
          <w:rFonts w:ascii="Arial" w:hAnsi="Arial" w:cs="Arial"/>
          <w:i/>
          <w:iCs/>
          <w:sz w:val="24"/>
          <w:szCs w:val="24"/>
        </w:rPr>
        <w:t>Criminal Procedure Act 1921</w:t>
      </w:r>
      <w:r w:rsidRPr="000A5462">
        <w:rPr>
          <w:rFonts w:ascii="Arial" w:hAnsi="Arial" w:cs="Arial"/>
          <w:sz w:val="24"/>
          <w:szCs w:val="24"/>
        </w:rPr>
        <w:t xml:space="preserve"> (SA) because appellant would not have conducted trial differently – whether Court of Appeal erred in finding appellant conceded that non-disclosure did deprive him of opportunity to adduce evidence relating to father – proper approach to ‘miscarriage of justice’ for purposes of s 158(1)(c) </w:t>
      </w:r>
      <w:r w:rsidRPr="000A5462">
        <w:rPr>
          <w:rFonts w:ascii="Arial" w:hAnsi="Arial" w:cs="Arial"/>
          <w:i/>
          <w:iCs/>
          <w:sz w:val="24"/>
          <w:szCs w:val="24"/>
        </w:rPr>
        <w:t>Criminal Procedure Act</w:t>
      </w:r>
      <w:r>
        <w:rPr>
          <w:rFonts w:ascii="Arial" w:hAnsi="Arial" w:cs="Arial"/>
          <w:sz w:val="24"/>
          <w:szCs w:val="24"/>
        </w:rPr>
        <w:t>.</w:t>
      </w:r>
    </w:p>
    <w:p w14:paraId="11E9A603" w14:textId="77777777" w:rsidR="00325F7F" w:rsidRPr="000A5462" w:rsidRDefault="00325F7F" w:rsidP="00325F7F">
      <w:pPr>
        <w:rPr>
          <w:rFonts w:ascii="Arial" w:hAnsi="Arial" w:cs="Arial"/>
          <w:sz w:val="24"/>
          <w:szCs w:val="24"/>
        </w:rPr>
      </w:pPr>
    </w:p>
    <w:p w14:paraId="4B92893F" w14:textId="77777777" w:rsidR="00325F7F" w:rsidRPr="00C65F90" w:rsidRDefault="00325F7F" w:rsidP="00325F7F">
      <w:pPr>
        <w:rPr>
          <w:rStyle w:val="Hyperlink"/>
          <w:rFonts w:ascii="Arial" w:hAnsi="Arial"/>
          <w:noProof w:val="0"/>
          <w:sz w:val="24"/>
          <w:szCs w:val="24"/>
        </w:rPr>
      </w:pPr>
      <w:r w:rsidRPr="00C65F90">
        <w:rPr>
          <w:rFonts w:ascii="Arial" w:hAnsi="Arial" w:cs="Arial"/>
          <w:b/>
          <w:sz w:val="24"/>
          <w:szCs w:val="24"/>
        </w:rPr>
        <w:t>Appealed fr</w:t>
      </w:r>
      <w:r>
        <w:rPr>
          <w:rFonts w:ascii="Arial" w:hAnsi="Arial" w:cs="Arial"/>
          <w:b/>
          <w:sz w:val="24"/>
          <w:szCs w:val="24"/>
        </w:rPr>
        <w:t>om SASCA:</w:t>
      </w:r>
      <w:r w:rsidRPr="00C65F90">
        <w:rPr>
          <w:rFonts w:ascii="Arial" w:hAnsi="Arial" w:cs="Arial"/>
          <w:b/>
          <w:sz w:val="24"/>
          <w:szCs w:val="24"/>
        </w:rPr>
        <w:t xml:space="preserve"> </w:t>
      </w:r>
      <w:hyperlink r:id="rId132" w:history="1">
        <w:r w:rsidRPr="000A5462">
          <w:rPr>
            <w:rStyle w:val="Hyperlink"/>
            <w:rFonts w:ascii="Arial" w:hAnsi="Arial"/>
            <w:noProof w:val="0"/>
            <w:sz w:val="24"/>
            <w:szCs w:val="24"/>
          </w:rPr>
          <w:t>[2022] SASCA 96</w:t>
        </w:r>
      </w:hyperlink>
      <w:r>
        <w:rPr>
          <w:rFonts w:ascii="Arial" w:hAnsi="Arial" w:cs="Arial"/>
          <w:sz w:val="24"/>
          <w:szCs w:val="24"/>
        </w:rPr>
        <w:t>; (2022) 141 SASR 465</w:t>
      </w:r>
    </w:p>
    <w:p w14:paraId="4FA80CA7" w14:textId="77777777" w:rsidR="00325F7F" w:rsidRPr="00C65F90" w:rsidRDefault="00325F7F" w:rsidP="00325F7F">
      <w:pPr>
        <w:rPr>
          <w:rStyle w:val="Hyperlink"/>
          <w:rFonts w:ascii="Arial" w:hAnsi="Arial"/>
          <w:noProof w:val="0"/>
          <w:sz w:val="24"/>
          <w:szCs w:val="24"/>
        </w:rPr>
      </w:pPr>
    </w:p>
    <w:p w14:paraId="7CFA498B" w14:textId="77777777" w:rsidR="00325F7F" w:rsidRPr="00C65F90" w:rsidRDefault="003F379A" w:rsidP="00325F7F">
      <w:pPr>
        <w:rPr>
          <w:rStyle w:val="Hyperlink"/>
          <w:rFonts w:ascii="Arial" w:hAnsi="Arial"/>
          <w:bCs/>
          <w:noProof w:val="0"/>
          <w:sz w:val="24"/>
          <w:szCs w:val="24"/>
        </w:rPr>
      </w:pPr>
      <w:hyperlink w:anchor="TOP" w:history="1">
        <w:r w:rsidR="00325F7F" w:rsidRPr="00C65F90">
          <w:rPr>
            <w:rStyle w:val="Hyperlink"/>
            <w:rFonts w:ascii="Arial" w:hAnsi="Arial"/>
            <w:bCs/>
            <w:noProof w:val="0"/>
            <w:sz w:val="24"/>
            <w:szCs w:val="24"/>
          </w:rPr>
          <w:t>Return to Top</w:t>
        </w:r>
      </w:hyperlink>
    </w:p>
    <w:p w14:paraId="2F930F97" w14:textId="77777777" w:rsidR="00325F7F" w:rsidRPr="0056409B" w:rsidRDefault="00325F7F" w:rsidP="00325F7F">
      <w:pPr>
        <w:rPr>
          <w:rFonts w:ascii="Arial" w:hAnsi="Arial" w:cs="Arial"/>
        </w:rPr>
      </w:pPr>
      <w:bookmarkStart w:id="172" w:name="_Director_of_Public"/>
      <w:bookmarkStart w:id="173" w:name="_Huxley_v_The"/>
      <w:bookmarkStart w:id="174" w:name="_Obian_v_The"/>
      <w:bookmarkStart w:id="175" w:name="_Elisha_v_Vision"/>
      <w:bookmarkStart w:id="176" w:name="_Hlk98497339"/>
      <w:bookmarkStart w:id="177" w:name="_Hlk98497328"/>
      <w:bookmarkEnd w:id="172"/>
      <w:bookmarkEnd w:id="173"/>
      <w:bookmarkEnd w:id="174"/>
      <w:bookmarkEnd w:id="175"/>
      <w:bookmarkEnd w:id="170"/>
    </w:p>
    <w:p w14:paraId="382B9047" w14:textId="77777777" w:rsidR="00325F7F" w:rsidRPr="0056409B" w:rsidRDefault="00325F7F" w:rsidP="00325F7F">
      <w:pPr>
        <w:pStyle w:val="Divider2"/>
        <w:rPr>
          <w:rFonts w:ascii="Arial" w:hAnsi="Arial" w:cs="Arial"/>
        </w:rPr>
      </w:pPr>
    </w:p>
    <w:p w14:paraId="7A4ABAE6" w14:textId="77777777" w:rsidR="00325F7F" w:rsidRPr="0056409B" w:rsidRDefault="00325F7F" w:rsidP="00325F7F">
      <w:pPr>
        <w:rPr>
          <w:rFonts w:ascii="Arial" w:hAnsi="Arial" w:cs="Arial"/>
        </w:rPr>
      </w:pPr>
    </w:p>
    <w:p w14:paraId="1FF0F1DB" w14:textId="77777777" w:rsidR="00325F7F" w:rsidRPr="0056409B" w:rsidRDefault="00325F7F" w:rsidP="00325F7F">
      <w:pPr>
        <w:pStyle w:val="Heading2"/>
        <w:rPr>
          <w:rFonts w:ascii="Arial" w:hAnsi="Arial"/>
        </w:rPr>
      </w:pPr>
      <w:r w:rsidRPr="0056409B">
        <w:rPr>
          <w:rFonts w:ascii="Arial" w:hAnsi="Arial"/>
        </w:rPr>
        <w:t>Evidence</w:t>
      </w:r>
    </w:p>
    <w:p w14:paraId="797B3266" w14:textId="77777777" w:rsidR="00325F7F" w:rsidRPr="0056409B" w:rsidRDefault="00325F7F" w:rsidP="00325F7F">
      <w:pPr>
        <w:rPr>
          <w:rStyle w:val="Hyperlink"/>
          <w:rFonts w:ascii="Arial" w:hAnsi="Arial"/>
          <w:bCs/>
        </w:rPr>
      </w:pPr>
      <w:bookmarkStart w:id="178" w:name="_BQ_v_The"/>
      <w:bookmarkEnd w:id="178"/>
    </w:p>
    <w:p w14:paraId="06497D14" w14:textId="77777777" w:rsidR="00325F7F" w:rsidRPr="0056409B" w:rsidRDefault="00325F7F" w:rsidP="00325F7F">
      <w:pPr>
        <w:pStyle w:val="Heading3"/>
      </w:pPr>
      <w:bookmarkStart w:id="179" w:name="_MDP_v_The"/>
      <w:bookmarkEnd w:id="179"/>
      <w:r w:rsidRPr="0056409B">
        <w:rPr>
          <w:iCs/>
        </w:rPr>
        <w:t xml:space="preserve">MDP v The King </w:t>
      </w:r>
    </w:p>
    <w:p w14:paraId="4C500BDB" w14:textId="77777777" w:rsidR="00325F7F" w:rsidRPr="009E20EA" w:rsidRDefault="003F379A" w:rsidP="00325F7F">
      <w:pPr>
        <w:rPr>
          <w:rFonts w:ascii="Arial" w:hAnsi="Arial" w:cs="Arial"/>
          <w:b/>
          <w:bCs/>
          <w:sz w:val="24"/>
          <w:szCs w:val="24"/>
        </w:rPr>
      </w:pPr>
      <w:hyperlink r:id="rId133" w:history="1">
        <w:r w:rsidR="00325F7F" w:rsidRPr="009E20EA">
          <w:rPr>
            <w:rStyle w:val="Hyperlink"/>
            <w:rFonts w:ascii="Arial" w:hAnsi="Arial"/>
            <w:b/>
            <w:bCs/>
            <w:noProof w:val="0"/>
            <w:sz w:val="24"/>
            <w:szCs w:val="24"/>
          </w:rPr>
          <w:t>B72/2023</w:t>
        </w:r>
      </w:hyperlink>
      <w:r w:rsidR="00325F7F" w:rsidRPr="009E20EA">
        <w:rPr>
          <w:rFonts w:ascii="Arial" w:hAnsi="Arial" w:cs="Arial"/>
          <w:b/>
          <w:bCs/>
          <w:sz w:val="24"/>
          <w:szCs w:val="24"/>
        </w:rPr>
        <w:t xml:space="preserve">: </w:t>
      </w:r>
      <w:hyperlink r:id="rId134" w:history="1">
        <w:r w:rsidR="00325F7F" w:rsidRPr="009E20EA">
          <w:rPr>
            <w:rStyle w:val="Hyperlink"/>
            <w:rFonts w:ascii="Arial" w:hAnsi="Arial"/>
            <w:noProof w:val="0"/>
            <w:sz w:val="24"/>
            <w:szCs w:val="24"/>
          </w:rPr>
          <w:t>[2023] HCASL 215</w:t>
        </w:r>
      </w:hyperlink>
    </w:p>
    <w:p w14:paraId="35E3B51D" w14:textId="77777777" w:rsidR="00325F7F" w:rsidRPr="009E20EA" w:rsidRDefault="00325F7F" w:rsidP="00325F7F">
      <w:pPr>
        <w:rPr>
          <w:rFonts w:ascii="Arial" w:hAnsi="Arial" w:cs="Arial"/>
          <w:sz w:val="24"/>
          <w:szCs w:val="24"/>
        </w:rPr>
      </w:pPr>
    </w:p>
    <w:p w14:paraId="7BA7EA3B" w14:textId="77777777" w:rsidR="00325F7F" w:rsidRPr="009E20EA" w:rsidRDefault="00325F7F" w:rsidP="00325F7F">
      <w:pPr>
        <w:rPr>
          <w:rFonts w:ascii="Arial" w:hAnsi="Arial" w:cs="Arial"/>
          <w:i/>
          <w:iCs/>
          <w:sz w:val="24"/>
          <w:szCs w:val="24"/>
        </w:rPr>
      </w:pPr>
      <w:r w:rsidRPr="009E20EA">
        <w:rPr>
          <w:rFonts w:ascii="Arial" w:hAnsi="Arial" w:cs="Arial"/>
          <w:b/>
          <w:bCs/>
          <w:sz w:val="24"/>
          <w:szCs w:val="24"/>
        </w:rPr>
        <w:t>Date determined:</w:t>
      </w:r>
      <w:r w:rsidRPr="009E20EA">
        <w:rPr>
          <w:rFonts w:ascii="Arial" w:hAnsi="Arial" w:cs="Arial"/>
          <w:sz w:val="24"/>
          <w:szCs w:val="24"/>
        </w:rPr>
        <w:t xml:space="preserve"> 7 December 2023 – </w:t>
      </w:r>
      <w:r w:rsidRPr="009E20EA">
        <w:rPr>
          <w:rFonts w:ascii="Arial" w:hAnsi="Arial" w:cs="Arial"/>
          <w:i/>
          <w:iCs/>
          <w:sz w:val="24"/>
          <w:szCs w:val="24"/>
        </w:rPr>
        <w:t xml:space="preserve">Special leave granted </w:t>
      </w:r>
    </w:p>
    <w:p w14:paraId="73D1CB52" w14:textId="77777777" w:rsidR="00325F7F" w:rsidRPr="009E20EA" w:rsidRDefault="00325F7F" w:rsidP="00325F7F">
      <w:pPr>
        <w:rPr>
          <w:rFonts w:ascii="Arial" w:hAnsi="Arial" w:cs="Arial"/>
          <w:sz w:val="24"/>
          <w:szCs w:val="24"/>
        </w:rPr>
      </w:pPr>
    </w:p>
    <w:p w14:paraId="52720C96" w14:textId="77777777" w:rsidR="00325F7F" w:rsidRPr="009E20EA" w:rsidRDefault="00325F7F" w:rsidP="00325F7F">
      <w:pPr>
        <w:rPr>
          <w:rFonts w:ascii="Arial" w:hAnsi="Arial" w:cs="Arial"/>
          <w:sz w:val="24"/>
          <w:szCs w:val="24"/>
        </w:rPr>
      </w:pPr>
      <w:r w:rsidRPr="009E20EA">
        <w:rPr>
          <w:rFonts w:ascii="Arial" w:hAnsi="Arial" w:cs="Arial"/>
          <w:b/>
          <w:bCs/>
          <w:sz w:val="24"/>
          <w:szCs w:val="24"/>
        </w:rPr>
        <w:t>Catchwords:</w:t>
      </w:r>
    </w:p>
    <w:p w14:paraId="7C59C3CF" w14:textId="77777777" w:rsidR="00325F7F" w:rsidRPr="009E20EA" w:rsidRDefault="00325F7F" w:rsidP="00325F7F">
      <w:pPr>
        <w:rPr>
          <w:rFonts w:ascii="Arial" w:hAnsi="Arial" w:cs="Arial"/>
          <w:sz w:val="24"/>
          <w:szCs w:val="24"/>
        </w:rPr>
      </w:pPr>
    </w:p>
    <w:p w14:paraId="1AB9DCEE" w14:textId="77777777" w:rsidR="00325F7F" w:rsidRPr="009E20EA" w:rsidRDefault="00325F7F" w:rsidP="00325F7F">
      <w:pPr>
        <w:pStyle w:val="Catchwords0"/>
        <w:ind w:left="0"/>
        <w:rPr>
          <w:rFonts w:ascii="Arial" w:hAnsi="Arial" w:cs="Arial"/>
          <w:sz w:val="24"/>
          <w:szCs w:val="24"/>
        </w:rPr>
      </w:pPr>
      <w:r w:rsidRPr="009E20EA">
        <w:rPr>
          <w:rFonts w:ascii="Arial" w:hAnsi="Arial" w:cs="Arial"/>
          <w:sz w:val="24"/>
          <w:szCs w:val="24"/>
        </w:rPr>
        <w:t xml:space="preserve">Evidence – </w:t>
      </w:r>
      <w:r w:rsidRPr="009E20EA">
        <w:rPr>
          <w:rFonts w:ascii="Arial" w:hAnsi="Arial" w:cs="Arial"/>
          <w:sz w:val="24"/>
          <w:szCs w:val="24"/>
          <w:lang w:val="en-AU"/>
        </w:rPr>
        <w:t xml:space="preserve"> Propensity evidence – Miscarriage of justice – Where appellant convicted of various child sexual assault and domestic violence offences against former partner’s daughter – Where evidence included evidence from complainant’s sister that appellant smacked complainant on bottom – Where trial judge directed jury if they accepted bottom slapping evidence was true, and that it displayed sexual interest of appellant in complainant beyond reasonable doubt, they could use it to reason that it was more likely that offences occurred – Where Court of Appeal found bottom slapping evidence did not meet test for admissibility of propensity evidence – Where Court of appeal found evidence admissible under s 132B of </w:t>
      </w:r>
      <w:r w:rsidRPr="009E20EA">
        <w:rPr>
          <w:rFonts w:ascii="Arial" w:hAnsi="Arial" w:cs="Arial"/>
          <w:i/>
          <w:iCs/>
          <w:sz w:val="24"/>
          <w:szCs w:val="24"/>
          <w:lang w:val="en-AU"/>
        </w:rPr>
        <w:t xml:space="preserve">Evidence Act 1977 </w:t>
      </w:r>
      <w:r w:rsidRPr="009E20EA">
        <w:rPr>
          <w:rFonts w:ascii="Arial" w:hAnsi="Arial" w:cs="Arial"/>
          <w:sz w:val="24"/>
          <w:szCs w:val="24"/>
          <w:lang w:val="en-AU"/>
        </w:rPr>
        <w:t xml:space="preserve">(Qld) ("evidence of domestic  violence") – Whether Court of Appeal erred holding that no miscarriage of justice occurred when evidence inadmissible as propensity evidence was nonetheless left to jury to be used as propensity evidence. </w:t>
      </w:r>
    </w:p>
    <w:p w14:paraId="675D4C55" w14:textId="77777777" w:rsidR="00325F7F" w:rsidRPr="009E20EA" w:rsidRDefault="00325F7F" w:rsidP="00325F7F">
      <w:pPr>
        <w:rPr>
          <w:rFonts w:ascii="Arial" w:hAnsi="Arial" w:cs="Arial"/>
          <w:sz w:val="24"/>
          <w:szCs w:val="24"/>
        </w:rPr>
      </w:pPr>
    </w:p>
    <w:p w14:paraId="014649BA" w14:textId="77777777" w:rsidR="00325F7F" w:rsidRPr="009E20EA" w:rsidRDefault="00325F7F" w:rsidP="00325F7F">
      <w:pPr>
        <w:rPr>
          <w:rStyle w:val="Hyperlink"/>
          <w:rFonts w:ascii="Arial" w:hAnsi="Arial"/>
          <w:noProof w:val="0"/>
          <w:sz w:val="24"/>
          <w:szCs w:val="24"/>
        </w:rPr>
      </w:pPr>
      <w:r w:rsidRPr="009E20EA">
        <w:rPr>
          <w:rFonts w:ascii="Arial" w:hAnsi="Arial" w:cs="Arial"/>
          <w:b/>
          <w:sz w:val="24"/>
          <w:szCs w:val="24"/>
        </w:rPr>
        <w:t>Appealed from QLDSC (CA):</w:t>
      </w:r>
      <w:r w:rsidRPr="009E20EA">
        <w:rPr>
          <w:rFonts w:ascii="Arial" w:hAnsi="Arial" w:cs="Arial"/>
          <w:sz w:val="24"/>
          <w:szCs w:val="24"/>
        </w:rPr>
        <w:t xml:space="preserve"> </w:t>
      </w:r>
      <w:hyperlink r:id="rId135" w:history="1">
        <w:r w:rsidRPr="009E20EA">
          <w:rPr>
            <w:rStyle w:val="Hyperlink"/>
            <w:rFonts w:ascii="Arial" w:hAnsi="Arial"/>
            <w:noProof w:val="0"/>
            <w:sz w:val="24"/>
            <w:szCs w:val="24"/>
          </w:rPr>
          <w:t>[2023] QCA 134</w:t>
        </w:r>
      </w:hyperlink>
    </w:p>
    <w:p w14:paraId="008706D1" w14:textId="77777777" w:rsidR="00325F7F" w:rsidRPr="009E20EA" w:rsidRDefault="00325F7F" w:rsidP="00325F7F">
      <w:pPr>
        <w:rPr>
          <w:rStyle w:val="Hyperlink"/>
          <w:rFonts w:ascii="Arial" w:hAnsi="Arial"/>
          <w:noProof w:val="0"/>
          <w:sz w:val="24"/>
          <w:szCs w:val="24"/>
        </w:rPr>
      </w:pPr>
    </w:p>
    <w:p w14:paraId="571D33C7" w14:textId="77777777" w:rsidR="00325F7F" w:rsidRPr="009E20EA" w:rsidRDefault="003F379A" w:rsidP="00325F7F">
      <w:pPr>
        <w:rPr>
          <w:rStyle w:val="Hyperlink"/>
          <w:rFonts w:ascii="Arial" w:hAnsi="Arial"/>
          <w:bCs/>
          <w:sz w:val="24"/>
          <w:szCs w:val="24"/>
        </w:rPr>
      </w:pPr>
      <w:hyperlink w:anchor="TOP" w:history="1">
        <w:r w:rsidR="00325F7F" w:rsidRPr="009E20EA">
          <w:rPr>
            <w:rStyle w:val="Hyperlink"/>
            <w:rFonts w:ascii="Arial" w:hAnsi="Arial"/>
            <w:bCs/>
            <w:sz w:val="24"/>
            <w:szCs w:val="24"/>
          </w:rPr>
          <w:t>Return to Top</w:t>
        </w:r>
      </w:hyperlink>
    </w:p>
    <w:p w14:paraId="165832F2" w14:textId="77777777" w:rsidR="00325F7F" w:rsidRPr="009E20EA" w:rsidRDefault="00325F7F" w:rsidP="00325F7F">
      <w:pPr>
        <w:pStyle w:val="Divider2"/>
        <w:rPr>
          <w:rFonts w:ascii="Arial" w:hAnsi="Arial" w:cs="Arial"/>
          <w:sz w:val="24"/>
          <w:szCs w:val="24"/>
        </w:rPr>
      </w:pPr>
      <w:bookmarkStart w:id="180" w:name="_Steven_Moore_(a"/>
      <w:bookmarkEnd w:id="180"/>
    </w:p>
    <w:p w14:paraId="50A72A61" w14:textId="77777777" w:rsidR="00325F7F" w:rsidRPr="0056409B" w:rsidRDefault="00325F7F" w:rsidP="00325F7F">
      <w:pPr>
        <w:rPr>
          <w:rFonts w:ascii="Arial" w:hAnsi="Arial" w:cs="Arial"/>
        </w:rPr>
      </w:pPr>
    </w:p>
    <w:p w14:paraId="3811BB7B" w14:textId="77777777" w:rsidR="00325F7F" w:rsidRPr="0056409B" w:rsidRDefault="00325F7F" w:rsidP="00325F7F">
      <w:pPr>
        <w:pStyle w:val="Heading2"/>
        <w:rPr>
          <w:rFonts w:ascii="Arial" w:hAnsi="Arial"/>
        </w:rPr>
      </w:pPr>
      <w:r w:rsidRPr="0056409B">
        <w:rPr>
          <w:rFonts w:ascii="Arial" w:hAnsi="Arial"/>
        </w:rPr>
        <w:t>Immigration</w:t>
      </w:r>
    </w:p>
    <w:p w14:paraId="1B523B46" w14:textId="77777777" w:rsidR="00325F7F" w:rsidRDefault="00325F7F" w:rsidP="00325F7F">
      <w:pPr>
        <w:rPr>
          <w:rFonts w:ascii="Arial" w:hAnsi="Arial" w:cs="Arial"/>
        </w:rPr>
      </w:pPr>
      <w:bookmarkStart w:id="181" w:name="_BIF23_v_Minister"/>
      <w:bookmarkEnd w:id="181"/>
    </w:p>
    <w:p w14:paraId="3CB89AE3" w14:textId="77777777" w:rsidR="00325F7F" w:rsidRPr="0056409B" w:rsidRDefault="00325F7F" w:rsidP="00325F7F">
      <w:pPr>
        <w:pStyle w:val="Heading3"/>
      </w:pPr>
      <w:r>
        <w:rPr>
          <w:iCs/>
        </w:rPr>
        <w:t>FEL17 v Minister for Immigration, Citizenship and Multicultural Affairs</w:t>
      </w:r>
    </w:p>
    <w:p w14:paraId="111AC19F" w14:textId="77777777" w:rsidR="00325F7F" w:rsidRPr="00391DD4" w:rsidRDefault="003F379A" w:rsidP="00325F7F">
      <w:pPr>
        <w:rPr>
          <w:rFonts w:ascii="Arial" w:hAnsi="Arial" w:cs="Arial"/>
          <w:b/>
          <w:bCs/>
          <w:sz w:val="24"/>
          <w:szCs w:val="24"/>
        </w:rPr>
      </w:pPr>
      <w:hyperlink r:id="rId136" w:history="1">
        <w:r w:rsidR="00325F7F" w:rsidRPr="00391DD4">
          <w:rPr>
            <w:rStyle w:val="Hyperlink"/>
            <w:rFonts w:ascii="Arial" w:hAnsi="Arial"/>
            <w:b/>
            <w:bCs/>
            <w:noProof w:val="0"/>
            <w:sz w:val="24"/>
            <w:szCs w:val="24"/>
          </w:rPr>
          <w:t>S107/2024</w:t>
        </w:r>
      </w:hyperlink>
      <w:r w:rsidR="00325F7F" w:rsidRPr="00391DD4">
        <w:rPr>
          <w:rFonts w:ascii="Arial" w:hAnsi="Arial" w:cs="Arial"/>
          <w:b/>
          <w:bCs/>
          <w:sz w:val="24"/>
          <w:szCs w:val="24"/>
        </w:rPr>
        <w:t xml:space="preserve">: </w:t>
      </w:r>
      <w:hyperlink r:id="rId137" w:history="1">
        <w:r w:rsidR="00325F7F" w:rsidRPr="00391DD4">
          <w:rPr>
            <w:rStyle w:val="Hyperlink"/>
            <w:rFonts w:ascii="Arial" w:hAnsi="Arial"/>
            <w:noProof w:val="0"/>
            <w:sz w:val="24"/>
            <w:szCs w:val="24"/>
          </w:rPr>
          <w:t>[2024] HCASL 197</w:t>
        </w:r>
      </w:hyperlink>
    </w:p>
    <w:p w14:paraId="4A82AB5B" w14:textId="77777777" w:rsidR="00325F7F" w:rsidRPr="00391DD4" w:rsidRDefault="00325F7F" w:rsidP="00325F7F">
      <w:pPr>
        <w:rPr>
          <w:rFonts w:ascii="Arial" w:hAnsi="Arial" w:cs="Arial"/>
          <w:sz w:val="24"/>
          <w:szCs w:val="24"/>
        </w:rPr>
      </w:pPr>
    </w:p>
    <w:p w14:paraId="11F49D8D" w14:textId="77777777" w:rsidR="00325F7F" w:rsidRPr="00391DD4" w:rsidRDefault="00325F7F" w:rsidP="00325F7F">
      <w:pPr>
        <w:rPr>
          <w:rFonts w:ascii="Arial" w:hAnsi="Arial" w:cs="Arial"/>
          <w:i/>
          <w:iCs/>
          <w:sz w:val="24"/>
          <w:szCs w:val="24"/>
        </w:rPr>
      </w:pPr>
      <w:r w:rsidRPr="00391DD4">
        <w:rPr>
          <w:rFonts w:ascii="Arial" w:hAnsi="Arial" w:cs="Arial"/>
          <w:b/>
          <w:bCs/>
          <w:sz w:val="24"/>
          <w:szCs w:val="24"/>
        </w:rPr>
        <w:t>Date determined:</w:t>
      </w:r>
      <w:r w:rsidRPr="00391DD4">
        <w:rPr>
          <w:rFonts w:ascii="Arial" w:hAnsi="Arial" w:cs="Arial"/>
          <w:sz w:val="24"/>
          <w:szCs w:val="24"/>
        </w:rPr>
        <w:t xml:space="preserve"> 8 August 2024 – </w:t>
      </w:r>
      <w:r w:rsidRPr="00391DD4">
        <w:rPr>
          <w:rFonts w:ascii="Arial" w:hAnsi="Arial" w:cs="Arial"/>
          <w:i/>
          <w:iCs/>
          <w:sz w:val="24"/>
          <w:szCs w:val="24"/>
        </w:rPr>
        <w:t xml:space="preserve">Special leave granted </w:t>
      </w:r>
    </w:p>
    <w:p w14:paraId="704CD561" w14:textId="77777777" w:rsidR="00325F7F" w:rsidRPr="00391DD4" w:rsidRDefault="00325F7F" w:rsidP="00325F7F">
      <w:pPr>
        <w:rPr>
          <w:rFonts w:ascii="Arial" w:hAnsi="Arial" w:cs="Arial"/>
          <w:sz w:val="24"/>
          <w:szCs w:val="24"/>
        </w:rPr>
      </w:pPr>
    </w:p>
    <w:p w14:paraId="4EA2DC0E" w14:textId="77777777" w:rsidR="00325F7F" w:rsidRPr="00391DD4" w:rsidRDefault="00325F7F" w:rsidP="00325F7F">
      <w:pPr>
        <w:rPr>
          <w:rFonts w:ascii="Arial" w:hAnsi="Arial" w:cs="Arial"/>
          <w:sz w:val="24"/>
          <w:szCs w:val="24"/>
        </w:rPr>
      </w:pPr>
      <w:r w:rsidRPr="00391DD4">
        <w:rPr>
          <w:rFonts w:ascii="Arial" w:hAnsi="Arial" w:cs="Arial"/>
          <w:b/>
          <w:bCs/>
          <w:sz w:val="24"/>
          <w:szCs w:val="24"/>
        </w:rPr>
        <w:t>Catchwords:</w:t>
      </w:r>
    </w:p>
    <w:p w14:paraId="58E0DBA0" w14:textId="77777777" w:rsidR="00325F7F" w:rsidRPr="00391DD4" w:rsidRDefault="00325F7F" w:rsidP="00325F7F">
      <w:pPr>
        <w:rPr>
          <w:rFonts w:ascii="Arial" w:hAnsi="Arial" w:cs="Arial"/>
          <w:sz w:val="24"/>
          <w:szCs w:val="24"/>
        </w:rPr>
      </w:pPr>
    </w:p>
    <w:p w14:paraId="45568176" w14:textId="77777777" w:rsidR="00325F7F" w:rsidRPr="00391DD4" w:rsidRDefault="00325F7F" w:rsidP="00325F7F">
      <w:pPr>
        <w:rPr>
          <w:rFonts w:ascii="Arial" w:hAnsi="Arial" w:cs="Arial"/>
          <w:sz w:val="24"/>
          <w:szCs w:val="24"/>
        </w:rPr>
      </w:pPr>
      <w:r w:rsidRPr="00391DD4">
        <w:rPr>
          <w:rFonts w:ascii="Arial" w:hAnsi="Arial" w:cs="Arial"/>
          <w:sz w:val="24"/>
          <w:szCs w:val="24"/>
        </w:rPr>
        <w:t xml:space="preserve">Immigration – protection visas – invalid application – where appellant applied for protection visa and was refused by delegate – where AAT affirmed delegate’s decision – where Assistant Minister for Immigration and Border Protection exercised power under s 417(1) </w:t>
      </w:r>
      <w:r w:rsidRPr="00391DD4">
        <w:rPr>
          <w:rFonts w:ascii="Arial" w:hAnsi="Arial" w:cs="Arial"/>
          <w:i/>
          <w:iCs/>
          <w:sz w:val="24"/>
          <w:szCs w:val="24"/>
        </w:rPr>
        <w:t>Migration Act 1958</w:t>
      </w:r>
      <w:r w:rsidRPr="00391DD4">
        <w:rPr>
          <w:rFonts w:ascii="Arial" w:hAnsi="Arial" w:cs="Arial"/>
          <w:sz w:val="24"/>
          <w:szCs w:val="24"/>
        </w:rPr>
        <w:t xml:space="preserve"> (Cth) to substitute “another decision” for Tribunal’s decision and granted appellate a </w:t>
      </w:r>
      <w:r w:rsidRPr="00391DD4">
        <w:rPr>
          <w:rFonts w:ascii="Arial" w:hAnsi="Arial" w:cs="Arial"/>
          <w:sz w:val="24"/>
          <w:szCs w:val="24"/>
        </w:rPr>
        <w:lastRenderedPageBreak/>
        <w:t xml:space="preserve">three month visitor visa with no further stay condition – where appellate subsequently made second application for protection visa – where delegate found application invalid under s 48A – whether majority of Full Federal Court erred </w:t>
      </w:r>
      <w:r>
        <w:rPr>
          <w:rFonts w:ascii="Arial" w:hAnsi="Arial" w:cs="Arial"/>
          <w:sz w:val="24"/>
          <w:szCs w:val="24"/>
        </w:rPr>
        <w:t>i</w:t>
      </w:r>
      <w:r w:rsidRPr="00391DD4">
        <w:rPr>
          <w:rFonts w:ascii="Arial" w:hAnsi="Arial" w:cs="Arial"/>
          <w:sz w:val="24"/>
          <w:szCs w:val="24"/>
        </w:rPr>
        <w:t>n finding application invalid and barred by s 48A.</w:t>
      </w:r>
    </w:p>
    <w:p w14:paraId="22B15AC5" w14:textId="77777777" w:rsidR="00325F7F" w:rsidRPr="00391DD4" w:rsidRDefault="00325F7F" w:rsidP="00325F7F">
      <w:pPr>
        <w:rPr>
          <w:rFonts w:ascii="Arial" w:hAnsi="Arial" w:cs="Arial"/>
          <w:sz w:val="24"/>
          <w:szCs w:val="24"/>
        </w:rPr>
      </w:pPr>
    </w:p>
    <w:p w14:paraId="08F3F550" w14:textId="77777777" w:rsidR="00325F7F" w:rsidRPr="00391DD4" w:rsidRDefault="00325F7F" w:rsidP="00325F7F">
      <w:pPr>
        <w:rPr>
          <w:rStyle w:val="Hyperlink"/>
          <w:rFonts w:ascii="Arial" w:hAnsi="Arial"/>
          <w:noProof w:val="0"/>
          <w:sz w:val="24"/>
          <w:szCs w:val="24"/>
        </w:rPr>
      </w:pPr>
      <w:r w:rsidRPr="00391DD4">
        <w:rPr>
          <w:rFonts w:ascii="Arial" w:hAnsi="Arial" w:cs="Arial"/>
          <w:b/>
          <w:sz w:val="24"/>
          <w:szCs w:val="24"/>
        </w:rPr>
        <w:t>Appealed from FCA (FC):</w:t>
      </w:r>
      <w:r w:rsidRPr="00391DD4">
        <w:rPr>
          <w:rFonts w:ascii="Arial" w:hAnsi="Arial" w:cs="Arial"/>
          <w:sz w:val="24"/>
          <w:szCs w:val="24"/>
        </w:rPr>
        <w:t xml:space="preserve"> </w:t>
      </w:r>
      <w:hyperlink r:id="rId138" w:history="1">
        <w:r w:rsidRPr="00391DD4">
          <w:rPr>
            <w:rStyle w:val="Hyperlink"/>
            <w:rFonts w:ascii="Arial" w:hAnsi="Arial"/>
            <w:noProof w:val="0"/>
            <w:sz w:val="24"/>
            <w:szCs w:val="24"/>
          </w:rPr>
          <w:t>[2023] FCAFC 153</w:t>
        </w:r>
      </w:hyperlink>
    </w:p>
    <w:p w14:paraId="1216A4F4" w14:textId="77777777" w:rsidR="00325F7F" w:rsidRPr="00391DD4" w:rsidRDefault="00325F7F" w:rsidP="00325F7F">
      <w:pPr>
        <w:rPr>
          <w:rStyle w:val="Hyperlink"/>
          <w:rFonts w:ascii="Arial" w:hAnsi="Arial"/>
          <w:noProof w:val="0"/>
          <w:sz w:val="24"/>
          <w:szCs w:val="24"/>
        </w:rPr>
      </w:pPr>
    </w:p>
    <w:p w14:paraId="09C2E289" w14:textId="77777777" w:rsidR="00325F7F" w:rsidRDefault="003F379A" w:rsidP="00325F7F">
      <w:pPr>
        <w:rPr>
          <w:rStyle w:val="Hyperlink"/>
          <w:rFonts w:ascii="Arial" w:hAnsi="Arial"/>
          <w:bCs/>
          <w:sz w:val="24"/>
          <w:szCs w:val="24"/>
        </w:rPr>
      </w:pPr>
      <w:hyperlink w:anchor="TOP" w:history="1">
        <w:r w:rsidR="00325F7F" w:rsidRPr="00391DD4">
          <w:rPr>
            <w:rStyle w:val="Hyperlink"/>
            <w:rFonts w:ascii="Arial" w:hAnsi="Arial"/>
            <w:bCs/>
            <w:sz w:val="24"/>
            <w:szCs w:val="24"/>
          </w:rPr>
          <w:t>Return to Top</w:t>
        </w:r>
      </w:hyperlink>
    </w:p>
    <w:p w14:paraId="14795699" w14:textId="77777777" w:rsidR="00325F7F" w:rsidRDefault="00325F7F" w:rsidP="00325F7F">
      <w:pPr>
        <w:rPr>
          <w:rStyle w:val="Hyperlink"/>
          <w:rFonts w:ascii="Arial" w:hAnsi="Arial"/>
          <w:bCs/>
          <w:sz w:val="24"/>
          <w:szCs w:val="24"/>
        </w:rPr>
      </w:pPr>
    </w:p>
    <w:p w14:paraId="0DFBE13C" w14:textId="77777777" w:rsidR="00325F7F" w:rsidRPr="0056409B" w:rsidRDefault="00325F7F" w:rsidP="00325F7F">
      <w:pPr>
        <w:pStyle w:val="Divider1"/>
        <w:rPr>
          <w:rStyle w:val="Hyperlink"/>
          <w:rFonts w:ascii="Arial" w:hAnsi="Arial"/>
          <w:bCs/>
        </w:rPr>
      </w:pPr>
    </w:p>
    <w:p w14:paraId="12FC7060" w14:textId="77777777" w:rsidR="00325F7F" w:rsidRDefault="00325F7F" w:rsidP="00325F7F">
      <w:pPr>
        <w:rPr>
          <w:rStyle w:val="Hyperlink"/>
          <w:rFonts w:ascii="Arial" w:hAnsi="Arial"/>
          <w:bCs/>
          <w:sz w:val="24"/>
          <w:szCs w:val="24"/>
        </w:rPr>
      </w:pPr>
    </w:p>
    <w:p w14:paraId="796FC17A" w14:textId="77777777" w:rsidR="00325F7F" w:rsidRPr="0056409B" w:rsidRDefault="00325F7F" w:rsidP="00325F7F">
      <w:pPr>
        <w:pStyle w:val="Heading3"/>
      </w:pPr>
      <w:r w:rsidRPr="0056409B">
        <w:rPr>
          <w:iCs/>
        </w:rPr>
        <w:t>Minister for Immigration, Citizenship and Multicultural Affairs &amp; Ors v MZAPC</w:t>
      </w:r>
    </w:p>
    <w:p w14:paraId="4F5E64C6" w14:textId="77777777" w:rsidR="00325F7F" w:rsidRPr="00946510" w:rsidRDefault="003F379A" w:rsidP="00325F7F">
      <w:pPr>
        <w:rPr>
          <w:rFonts w:ascii="Arial" w:hAnsi="Arial" w:cs="Arial"/>
          <w:b/>
          <w:bCs/>
          <w:sz w:val="24"/>
          <w:szCs w:val="24"/>
        </w:rPr>
      </w:pPr>
      <w:hyperlink r:id="rId139" w:history="1">
        <w:r w:rsidR="00325F7F" w:rsidRPr="00946510">
          <w:rPr>
            <w:rStyle w:val="Hyperlink"/>
            <w:rFonts w:ascii="Arial" w:hAnsi="Arial"/>
            <w:b/>
            <w:bCs/>
            <w:noProof w:val="0"/>
            <w:sz w:val="24"/>
            <w:szCs w:val="24"/>
          </w:rPr>
          <w:t>P21/2024</w:t>
        </w:r>
      </w:hyperlink>
      <w:r w:rsidR="00325F7F" w:rsidRPr="00946510">
        <w:rPr>
          <w:rFonts w:ascii="Arial" w:hAnsi="Arial" w:cs="Arial"/>
          <w:b/>
          <w:bCs/>
          <w:sz w:val="24"/>
          <w:szCs w:val="24"/>
        </w:rPr>
        <w:t xml:space="preserve">: </w:t>
      </w:r>
      <w:hyperlink r:id="rId140" w:history="1">
        <w:r w:rsidR="00325F7F" w:rsidRPr="00946510">
          <w:rPr>
            <w:rStyle w:val="Hyperlink"/>
            <w:rFonts w:ascii="Arial" w:hAnsi="Arial"/>
            <w:noProof w:val="0"/>
            <w:sz w:val="24"/>
            <w:szCs w:val="24"/>
          </w:rPr>
          <w:t>[2024] HCA Trans 51</w:t>
        </w:r>
      </w:hyperlink>
    </w:p>
    <w:p w14:paraId="734CD8B8" w14:textId="77777777" w:rsidR="00325F7F" w:rsidRPr="00946510" w:rsidRDefault="00325F7F" w:rsidP="00325F7F">
      <w:pPr>
        <w:rPr>
          <w:rFonts w:ascii="Arial" w:hAnsi="Arial" w:cs="Arial"/>
          <w:sz w:val="24"/>
          <w:szCs w:val="24"/>
        </w:rPr>
      </w:pPr>
    </w:p>
    <w:p w14:paraId="6622EE0C" w14:textId="77777777" w:rsidR="00325F7F" w:rsidRPr="00946510" w:rsidRDefault="00325F7F" w:rsidP="00325F7F">
      <w:pPr>
        <w:rPr>
          <w:rFonts w:ascii="Arial" w:hAnsi="Arial" w:cs="Arial"/>
          <w:i/>
          <w:iCs/>
          <w:sz w:val="24"/>
          <w:szCs w:val="24"/>
        </w:rPr>
      </w:pPr>
      <w:r w:rsidRPr="00946510">
        <w:rPr>
          <w:rFonts w:ascii="Arial" w:hAnsi="Arial" w:cs="Arial"/>
          <w:b/>
          <w:bCs/>
          <w:sz w:val="24"/>
          <w:szCs w:val="24"/>
        </w:rPr>
        <w:t>Date heard:</w:t>
      </w:r>
      <w:r w:rsidRPr="00946510">
        <w:rPr>
          <w:rFonts w:ascii="Arial" w:hAnsi="Arial" w:cs="Arial"/>
          <w:sz w:val="24"/>
          <w:szCs w:val="24"/>
        </w:rPr>
        <w:t xml:space="preserve"> 13 August 2024 </w:t>
      </w:r>
      <w:r w:rsidRPr="00946510">
        <w:rPr>
          <w:rFonts w:ascii="Arial" w:hAnsi="Arial" w:cs="Arial"/>
          <w:i/>
          <w:iCs/>
          <w:sz w:val="24"/>
          <w:szCs w:val="24"/>
        </w:rPr>
        <w:t>adjourned to a date to be fixed</w:t>
      </w:r>
    </w:p>
    <w:p w14:paraId="65132F14" w14:textId="77777777" w:rsidR="00325F7F" w:rsidRDefault="00325F7F" w:rsidP="00325F7F">
      <w:pPr>
        <w:rPr>
          <w:rFonts w:ascii="Arial" w:hAnsi="Arial" w:cs="Arial"/>
          <w:sz w:val="24"/>
          <w:szCs w:val="24"/>
        </w:rPr>
      </w:pPr>
    </w:p>
    <w:p w14:paraId="2C02019C" w14:textId="77777777" w:rsidR="00325F7F" w:rsidRPr="00946510" w:rsidRDefault="00325F7F" w:rsidP="00325F7F">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Beech-Jones JJ</w:t>
      </w:r>
    </w:p>
    <w:p w14:paraId="6404945D" w14:textId="77777777" w:rsidR="00325F7F" w:rsidRPr="00946510" w:rsidRDefault="00325F7F" w:rsidP="00325F7F">
      <w:pPr>
        <w:rPr>
          <w:rFonts w:ascii="Arial" w:hAnsi="Arial" w:cs="Arial"/>
          <w:sz w:val="24"/>
          <w:szCs w:val="24"/>
        </w:rPr>
      </w:pPr>
    </w:p>
    <w:p w14:paraId="1EBC93B2" w14:textId="77777777" w:rsidR="00325F7F" w:rsidRPr="00946510" w:rsidRDefault="00325F7F" w:rsidP="00325F7F">
      <w:pPr>
        <w:rPr>
          <w:rFonts w:ascii="Arial" w:hAnsi="Arial" w:cs="Arial"/>
          <w:sz w:val="24"/>
          <w:szCs w:val="24"/>
        </w:rPr>
      </w:pPr>
      <w:r w:rsidRPr="00946510">
        <w:rPr>
          <w:rFonts w:ascii="Arial" w:hAnsi="Arial" w:cs="Arial"/>
          <w:b/>
          <w:bCs/>
          <w:sz w:val="24"/>
          <w:szCs w:val="24"/>
        </w:rPr>
        <w:t>Catchwords:</w:t>
      </w:r>
    </w:p>
    <w:p w14:paraId="437ADA52" w14:textId="77777777" w:rsidR="00325F7F" w:rsidRPr="00946510" w:rsidRDefault="00325F7F" w:rsidP="00325F7F">
      <w:pPr>
        <w:rPr>
          <w:rFonts w:ascii="Arial" w:hAnsi="Arial" w:cs="Arial"/>
          <w:sz w:val="24"/>
          <w:szCs w:val="24"/>
        </w:rPr>
      </w:pPr>
    </w:p>
    <w:p w14:paraId="5B1660A4" w14:textId="77777777" w:rsidR="00325F7F" w:rsidRPr="00946510" w:rsidRDefault="00325F7F" w:rsidP="00325F7F">
      <w:pPr>
        <w:pStyle w:val="Catchwords0"/>
        <w:ind w:left="0"/>
        <w:rPr>
          <w:rFonts w:ascii="Arial" w:hAnsi="Arial" w:cs="Arial"/>
          <w:sz w:val="24"/>
          <w:szCs w:val="24"/>
          <w:lang w:val="en-AU"/>
        </w:rPr>
      </w:pPr>
      <w:r w:rsidRPr="00946510">
        <w:rPr>
          <w:rFonts w:ascii="Arial" w:hAnsi="Arial" w:cs="Arial"/>
          <w:sz w:val="24"/>
          <w:szCs w:val="24"/>
        </w:rPr>
        <w:t xml:space="preserve">Immigration – Duty to remove unlawful citizen as soon as reasonably practicable – Personal and non-compellable powers of Minister – Where respondent's visa cancelled in November 2015 – Where respondent in immigration detention and exhausted all rights of review and appeal in relation to his immigration status – Where primary judge made orders restraining appellants from performing duty imposed by s 198(6) of </w:t>
      </w:r>
      <w:r w:rsidRPr="00946510">
        <w:rPr>
          <w:rFonts w:ascii="Arial" w:hAnsi="Arial" w:cs="Arial"/>
          <w:i/>
          <w:iCs/>
          <w:sz w:val="24"/>
          <w:szCs w:val="24"/>
        </w:rPr>
        <w:t xml:space="preserve">Migration Act 1958 </w:t>
      </w:r>
      <w:r w:rsidRPr="00946510">
        <w:rPr>
          <w:rFonts w:ascii="Arial" w:hAnsi="Arial" w:cs="Arial"/>
          <w:sz w:val="24"/>
          <w:szCs w:val="24"/>
        </w:rPr>
        <w:t xml:space="preserve">(Cth) to remove respondent from Australia as soon as reasonably practicable – Where primary judge concluded following this Court's decision in </w:t>
      </w:r>
      <w:r w:rsidRPr="00946510">
        <w:rPr>
          <w:rFonts w:ascii="Arial" w:hAnsi="Arial" w:cs="Arial"/>
          <w:i/>
          <w:iCs/>
          <w:sz w:val="24"/>
          <w:szCs w:val="24"/>
          <w:lang w:val="en-AU"/>
        </w:rPr>
        <w:t xml:space="preserve">Davis v Minister for Immigration, Citizenship, Migrant Services and Multicultural Affairs </w:t>
      </w:r>
      <w:r w:rsidRPr="00946510">
        <w:rPr>
          <w:rFonts w:ascii="Arial" w:hAnsi="Arial" w:cs="Arial"/>
          <w:sz w:val="24"/>
          <w:szCs w:val="24"/>
        </w:rPr>
        <w:t xml:space="preserve">[2023] HCA 10, </w:t>
      </w:r>
      <w:r w:rsidRPr="00946510">
        <w:rPr>
          <w:rFonts w:ascii="Arial" w:hAnsi="Arial" w:cs="Arial"/>
          <w:sz w:val="24"/>
          <w:szCs w:val="24"/>
          <w:lang w:val="en-AU"/>
        </w:rPr>
        <w:t>serious question to be tried as to whether officers of Department had, acting beyond power, made assessments of respondent’s circumstances against ministerial guidelines concerning referral of cases to Minister for personal consideration under ss 195A and 417 of Act – Where Full Court majority upheld primary judge's decision – Whether Full Court erred concluding primary judge had power to grant interlocutory injunction restraining respondent’s removal from Australia.</w:t>
      </w:r>
    </w:p>
    <w:p w14:paraId="04866027" w14:textId="77777777" w:rsidR="00325F7F" w:rsidRPr="00946510" w:rsidRDefault="00325F7F" w:rsidP="00325F7F">
      <w:pPr>
        <w:pStyle w:val="Catchwords0"/>
        <w:rPr>
          <w:rFonts w:ascii="Arial" w:hAnsi="Arial" w:cs="Arial"/>
          <w:sz w:val="24"/>
          <w:szCs w:val="24"/>
          <w:lang w:val="en-AU"/>
        </w:rPr>
      </w:pPr>
    </w:p>
    <w:p w14:paraId="32237336" w14:textId="77777777" w:rsidR="00325F7F" w:rsidRPr="00946510" w:rsidRDefault="00325F7F" w:rsidP="00325F7F">
      <w:pPr>
        <w:pStyle w:val="Catchwords0"/>
        <w:ind w:left="0"/>
        <w:rPr>
          <w:rFonts w:ascii="Arial" w:hAnsi="Arial" w:cs="Arial"/>
          <w:sz w:val="24"/>
          <w:szCs w:val="24"/>
        </w:rPr>
      </w:pPr>
      <w:r w:rsidRPr="00946510">
        <w:rPr>
          <w:rFonts w:ascii="Arial" w:hAnsi="Arial" w:cs="Arial"/>
          <w:sz w:val="24"/>
          <w:szCs w:val="24"/>
          <w:lang w:val="en-AU"/>
        </w:rPr>
        <w:t xml:space="preserve">Practice and procedure – </w:t>
      </w:r>
      <w:r w:rsidRPr="00946510">
        <w:rPr>
          <w:rFonts w:ascii="Arial" w:hAnsi="Arial" w:cs="Arial"/>
          <w:sz w:val="24"/>
          <w:szCs w:val="24"/>
        </w:rPr>
        <w:t>Interlocutory injunction restraining removal from Australia – Serious question to be tried.</w:t>
      </w:r>
    </w:p>
    <w:p w14:paraId="1507BD8E" w14:textId="77777777" w:rsidR="00325F7F" w:rsidRPr="00946510" w:rsidRDefault="00325F7F" w:rsidP="00325F7F">
      <w:pPr>
        <w:rPr>
          <w:rFonts w:ascii="Arial" w:hAnsi="Arial" w:cs="Arial"/>
          <w:sz w:val="24"/>
          <w:szCs w:val="24"/>
        </w:rPr>
      </w:pPr>
    </w:p>
    <w:p w14:paraId="64FFA961" w14:textId="77777777" w:rsidR="00325F7F" w:rsidRPr="00946510" w:rsidRDefault="00325F7F" w:rsidP="00325F7F">
      <w:pPr>
        <w:rPr>
          <w:rStyle w:val="Hyperlink"/>
          <w:rFonts w:ascii="Arial" w:hAnsi="Arial"/>
          <w:noProof w:val="0"/>
          <w:sz w:val="24"/>
          <w:szCs w:val="24"/>
        </w:rPr>
      </w:pPr>
      <w:r w:rsidRPr="00946510">
        <w:rPr>
          <w:rFonts w:ascii="Arial" w:hAnsi="Arial" w:cs="Arial"/>
          <w:b/>
          <w:sz w:val="24"/>
          <w:szCs w:val="24"/>
        </w:rPr>
        <w:t>Appealed from FCA (FC):</w:t>
      </w:r>
      <w:r w:rsidRPr="00946510">
        <w:rPr>
          <w:rFonts w:ascii="Arial" w:hAnsi="Arial" w:cs="Arial"/>
          <w:sz w:val="24"/>
          <w:szCs w:val="24"/>
        </w:rPr>
        <w:t xml:space="preserve"> </w:t>
      </w:r>
      <w:hyperlink r:id="rId141" w:history="1">
        <w:r w:rsidRPr="00946510">
          <w:rPr>
            <w:rStyle w:val="Hyperlink"/>
            <w:rFonts w:ascii="Arial" w:hAnsi="Arial"/>
            <w:noProof w:val="0"/>
            <w:sz w:val="24"/>
            <w:szCs w:val="24"/>
          </w:rPr>
          <w:t>[2024] FCAFC 34</w:t>
        </w:r>
      </w:hyperlink>
    </w:p>
    <w:p w14:paraId="3F11E24D" w14:textId="77777777" w:rsidR="00325F7F" w:rsidRPr="00946510" w:rsidRDefault="00325F7F" w:rsidP="00325F7F">
      <w:pPr>
        <w:rPr>
          <w:rStyle w:val="Hyperlink"/>
          <w:rFonts w:ascii="Arial" w:hAnsi="Arial"/>
          <w:noProof w:val="0"/>
          <w:sz w:val="24"/>
          <w:szCs w:val="24"/>
        </w:rPr>
      </w:pPr>
    </w:p>
    <w:p w14:paraId="2C238BAD" w14:textId="77777777" w:rsidR="00325F7F" w:rsidRPr="00946510" w:rsidRDefault="003F379A" w:rsidP="00325F7F">
      <w:pPr>
        <w:rPr>
          <w:rStyle w:val="Hyperlink"/>
          <w:rFonts w:ascii="Arial" w:hAnsi="Arial"/>
          <w:bCs/>
          <w:sz w:val="24"/>
          <w:szCs w:val="24"/>
        </w:rPr>
      </w:pPr>
      <w:hyperlink w:anchor="TOP" w:history="1">
        <w:r w:rsidR="00325F7F" w:rsidRPr="00946510">
          <w:rPr>
            <w:rStyle w:val="Hyperlink"/>
            <w:rFonts w:ascii="Arial" w:hAnsi="Arial"/>
            <w:bCs/>
            <w:sz w:val="24"/>
            <w:szCs w:val="24"/>
          </w:rPr>
          <w:t>Return to Top</w:t>
        </w:r>
      </w:hyperlink>
    </w:p>
    <w:p w14:paraId="6AB22E4F" w14:textId="77777777" w:rsidR="00325F7F" w:rsidRDefault="00325F7F" w:rsidP="00325F7F">
      <w:pPr>
        <w:pStyle w:val="Divider2"/>
        <w:rPr>
          <w:rFonts w:ascii="Arial" w:hAnsi="Arial" w:cs="Arial"/>
        </w:rPr>
      </w:pPr>
    </w:p>
    <w:p w14:paraId="50A76AF5" w14:textId="77777777" w:rsidR="00325F7F" w:rsidRDefault="00325F7F" w:rsidP="00325F7F">
      <w:pPr>
        <w:pStyle w:val="Heading2"/>
        <w:rPr>
          <w:rFonts w:ascii="Arial" w:hAnsi="Arial"/>
        </w:rPr>
      </w:pPr>
    </w:p>
    <w:p w14:paraId="41BF262D" w14:textId="77777777" w:rsidR="00325F7F" w:rsidRPr="0056409B" w:rsidRDefault="00325F7F" w:rsidP="00325F7F">
      <w:pPr>
        <w:pStyle w:val="Heading2"/>
        <w:rPr>
          <w:rFonts w:ascii="Arial" w:hAnsi="Arial"/>
        </w:rPr>
      </w:pPr>
      <w:r>
        <w:rPr>
          <w:rFonts w:ascii="Arial" w:hAnsi="Arial"/>
        </w:rPr>
        <w:t>Industrial Law</w:t>
      </w:r>
    </w:p>
    <w:p w14:paraId="5D2858C6" w14:textId="77777777" w:rsidR="00325F7F" w:rsidRPr="0056409B" w:rsidRDefault="00325F7F" w:rsidP="00325F7F">
      <w:pPr>
        <w:rPr>
          <w:rStyle w:val="Hyperlink"/>
          <w:rFonts w:ascii="Arial" w:hAnsi="Arial"/>
          <w:bCs/>
        </w:rPr>
      </w:pPr>
    </w:p>
    <w:p w14:paraId="6FE28842" w14:textId="77777777" w:rsidR="00325F7F" w:rsidRPr="0056409B" w:rsidRDefault="00325F7F" w:rsidP="00325F7F">
      <w:pPr>
        <w:pStyle w:val="Heading3"/>
      </w:pPr>
      <w:r>
        <w:rPr>
          <w:iCs/>
        </w:rPr>
        <w:t>Helensburgh Coal Pty Ltd v Bartley &amp; Ors</w:t>
      </w:r>
    </w:p>
    <w:p w14:paraId="60922E22" w14:textId="6BDA552A" w:rsidR="00325F7F" w:rsidRPr="00D451F1" w:rsidRDefault="003F379A" w:rsidP="00325F7F">
      <w:pPr>
        <w:rPr>
          <w:rStyle w:val="Hyperlink"/>
          <w:rFonts w:ascii="Arial" w:hAnsi="Arial"/>
          <w:b/>
          <w:bCs/>
          <w:noProof w:val="0"/>
          <w:sz w:val="24"/>
          <w:szCs w:val="24"/>
        </w:rPr>
      </w:pPr>
      <w:hyperlink r:id="rId142" w:history="1">
        <w:r w:rsidR="00714DC3" w:rsidRPr="00714DC3">
          <w:rPr>
            <w:rStyle w:val="Hyperlink"/>
            <w:rFonts w:ascii="Arial" w:hAnsi="Arial"/>
            <w:b/>
            <w:bCs/>
            <w:noProof w:val="0"/>
            <w:sz w:val="24"/>
            <w:szCs w:val="24"/>
          </w:rPr>
          <w:t>S119/2024</w:t>
        </w:r>
      </w:hyperlink>
      <w:r w:rsidR="00325F7F" w:rsidRPr="00391DD4">
        <w:rPr>
          <w:rFonts w:ascii="Arial" w:hAnsi="Arial" w:cs="Arial"/>
          <w:b/>
          <w:bCs/>
          <w:sz w:val="24"/>
          <w:szCs w:val="24"/>
        </w:rPr>
        <w:t xml:space="preserve">: </w:t>
      </w:r>
      <w:r w:rsidR="00325F7F">
        <w:rPr>
          <w:rFonts w:ascii="Arial" w:hAnsi="Arial" w:cs="Arial"/>
          <w:sz w:val="24"/>
          <w:szCs w:val="24"/>
        </w:rPr>
        <w:fldChar w:fldCharType="begin"/>
      </w:r>
      <w:r w:rsidR="00325F7F">
        <w:rPr>
          <w:rFonts w:ascii="Arial" w:hAnsi="Arial" w:cs="Arial"/>
          <w:sz w:val="24"/>
          <w:szCs w:val="24"/>
        </w:rPr>
        <w:instrText>HYPERLINK "https://eresources.hcourt.gov.au/downloadPdf/2024/HCASL/221"</w:instrText>
      </w:r>
      <w:r w:rsidR="00325F7F">
        <w:rPr>
          <w:rFonts w:ascii="Arial" w:hAnsi="Arial" w:cs="Arial"/>
          <w:sz w:val="24"/>
          <w:szCs w:val="24"/>
        </w:rPr>
      </w:r>
      <w:r w:rsidR="00325F7F">
        <w:rPr>
          <w:rFonts w:ascii="Arial" w:hAnsi="Arial" w:cs="Arial"/>
          <w:sz w:val="24"/>
          <w:szCs w:val="24"/>
        </w:rPr>
        <w:fldChar w:fldCharType="separate"/>
      </w:r>
      <w:r w:rsidR="00325F7F" w:rsidRPr="00D451F1">
        <w:rPr>
          <w:rStyle w:val="Hyperlink"/>
          <w:rFonts w:ascii="Arial" w:hAnsi="Arial"/>
          <w:noProof w:val="0"/>
          <w:sz w:val="24"/>
          <w:szCs w:val="24"/>
        </w:rPr>
        <w:t>[2024] HCASL 221</w:t>
      </w:r>
    </w:p>
    <w:p w14:paraId="6300A664" w14:textId="77777777" w:rsidR="00325F7F" w:rsidRPr="00391DD4" w:rsidRDefault="00325F7F" w:rsidP="00325F7F">
      <w:pPr>
        <w:rPr>
          <w:rFonts w:ascii="Arial" w:hAnsi="Arial" w:cs="Arial"/>
          <w:sz w:val="24"/>
          <w:szCs w:val="24"/>
        </w:rPr>
      </w:pPr>
      <w:r>
        <w:rPr>
          <w:rFonts w:ascii="Arial" w:hAnsi="Arial" w:cs="Arial"/>
          <w:sz w:val="24"/>
          <w:szCs w:val="24"/>
        </w:rPr>
        <w:fldChar w:fldCharType="end"/>
      </w:r>
    </w:p>
    <w:p w14:paraId="2AFC3494" w14:textId="77777777" w:rsidR="00325F7F" w:rsidRPr="00391DD4" w:rsidRDefault="00325F7F" w:rsidP="00325F7F">
      <w:pPr>
        <w:rPr>
          <w:rFonts w:ascii="Arial" w:hAnsi="Arial" w:cs="Arial"/>
          <w:i/>
          <w:iCs/>
          <w:sz w:val="24"/>
          <w:szCs w:val="24"/>
        </w:rPr>
      </w:pPr>
      <w:r w:rsidRPr="00391DD4">
        <w:rPr>
          <w:rFonts w:ascii="Arial" w:hAnsi="Arial" w:cs="Arial"/>
          <w:b/>
          <w:bCs/>
          <w:sz w:val="24"/>
          <w:szCs w:val="24"/>
        </w:rPr>
        <w:t>Date determined:</w:t>
      </w:r>
      <w:r w:rsidRPr="00391DD4">
        <w:rPr>
          <w:rFonts w:ascii="Arial" w:hAnsi="Arial" w:cs="Arial"/>
          <w:sz w:val="24"/>
          <w:szCs w:val="24"/>
        </w:rPr>
        <w:t xml:space="preserve"> </w:t>
      </w:r>
      <w:r>
        <w:rPr>
          <w:rFonts w:ascii="Arial" w:hAnsi="Arial" w:cs="Arial"/>
          <w:sz w:val="24"/>
          <w:szCs w:val="24"/>
        </w:rPr>
        <w:t>5 September</w:t>
      </w:r>
      <w:r w:rsidRPr="00391DD4">
        <w:rPr>
          <w:rFonts w:ascii="Arial" w:hAnsi="Arial" w:cs="Arial"/>
          <w:sz w:val="24"/>
          <w:szCs w:val="24"/>
        </w:rPr>
        <w:t xml:space="preserve"> 2024 – </w:t>
      </w:r>
      <w:r w:rsidRPr="00391DD4">
        <w:rPr>
          <w:rFonts w:ascii="Arial" w:hAnsi="Arial" w:cs="Arial"/>
          <w:i/>
          <w:iCs/>
          <w:sz w:val="24"/>
          <w:szCs w:val="24"/>
        </w:rPr>
        <w:t xml:space="preserve">Special leave granted </w:t>
      </w:r>
    </w:p>
    <w:p w14:paraId="2879DAF9" w14:textId="77777777" w:rsidR="00325F7F" w:rsidRPr="00391DD4" w:rsidRDefault="00325F7F" w:rsidP="00325F7F">
      <w:pPr>
        <w:rPr>
          <w:rFonts w:ascii="Arial" w:hAnsi="Arial" w:cs="Arial"/>
          <w:sz w:val="24"/>
          <w:szCs w:val="24"/>
        </w:rPr>
      </w:pPr>
    </w:p>
    <w:p w14:paraId="65D247B0" w14:textId="77777777" w:rsidR="00325F7F" w:rsidRPr="00391DD4" w:rsidRDefault="00325F7F" w:rsidP="00325F7F">
      <w:pPr>
        <w:rPr>
          <w:rFonts w:ascii="Arial" w:hAnsi="Arial" w:cs="Arial"/>
          <w:sz w:val="24"/>
          <w:szCs w:val="24"/>
        </w:rPr>
      </w:pPr>
      <w:r w:rsidRPr="00391DD4">
        <w:rPr>
          <w:rFonts w:ascii="Arial" w:hAnsi="Arial" w:cs="Arial"/>
          <w:b/>
          <w:bCs/>
          <w:sz w:val="24"/>
          <w:szCs w:val="24"/>
        </w:rPr>
        <w:t>Catchwords:</w:t>
      </w:r>
    </w:p>
    <w:p w14:paraId="4F1524D8" w14:textId="77777777" w:rsidR="00325F7F" w:rsidRPr="00391DD4" w:rsidRDefault="00325F7F" w:rsidP="00325F7F">
      <w:pPr>
        <w:rPr>
          <w:rFonts w:ascii="Arial" w:hAnsi="Arial" w:cs="Arial"/>
          <w:sz w:val="24"/>
          <w:szCs w:val="24"/>
        </w:rPr>
      </w:pPr>
    </w:p>
    <w:p w14:paraId="7933609C" w14:textId="77777777" w:rsidR="00325F7F" w:rsidRPr="00D451F1" w:rsidRDefault="00325F7F" w:rsidP="00325F7F">
      <w:pPr>
        <w:rPr>
          <w:rFonts w:ascii="Arial" w:hAnsi="Arial" w:cs="Arial"/>
          <w:sz w:val="24"/>
          <w:szCs w:val="24"/>
        </w:rPr>
      </w:pPr>
      <w:r w:rsidRPr="00D451F1">
        <w:rPr>
          <w:rFonts w:ascii="Arial" w:hAnsi="Arial" w:cs="Arial"/>
          <w:sz w:val="24"/>
          <w:szCs w:val="24"/>
        </w:rPr>
        <w:t xml:space="preserve">Industrial law – unfair dismissal – genuine redundancy – redeployment – </w:t>
      </w:r>
      <w:r w:rsidRPr="00D451F1">
        <w:rPr>
          <w:rFonts w:ascii="Arial" w:hAnsi="Arial" w:cs="Arial"/>
          <w:i/>
          <w:iCs/>
          <w:sz w:val="24"/>
          <w:szCs w:val="24"/>
        </w:rPr>
        <w:t>Fair Work Act 2009</w:t>
      </w:r>
      <w:r w:rsidRPr="00D451F1">
        <w:rPr>
          <w:rFonts w:ascii="Arial" w:hAnsi="Arial" w:cs="Arial"/>
          <w:sz w:val="24"/>
          <w:szCs w:val="24"/>
        </w:rPr>
        <w:t xml:space="preserve"> (Cth), ss 385(b), 389(2) – where s 385(d) provides applicant for unfair dismissal remedy must demonstrate dismissal not case of genuine redundancy – where s 389(2) provides no genuine redundancy if reasonable in all the circumstances to redeploy employee within employer’s enterprise – where respondent scaled back mining operations and terminated respondents’ employment – whether Full Federal Court erred in construing s389(2) as authorising Fair Work Commission to inquire into whether employer could have made alternative changes to enterprise (including by terminating other operational or staffing arrangements) so as to make position available to otherwise redundant employee – whether determination of genuine redundancy discretionary decision reviewable only for </w:t>
      </w:r>
      <w:r w:rsidRPr="00D451F1">
        <w:rPr>
          <w:rFonts w:ascii="Arial" w:hAnsi="Arial" w:cs="Arial"/>
          <w:i/>
          <w:iCs/>
          <w:sz w:val="24"/>
          <w:szCs w:val="24"/>
        </w:rPr>
        <w:t xml:space="preserve">House v King </w:t>
      </w:r>
      <w:r w:rsidRPr="00D451F1">
        <w:rPr>
          <w:rFonts w:ascii="Arial" w:hAnsi="Arial" w:cs="Arial"/>
          <w:sz w:val="24"/>
          <w:szCs w:val="24"/>
        </w:rPr>
        <w:t>error.</w:t>
      </w:r>
    </w:p>
    <w:p w14:paraId="430E4153" w14:textId="77777777" w:rsidR="00325F7F" w:rsidRDefault="00325F7F" w:rsidP="00325F7F"/>
    <w:p w14:paraId="14ECE259" w14:textId="77777777" w:rsidR="00325F7F" w:rsidRPr="00391DD4" w:rsidRDefault="00325F7F" w:rsidP="00325F7F">
      <w:pPr>
        <w:rPr>
          <w:rStyle w:val="Hyperlink"/>
          <w:rFonts w:ascii="Arial" w:hAnsi="Arial"/>
          <w:noProof w:val="0"/>
          <w:sz w:val="24"/>
          <w:szCs w:val="24"/>
        </w:rPr>
      </w:pPr>
      <w:r w:rsidRPr="00391DD4">
        <w:rPr>
          <w:rFonts w:ascii="Arial" w:hAnsi="Arial" w:cs="Arial"/>
          <w:b/>
          <w:sz w:val="24"/>
          <w:szCs w:val="24"/>
        </w:rPr>
        <w:t>Appealed from FCA</w:t>
      </w:r>
      <w:r>
        <w:rPr>
          <w:rFonts w:ascii="Arial" w:hAnsi="Arial" w:cs="Arial"/>
          <w:b/>
          <w:sz w:val="24"/>
          <w:szCs w:val="24"/>
        </w:rPr>
        <w:t>FC</w:t>
      </w:r>
      <w:r w:rsidRPr="00391DD4">
        <w:rPr>
          <w:rFonts w:ascii="Arial" w:hAnsi="Arial" w:cs="Arial"/>
          <w:b/>
          <w:sz w:val="24"/>
          <w:szCs w:val="24"/>
        </w:rPr>
        <w:t>:</w:t>
      </w:r>
      <w:hyperlink r:id="rId143" w:history="1">
        <w:r w:rsidRPr="00D451F1">
          <w:rPr>
            <w:rStyle w:val="Hyperlink"/>
            <w:rFonts w:ascii="Arial" w:hAnsi="Arial"/>
            <w:noProof w:val="0"/>
            <w:sz w:val="24"/>
            <w:szCs w:val="24"/>
          </w:rPr>
          <w:t xml:space="preserve"> [2024] FCAFC 45</w:t>
        </w:r>
      </w:hyperlink>
      <w:r>
        <w:rPr>
          <w:rFonts w:ascii="Arial" w:hAnsi="Arial" w:cs="Arial"/>
          <w:sz w:val="24"/>
          <w:szCs w:val="24"/>
        </w:rPr>
        <w:t>; (2024) 302 FCR 589</w:t>
      </w:r>
    </w:p>
    <w:p w14:paraId="5EB437F6" w14:textId="77777777" w:rsidR="00325F7F" w:rsidRPr="00391DD4" w:rsidRDefault="00325F7F" w:rsidP="00325F7F">
      <w:pPr>
        <w:rPr>
          <w:rStyle w:val="Hyperlink"/>
          <w:rFonts w:ascii="Arial" w:hAnsi="Arial"/>
          <w:noProof w:val="0"/>
          <w:sz w:val="24"/>
          <w:szCs w:val="24"/>
        </w:rPr>
      </w:pPr>
    </w:p>
    <w:p w14:paraId="42D3CB15" w14:textId="77777777" w:rsidR="00325F7F" w:rsidRPr="00391DD4" w:rsidRDefault="003F379A" w:rsidP="00325F7F">
      <w:pPr>
        <w:rPr>
          <w:rStyle w:val="Hyperlink"/>
          <w:rFonts w:ascii="Arial" w:hAnsi="Arial"/>
          <w:bCs/>
          <w:sz w:val="24"/>
          <w:szCs w:val="24"/>
        </w:rPr>
      </w:pPr>
      <w:hyperlink w:anchor="TOP" w:history="1">
        <w:r w:rsidR="00325F7F" w:rsidRPr="00391DD4">
          <w:rPr>
            <w:rStyle w:val="Hyperlink"/>
            <w:rFonts w:ascii="Arial" w:hAnsi="Arial"/>
            <w:bCs/>
            <w:sz w:val="24"/>
            <w:szCs w:val="24"/>
          </w:rPr>
          <w:t>Return to Top</w:t>
        </w:r>
      </w:hyperlink>
    </w:p>
    <w:p w14:paraId="5222C1FD" w14:textId="77777777" w:rsidR="00325F7F" w:rsidRDefault="00325F7F" w:rsidP="00325F7F">
      <w:pPr>
        <w:pStyle w:val="Divider2"/>
        <w:rPr>
          <w:rFonts w:ascii="Arial" w:hAnsi="Arial" w:cs="Arial"/>
        </w:rPr>
      </w:pPr>
    </w:p>
    <w:p w14:paraId="1A78ED31" w14:textId="77777777" w:rsidR="00325F7F" w:rsidRDefault="00325F7F" w:rsidP="00325F7F">
      <w:pPr>
        <w:pStyle w:val="Divider2"/>
        <w:rPr>
          <w:rFonts w:ascii="Arial" w:hAnsi="Arial" w:cs="Arial"/>
        </w:rPr>
      </w:pPr>
    </w:p>
    <w:p w14:paraId="2C3021F5" w14:textId="77777777" w:rsidR="00325F7F" w:rsidRDefault="00325F7F" w:rsidP="00325F7F">
      <w:pPr>
        <w:pStyle w:val="Heading2"/>
        <w:rPr>
          <w:rFonts w:ascii="Arial" w:hAnsi="Arial"/>
        </w:rPr>
      </w:pPr>
    </w:p>
    <w:p w14:paraId="4D936D79" w14:textId="77777777" w:rsidR="00325F7F" w:rsidRPr="0056409B" w:rsidRDefault="00325F7F" w:rsidP="00325F7F">
      <w:pPr>
        <w:pStyle w:val="Heading2"/>
        <w:rPr>
          <w:rFonts w:ascii="Arial" w:hAnsi="Arial"/>
        </w:rPr>
      </w:pPr>
      <w:r>
        <w:rPr>
          <w:rFonts w:ascii="Arial" w:hAnsi="Arial"/>
        </w:rPr>
        <w:t>Land Law</w:t>
      </w:r>
    </w:p>
    <w:p w14:paraId="2BDBA103" w14:textId="77777777" w:rsidR="00325F7F" w:rsidRPr="0056409B" w:rsidRDefault="00325F7F" w:rsidP="00325F7F">
      <w:pPr>
        <w:rPr>
          <w:rStyle w:val="Hyperlink"/>
          <w:rFonts w:ascii="Arial" w:hAnsi="Arial"/>
          <w:bCs/>
        </w:rPr>
      </w:pPr>
    </w:p>
    <w:p w14:paraId="23BCB2B4" w14:textId="08FB17D5" w:rsidR="00325F7F" w:rsidRPr="0056409B" w:rsidRDefault="00325F7F" w:rsidP="00325F7F">
      <w:pPr>
        <w:pStyle w:val="Heading3"/>
      </w:pPr>
      <w:r>
        <w:rPr>
          <w:iCs/>
        </w:rPr>
        <w:t xml:space="preserve">La Perouse Local Aboriginal Council </w:t>
      </w:r>
      <w:r w:rsidR="00714DC3">
        <w:rPr>
          <w:iCs/>
        </w:rPr>
        <w:t xml:space="preserve">ABN 89136607167 </w:t>
      </w:r>
      <w:r>
        <w:rPr>
          <w:iCs/>
        </w:rPr>
        <w:t xml:space="preserve">&amp; Anor v Quarry Street Pty Ltd </w:t>
      </w:r>
      <w:r w:rsidR="00714DC3">
        <w:rPr>
          <w:iCs/>
        </w:rPr>
        <w:t xml:space="preserve">CAN 616184117 </w:t>
      </w:r>
      <w:r>
        <w:rPr>
          <w:iCs/>
        </w:rPr>
        <w:t>&amp; Anor</w:t>
      </w:r>
    </w:p>
    <w:p w14:paraId="1920693A" w14:textId="6A7C3E66" w:rsidR="00325F7F" w:rsidRPr="00D451F1" w:rsidRDefault="003F379A" w:rsidP="00325F7F">
      <w:pPr>
        <w:rPr>
          <w:rStyle w:val="Hyperlink"/>
          <w:rFonts w:ascii="Arial" w:hAnsi="Arial"/>
          <w:b/>
          <w:bCs/>
          <w:noProof w:val="0"/>
          <w:sz w:val="24"/>
          <w:szCs w:val="24"/>
        </w:rPr>
      </w:pPr>
      <w:hyperlink r:id="rId144" w:history="1">
        <w:r w:rsidR="00714DC3" w:rsidRPr="00714DC3">
          <w:rPr>
            <w:rStyle w:val="Hyperlink"/>
            <w:rFonts w:ascii="Arial" w:hAnsi="Arial"/>
            <w:b/>
            <w:bCs/>
            <w:noProof w:val="0"/>
            <w:sz w:val="24"/>
            <w:szCs w:val="24"/>
          </w:rPr>
          <w:t>S121/2024</w:t>
        </w:r>
      </w:hyperlink>
      <w:r w:rsidR="00325F7F" w:rsidRPr="00714DC3">
        <w:rPr>
          <w:rFonts w:ascii="Arial" w:hAnsi="Arial" w:cs="Arial"/>
          <w:b/>
          <w:bCs/>
          <w:sz w:val="24"/>
          <w:szCs w:val="24"/>
        </w:rPr>
        <w:t>:</w:t>
      </w:r>
      <w:r w:rsidR="00325F7F" w:rsidRPr="00391DD4">
        <w:rPr>
          <w:rFonts w:ascii="Arial" w:hAnsi="Arial" w:cs="Arial"/>
          <w:b/>
          <w:bCs/>
          <w:sz w:val="24"/>
          <w:szCs w:val="24"/>
        </w:rPr>
        <w:t xml:space="preserve"> </w:t>
      </w:r>
      <w:r w:rsidR="00325F7F">
        <w:rPr>
          <w:rFonts w:ascii="Arial" w:hAnsi="Arial" w:cs="Arial"/>
          <w:sz w:val="24"/>
          <w:szCs w:val="24"/>
        </w:rPr>
        <w:fldChar w:fldCharType="begin"/>
      </w:r>
      <w:r w:rsidR="00325F7F">
        <w:rPr>
          <w:rFonts w:ascii="Arial" w:hAnsi="Arial" w:cs="Arial"/>
          <w:sz w:val="24"/>
          <w:szCs w:val="24"/>
        </w:rPr>
        <w:instrText>HYPERLINK "https://eresources.hcourt.gov.au/downloadPdf/2024/HCASL/228"</w:instrText>
      </w:r>
      <w:r w:rsidR="00325F7F">
        <w:rPr>
          <w:rFonts w:ascii="Arial" w:hAnsi="Arial" w:cs="Arial"/>
          <w:sz w:val="24"/>
          <w:szCs w:val="24"/>
        </w:rPr>
      </w:r>
      <w:r w:rsidR="00325F7F">
        <w:rPr>
          <w:rFonts w:ascii="Arial" w:hAnsi="Arial" w:cs="Arial"/>
          <w:sz w:val="24"/>
          <w:szCs w:val="24"/>
        </w:rPr>
        <w:fldChar w:fldCharType="separate"/>
      </w:r>
      <w:r w:rsidR="00325F7F" w:rsidRPr="00D451F1">
        <w:rPr>
          <w:rStyle w:val="Hyperlink"/>
          <w:rFonts w:ascii="Arial" w:hAnsi="Arial"/>
          <w:noProof w:val="0"/>
          <w:sz w:val="24"/>
          <w:szCs w:val="24"/>
        </w:rPr>
        <w:t>[2024] HCASL 22</w:t>
      </w:r>
      <w:r w:rsidR="00325F7F">
        <w:rPr>
          <w:rStyle w:val="Hyperlink"/>
          <w:rFonts w:ascii="Arial" w:hAnsi="Arial"/>
          <w:noProof w:val="0"/>
          <w:sz w:val="24"/>
          <w:szCs w:val="24"/>
        </w:rPr>
        <w:t>8</w:t>
      </w:r>
    </w:p>
    <w:p w14:paraId="0B7194A4" w14:textId="77777777" w:rsidR="00325F7F" w:rsidRPr="00391DD4" w:rsidRDefault="00325F7F" w:rsidP="00325F7F">
      <w:pPr>
        <w:rPr>
          <w:rFonts w:ascii="Arial" w:hAnsi="Arial" w:cs="Arial"/>
          <w:sz w:val="24"/>
          <w:szCs w:val="24"/>
        </w:rPr>
      </w:pPr>
      <w:r>
        <w:rPr>
          <w:rFonts w:ascii="Arial" w:hAnsi="Arial" w:cs="Arial"/>
          <w:sz w:val="24"/>
          <w:szCs w:val="24"/>
        </w:rPr>
        <w:fldChar w:fldCharType="end"/>
      </w:r>
    </w:p>
    <w:p w14:paraId="1F5FFE65" w14:textId="77777777" w:rsidR="00325F7F" w:rsidRPr="00391DD4" w:rsidRDefault="00325F7F" w:rsidP="00325F7F">
      <w:pPr>
        <w:rPr>
          <w:rFonts w:ascii="Arial" w:hAnsi="Arial" w:cs="Arial"/>
          <w:i/>
          <w:iCs/>
          <w:sz w:val="24"/>
          <w:szCs w:val="24"/>
        </w:rPr>
      </w:pPr>
      <w:r w:rsidRPr="00391DD4">
        <w:rPr>
          <w:rFonts w:ascii="Arial" w:hAnsi="Arial" w:cs="Arial"/>
          <w:b/>
          <w:bCs/>
          <w:sz w:val="24"/>
          <w:szCs w:val="24"/>
        </w:rPr>
        <w:t>Date determined:</w:t>
      </w:r>
      <w:r w:rsidRPr="00391DD4">
        <w:rPr>
          <w:rFonts w:ascii="Arial" w:hAnsi="Arial" w:cs="Arial"/>
          <w:sz w:val="24"/>
          <w:szCs w:val="24"/>
        </w:rPr>
        <w:t xml:space="preserve"> </w:t>
      </w:r>
      <w:r>
        <w:rPr>
          <w:rFonts w:ascii="Arial" w:hAnsi="Arial" w:cs="Arial"/>
          <w:sz w:val="24"/>
          <w:szCs w:val="24"/>
        </w:rPr>
        <w:t>5 September</w:t>
      </w:r>
      <w:r w:rsidRPr="00391DD4">
        <w:rPr>
          <w:rFonts w:ascii="Arial" w:hAnsi="Arial" w:cs="Arial"/>
          <w:sz w:val="24"/>
          <w:szCs w:val="24"/>
        </w:rPr>
        <w:t xml:space="preserve"> 2024 – </w:t>
      </w:r>
      <w:r w:rsidRPr="00391DD4">
        <w:rPr>
          <w:rFonts w:ascii="Arial" w:hAnsi="Arial" w:cs="Arial"/>
          <w:i/>
          <w:iCs/>
          <w:sz w:val="24"/>
          <w:szCs w:val="24"/>
        </w:rPr>
        <w:t xml:space="preserve">Special leave granted </w:t>
      </w:r>
    </w:p>
    <w:p w14:paraId="40AF1F9D" w14:textId="77777777" w:rsidR="00325F7F" w:rsidRPr="00391DD4" w:rsidRDefault="00325F7F" w:rsidP="00325F7F">
      <w:pPr>
        <w:rPr>
          <w:rFonts w:ascii="Arial" w:hAnsi="Arial" w:cs="Arial"/>
          <w:sz w:val="24"/>
          <w:szCs w:val="24"/>
        </w:rPr>
      </w:pPr>
    </w:p>
    <w:p w14:paraId="195CA959" w14:textId="77777777" w:rsidR="00325F7F" w:rsidRPr="00391DD4" w:rsidRDefault="00325F7F" w:rsidP="00325F7F">
      <w:pPr>
        <w:rPr>
          <w:rFonts w:ascii="Arial" w:hAnsi="Arial" w:cs="Arial"/>
          <w:sz w:val="24"/>
          <w:szCs w:val="24"/>
        </w:rPr>
      </w:pPr>
      <w:r w:rsidRPr="00391DD4">
        <w:rPr>
          <w:rFonts w:ascii="Arial" w:hAnsi="Arial" w:cs="Arial"/>
          <w:b/>
          <w:bCs/>
          <w:sz w:val="24"/>
          <w:szCs w:val="24"/>
        </w:rPr>
        <w:t>Catchwords:</w:t>
      </w:r>
    </w:p>
    <w:p w14:paraId="12D9709C" w14:textId="77777777" w:rsidR="00325F7F" w:rsidRPr="00391DD4" w:rsidRDefault="00325F7F" w:rsidP="00325F7F">
      <w:pPr>
        <w:rPr>
          <w:rFonts w:ascii="Arial" w:hAnsi="Arial" w:cs="Arial"/>
          <w:sz w:val="24"/>
          <w:szCs w:val="24"/>
        </w:rPr>
      </w:pPr>
    </w:p>
    <w:p w14:paraId="3AC1C9C5" w14:textId="77777777" w:rsidR="00325F7F" w:rsidRPr="007F1944" w:rsidRDefault="00325F7F" w:rsidP="00325F7F">
      <w:pPr>
        <w:rPr>
          <w:rFonts w:ascii="Arial" w:hAnsi="Arial" w:cs="Arial"/>
          <w:sz w:val="24"/>
          <w:szCs w:val="24"/>
        </w:rPr>
      </w:pPr>
      <w:r w:rsidRPr="007F1944">
        <w:rPr>
          <w:rFonts w:ascii="Arial" w:hAnsi="Arial" w:cs="Arial"/>
          <w:sz w:val="24"/>
          <w:szCs w:val="24"/>
        </w:rPr>
        <w:t xml:space="preserve">Land law – indigenous land rights – </w:t>
      </w:r>
      <w:r w:rsidRPr="007F1944">
        <w:rPr>
          <w:rFonts w:ascii="Arial" w:hAnsi="Arial" w:cs="Arial"/>
          <w:i/>
          <w:iCs/>
          <w:sz w:val="24"/>
          <w:szCs w:val="24"/>
        </w:rPr>
        <w:t>Aboriginal Land Rights Act 1983</w:t>
      </w:r>
      <w:r w:rsidRPr="007F1944">
        <w:rPr>
          <w:rFonts w:ascii="Arial" w:hAnsi="Arial" w:cs="Arial"/>
          <w:sz w:val="24"/>
          <w:szCs w:val="24"/>
        </w:rPr>
        <w:t xml:space="preserve"> (NSW), s 36 – claimable Crown land – where second respondent Minister proved in part an Aboriginal land claim in relation to Crown Land in Paddington – where first respondent lessee of site described as “Paddington Bowling Club” but site fallen into disuse other than “oral sublease” over small portion of land – where land subject to reservation of Crown land under s 87 </w:t>
      </w:r>
      <w:r w:rsidRPr="007F1944">
        <w:rPr>
          <w:rFonts w:ascii="Arial" w:hAnsi="Arial" w:cs="Arial"/>
          <w:i/>
          <w:iCs/>
          <w:sz w:val="24"/>
          <w:szCs w:val="24"/>
        </w:rPr>
        <w:t>Crown Lands Act</w:t>
      </w:r>
      <w:r w:rsidRPr="007F1944">
        <w:rPr>
          <w:rFonts w:ascii="Arial" w:hAnsi="Arial" w:cs="Arial"/>
          <w:sz w:val="24"/>
          <w:szCs w:val="24"/>
        </w:rPr>
        <w:t xml:space="preserve"> 1989 </w:t>
      </w:r>
      <w:r w:rsidRPr="007F1944">
        <w:rPr>
          <w:rFonts w:ascii="Arial" w:hAnsi="Arial" w:cs="Arial"/>
          <w:sz w:val="24"/>
          <w:szCs w:val="24"/>
        </w:rPr>
        <w:lastRenderedPageBreak/>
        <w:t xml:space="preserve">(NSW) for use as community and sporting club facilities and tourist facilities and services – where first respondent unsuccessfully sought judicial review of Minister’s decision to approve claim – where Court of Appeal allowed appeal – where Court of Appeal found land being “used” for purposes of s 36(1) of </w:t>
      </w:r>
      <w:r w:rsidRPr="007F1944">
        <w:rPr>
          <w:rFonts w:ascii="Arial" w:hAnsi="Arial" w:cs="Arial"/>
          <w:i/>
          <w:iCs/>
          <w:sz w:val="24"/>
          <w:szCs w:val="24"/>
        </w:rPr>
        <w:t>Aboriginal Land Rights Act</w:t>
      </w:r>
      <w:r w:rsidRPr="007F1944">
        <w:rPr>
          <w:rFonts w:ascii="Arial" w:hAnsi="Arial" w:cs="Arial"/>
          <w:sz w:val="24"/>
          <w:szCs w:val="24"/>
        </w:rPr>
        <w:t xml:space="preserve"> such that land was not “claimable Crown land” – whether Court of Appeal erred in finding Minister required to find land was “claimable Crown land” – whether concept of “use” in s 36(1)(b) requires examination of activities on claimed land as opposed to away from or in relation to claimed land – whether definition of “land” in s 4(1) has result that “use” of “any estate or interest” in respect of land either individually or cumulatively will satisfy s 36(1)(b) – whether leasing of land by Crown a “use” within s 36()(b).</w:t>
      </w:r>
    </w:p>
    <w:p w14:paraId="37664DC7" w14:textId="77777777" w:rsidR="00325F7F" w:rsidRPr="00B31508" w:rsidRDefault="00325F7F" w:rsidP="00325F7F"/>
    <w:p w14:paraId="6AC2A282" w14:textId="77777777" w:rsidR="00325F7F" w:rsidRPr="007F1944" w:rsidRDefault="00325F7F" w:rsidP="00325F7F">
      <w:pPr>
        <w:rPr>
          <w:rStyle w:val="Hyperlink"/>
          <w:rFonts w:ascii="Arial" w:hAnsi="Arial"/>
          <w:noProof w:val="0"/>
          <w:sz w:val="24"/>
          <w:szCs w:val="24"/>
        </w:rPr>
      </w:pPr>
      <w:r w:rsidRPr="00391DD4">
        <w:rPr>
          <w:rFonts w:ascii="Arial" w:hAnsi="Arial" w:cs="Arial"/>
          <w:b/>
          <w:sz w:val="24"/>
          <w:szCs w:val="24"/>
        </w:rPr>
        <w:t xml:space="preserve">Appealed from </w:t>
      </w:r>
      <w:r>
        <w:rPr>
          <w:rFonts w:ascii="Arial" w:hAnsi="Arial" w:cs="Arial"/>
          <w:b/>
          <w:sz w:val="24"/>
          <w:szCs w:val="24"/>
        </w:rPr>
        <w:t>NSWCA</w:t>
      </w:r>
      <w:r w:rsidRPr="00391DD4">
        <w:rPr>
          <w:rFonts w:ascii="Arial" w:hAnsi="Arial" w:cs="Arial"/>
          <w:b/>
          <w:sz w:val="24"/>
          <w:szCs w:val="24"/>
        </w:rPr>
        <w:t>:</w:t>
      </w:r>
      <w:r>
        <w:rPr>
          <w:rFonts w:ascii="Arial" w:hAnsi="Arial" w:cs="Arial"/>
          <w:b/>
          <w:sz w:val="24"/>
          <w:szCs w:val="24"/>
        </w:rPr>
        <w:t xml:space="preserve"> </w:t>
      </w:r>
      <w:r>
        <w:rPr>
          <w:rFonts w:ascii="Arial" w:hAnsi="Arial" w:cs="Arial"/>
          <w:sz w:val="24"/>
          <w:szCs w:val="24"/>
        </w:rPr>
        <w:fldChar w:fldCharType="begin"/>
      </w:r>
      <w:r>
        <w:rPr>
          <w:rFonts w:ascii="Arial" w:hAnsi="Arial" w:cs="Arial"/>
          <w:sz w:val="24"/>
          <w:szCs w:val="24"/>
        </w:rPr>
        <w:instrText>HYPERLINK "https://jade.io/article/1074463?at.hl=%255B2024%255D+NSWCA+107"</w:instrText>
      </w:r>
      <w:r>
        <w:rPr>
          <w:rFonts w:ascii="Arial" w:hAnsi="Arial" w:cs="Arial"/>
          <w:sz w:val="24"/>
          <w:szCs w:val="24"/>
        </w:rPr>
      </w:r>
      <w:r>
        <w:rPr>
          <w:rFonts w:ascii="Arial" w:hAnsi="Arial" w:cs="Arial"/>
          <w:sz w:val="24"/>
          <w:szCs w:val="24"/>
        </w:rPr>
        <w:fldChar w:fldCharType="separate"/>
      </w:r>
      <w:r w:rsidRPr="007F1944">
        <w:rPr>
          <w:rStyle w:val="Hyperlink"/>
          <w:rFonts w:ascii="Arial" w:hAnsi="Arial"/>
          <w:noProof w:val="0"/>
          <w:sz w:val="24"/>
          <w:szCs w:val="24"/>
        </w:rPr>
        <w:t>[2024] NSWCA 107</w:t>
      </w:r>
    </w:p>
    <w:p w14:paraId="47E13F8D" w14:textId="77777777" w:rsidR="00325F7F" w:rsidRPr="00391DD4" w:rsidRDefault="00325F7F" w:rsidP="00325F7F">
      <w:pPr>
        <w:rPr>
          <w:rStyle w:val="Hyperlink"/>
          <w:rFonts w:ascii="Arial" w:hAnsi="Arial"/>
          <w:noProof w:val="0"/>
          <w:sz w:val="24"/>
          <w:szCs w:val="24"/>
        </w:rPr>
      </w:pPr>
      <w:r>
        <w:rPr>
          <w:rFonts w:ascii="Arial" w:hAnsi="Arial" w:cs="Arial"/>
          <w:sz w:val="24"/>
          <w:szCs w:val="24"/>
        </w:rPr>
        <w:fldChar w:fldCharType="end"/>
      </w:r>
    </w:p>
    <w:p w14:paraId="274FD466" w14:textId="77777777" w:rsidR="00325F7F" w:rsidRPr="00391DD4" w:rsidRDefault="003F379A" w:rsidP="00325F7F">
      <w:pPr>
        <w:rPr>
          <w:rStyle w:val="Hyperlink"/>
          <w:rFonts w:ascii="Arial" w:hAnsi="Arial"/>
          <w:bCs/>
          <w:sz w:val="24"/>
          <w:szCs w:val="24"/>
        </w:rPr>
      </w:pPr>
      <w:hyperlink w:anchor="TOP" w:history="1">
        <w:r w:rsidR="00325F7F" w:rsidRPr="00391DD4">
          <w:rPr>
            <w:rStyle w:val="Hyperlink"/>
            <w:rFonts w:ascii="Arial" w:hAnsi="Arial"/>
            <w:bCs/>
            <w:sz w:val="24"/>
            <w:szCs w:val="24"/>
          </w:rPr>
          <w:t>Return to Top</w:t>
        </w:r>
      </w:hyperlink>
    </w:p>
    <w:p w14:paraId="3C940E2B" w14:textId="77777777" w:rsidR="00325F7F" w:rsidRDefault="00325F7F" w:rsidP="00325F7F">
      <w:pPr>
        <w:pStyle w:val="Divider2"/>
        <w:rPr>
          <w:rFonts w:ascii="Arial" w:hAnsi="Arial" w:cs="Arial"/>
        </w:rPr>
      </w:pPr>
    </w:p>
    <w:p w14:paraId="16F05B8B" w14:textId="77777777" w:rsidR="00325F7F" w:rsidRPr="00D451F1" w:rsidRDefault="00325F7F" w:rsidP="00325F7F"/>
    <w:p w14:paraId="1DF4A7C2" w14:textId="77777777" w:rsidR="00325F7F" w:rsidRPr="00D97D6D" w:rsidRDefault="00325F7F" w:rsidP="00325F7F"/>
    <w:p w14:paraId="4DD48329" w14:textId="77777777" w:rsidR="00325F7F" w:rsidRPr="0056409B" w:rsidRDefault="00325F7F" w:rsidP="00325F7F">
      <w:pPr>
        <w:pStyle w:val="Heading2"/>
        <w:rPr>
          <w:rFonts w:ascii="Arial" w:hAnsi="Arial"/>
        </w:rPr>
      </w:pPr>
      <w:bookmarkStart w:id="182" w:name="_Minister_for_Immigration,_1"/>
      <w:bookmarkEnd w:id="182"/>
      <w:r w:rsidRPr="0056409B">
        <w:rPr>
          <w:rFonts w:ascii="Arial" w:hAnsi="Arial"/>
        </w:rPr>
        <w:t>Native Title</w:t>
      </w:r>
    </w:p>
    <w:p w14:paraId="6CB892E2" w14:textId="77777777" w:rsidR="00325F7F" w:rsidRPr="0056409B" w:rsidRDefault="00325F7F" w:rsidP="00325F7F">
      <w:pPr>
        <w:rPr>
          <w:rFonts w:ascii="Arial" w:hAnsi="Arial" w:cs="Arial"/>
        </w:rPr>
      </w:pPr>
    </w:p>
    <w:p w14:paraId="7FE7E3E1" w14:textId="77777777" w:rsidR="00325F7F" w:rsidRPr="0056409B" w:rsidRDefault="00325F7F" w:rsidP="00325F7F">
      <w:pPr>
        <w:pStyle w:val="Heading3"/>
      </w:pPr>
      <w:bookmarkStart w:id="183" w:name="_Stuart_&amp;_Ors"/>
      <w:bookmarkEnd w:id="183"/>
      <w:r w:rsidRPr="0056409B">
        <w:t xml:space="preserve">Stuart &amp; Ors v State of South Australia &amp; Ors </w:t>
      </w:r>
    </w:p>
    <w:p w14:paraId="7E1E31A2" w14:textId="77777777" w:rsidR="00325F7F" w:rsidRPr="00684F01" w:rsidRDefault="003F379A" w:rsidP="00325F7F">
      <w:pPr>
        <w:rPr>
          <w:rFonts w:ascii="Arial" w:hAnsi="Arial" w:cs="Arial"/>
          <w:b/>
          <w:bCs/>
          <w:sz w:val="24"/>
          <w:szCs w:val="24"/>
        </w:rPr>
      </w:pPr>
      <w:hyperlink r:id="rId145" w:history="1">
        <w:r w:rsidR="00325F7F" w:rsidRPr="00684F01">
          <w:rPr>
            <w:rStyle w:val="Hyperlink"/>
            <w:rFonts w:ascii="Arial" w:hAnsi="Arial"/>
            <w:b/>
            <w:bCs/>
            <w:noProof w:val="0"/>
            <w:sz w:val="24"/>
            <w:szCs w:val="24"/>
          </w:rPr>
          <w:t>A1/2024</w:t>
        </w:r>
      </w:hyperlink>
      <w:r w:rsidR="00325F7F" w:rsidRPr="00684F01">
        <w:rPr>
          <w:rFonts w:ascii="Arial" w:hAnsi="Arial" w:cs="Arial"/>
          <w:b/>
          <w:bCs/>
          <w:sz w:val="24"/>
          <w:szCs w:val="24"/>
        </w:rPr>
        <w:t>:</w:t>
      </w:r>
      <w:r w:rsidR="00325F7F" w:rsidRPr="00684F01">
        <w:rPr>
          <w:rFonts w:ascii="Arial" w:hAnsi="Arial" w:cs="Arial"/>
          <w:sz w:val="24"/>
          <w:szCs w:val="24"/>
        </w:rPr>
        <w:t xml:space="preserve"> </w:t>
      </w:r>
      <w:hyperlink r:id="rId146" w:history="1">
        <w:r w:rsidR="00325F7F" w:rsidRPr="00684F01">
          <w:rPr>
            <w:rStyle w:val="Hyperlink"/>
            <w:rFonts w:ascii="Arial" w:hAnsi="Arial"/>
            <w:noProof w:val="0"/>
            <w:sz w:val="24"/>
            <w:szCs w:val="24"/>
          </w:rPr>
          <w:t>[2024] HCASL 10</w:t>
        </w:r>
      </w:hyperlink>
    </w:p>
    <w:p w14:paraId="676320A4" w14:textId="77777777" w:rsidR="00325F7F" w:rsidRPr="00684F01" w:rsidRDefault="00325F7F" w:rsidP="00325F7F">
      <w:pPr>
        <w:rPr>
          <w:rFonts w:ascii="Arial" w:hAnsi="Arial" w:cs="Arial"/>
          <w:sz w:val="24"/>
          <w:szCs w:val="24"/>
        </w:rPr>
      </w:pPr>
    </w:p>
    <w:p w14:paraId="60E8191B" w14:textId="77777777" w:rsidR="00325F7F" w:rsidRPr="00684F01" w:rsidRDefault="00325F7F" w:rsidP="00325F7F">
      <w:pPr>
        <w:rPr>
          <w:rFonts w:ascii="Arial" w:hAnsi="Arial" w:cs="Arial"/>
          <w:sz w:val="24"/>
          <w:szCs w:val="24"/>
        </w:rPr>
      </w:pPr>
      <w:r w:rsidRPr="00684F01">
        <w:rPr>
          <w:rFonts w:ascii="Arial" w:hAnsi="Arial" w:cs="Arial"/>
          <w:b/>
          <w:sz w:val="24"/>
          <w:szCs w:val="24"/>
        </w:rPr>
        <w:t>Date determined:</w:t>
      </w:r>
      <w:r w:rsidRPr="00684F01">
        <w:rPr>
          <w:rFonts w:ascii="Arial" w:hAnsi="Arial" w:cs="Arial"/>
          <w:sz w:val="24"/>
          <w:szCs w:val="24"/>
        </w:rPr>
        <w:t xml:space="preserve"> 8 February 2024 – </w:t>
      </w:r>
      <w:r w:rsidRPr="00684F01">
        <w:rPr>
          <w:rFonts w:ascii="Arial" w:hAnsi="Arial" w:cs="Arial"/>
          <w:i/>
          <w:sz w:val="24"/>
          <w:szCs w:val="24"/>
        </w:rPr>
        <w:t>Special leave granted</w:t>
      </w:r>
    </w:p>
    <w:p w14:paraId="4317FF5E" w14:textId="77777777" w:rsidR="00325F7F" w:rsidRPr="00684F01" w:rsidRDefault="00325F7F" w:rsidP="00325F7F">
      <w:pPr>
        <w:rPr>
          <w:rFonts w:ascii="Arial" w:hAnsi="Arial" w:cs="Arial"/>
          <w:sz w:val="24"/>
          <w:szCs w:val="24"/>
        </w:rPr>
      </w:pPr>
    </w:p>
    <w:p w14:paraId="0AAC9BD5" w14:textId="77777777" w:rsidR="00325F7F" w:rsidRPr="00684F01" w:rsidRDefault="00325F7F" w:rsidP="00325F7F">
      <w:pPr>
        <w:rPr>
          <w:rFonts w:ascii="Arial" w:hAnsi="Arial" w:cs="Arial"/>
          <w:b/>
          <w:sz w:val="24"/>
          <w:szCs w:val="24"/>
        </w:rPr>
      </w:pPr>
      <w:r w:rsidRPr="00684F01">
        <w:rPr>
          <w:rFonts w:ascii="Arial" w:hAnsi="Arial" w:cs="Arial"/>
          <w:b/>
          <w:sz w:val="24"/>
          <w:szCs w:val="24"/>
        </w:rPr>
        <w:t>Catchwords:</w:t>
      </w:r>
    </w:p>
    <w:p w14:paraId="1AE2F653" w14:textId="77777777" w:rsidR="00325F7F" w:rsidRPr="00684F01" w:rsidRDefault="00325F7F" w:rsidP="00325F7F">
      <w:pPr>
        <w:rPr>
          <w:rFonts w:ascii="Arial" w:hAnsi="Arial" w:cs="Arial"/>
          <w:b/>
          <w:sz w:val="24"/>
          <w:szCs w:val="24"/>
        </w:rPr>
      </w:pPr>
    </w:p>
    <w:p w14:paraId="10108D9F" w14:textId="77777777" w:rsidR="00325F7F" w:rsidRPr="00684F01" w:rsidRDefault="00325F7F" w:rsidP="00325F7F">
      <w:pPr>
        <w:pStyle w:val="Catchwords0"/>
        <w:ind w:left="0"/>
        <w:rPr>
          <w:rFonts w:ascii="Arial" w:hAnsi="Arial" w:cs="Arial"/>
          <w:sz w:val="24"/>
          <w:szCs w:val="24"/>
        </w:rPr>
      </w:pPr>
      <w:r w:rsidRPr="00684F01">
        <w:rPr>
          <w:rFonts w:ascii="Arial" w:hAnsi="Arial" w:cs="Arial"/>
          <w:sz w:val="24"/>
          <w:szCs w:val="24"/>
        </w:rPr>
        <w:t xml:space="preserve">Native title – Extinguishment – Proper construction of "native title" in s 223(1) </w:t>
      </w:r>
      <w:r w:rsidRPr="00684F01">
        <w:rPr>
          <w:rFonts w:ascii="Arial" w:hAnsi="Arial" w:cs="Arial"/>
          <w:i/>
          <w:iCs/>
          <w:sz w:val="24"/>
          <w:szCs w:val="24"/>
        </w:rPr>
        <w:t xml:space="preserve">Native Title Act 1993 </w:t>
      </w:r>
      <w:r w:rsidRPr="00684F01">
        <w:rPr>
          <w:rFonts w:ascii="Arial" w:hAnsi="Arial" w:cs="Arial"/>
          <w:sz w:val="24"/>
          <w:szCs w:val="24"/>
        </w:rPr>
        <w:t xml:space="preserve">(Cth) ("NTA") – Overlapping claims – Where appellants together comprise </w:t>
      </w:r>
      <w:r w:rsidRPr="00684F01">
        <w:rPr>
          <w:rFonts w:ascii="Arial" w:hAnsi="Arial" w:cs="Arial"/>
          <w:sz w:val="24"/>
          <w:szCs w:val="24"/>
          <w:lang w:val="en-AU"/>
        </w:rPr>
        <w:t xml:space="preserve">applicant in native title determination under s 61 of NTA made on behalf of Arabana people in March 2013 over area in vicinity of township of Oodnadatta in South Australia – Where over subsequent five years different claim group, Walka Wani people, made two claims concerning same area ("overlap area") – Where in January 1998 Arabana made claim over area abutting overlap area, resulting in consent determination in 2012 in favour of Arabana  in </w:t>
      </w:r>
      <w:r w:rsidRPr="00684F01">
        <w:rPr>
          <w:rFonts w:ascii="Arial" w:hAnsi="Arial" w:cs="Arial"/>
          <w:i/>
          <w:iCs/>
          <w:sz w:val="24"/>
          <w:szCs w:val="24"/>
          <w:lang w:val="en-AU"/>
        </w:rPr>
        <w:t>Dodd v State of South Australia</w:t>
      </w:r>
      <w:r w:rsidRPr="00684F01">
        <w:rPr>
          <w:rFonts w:ascii="Arial" w:hAnsi="Arial" w:cs="Arial"/>
          <w:sz w:val="24"/>
          <w:szCs w:val="24"/>
          <w:lang w:val="en-AU"/>
        </w:rPr>
        <w:t xml:space="preserve"> [2012] FCA 519 ("</w:t>
      </w:r>
      <w:r w:rsidRPr="00684F01">
        <w:rPr>
          <w:rFonts w:ascii="Arial" w:hAnsi="Arial" w:cs="Arial"/>
          <w:i/>
          <w:iCs/>
          <w:sz w:val="24"/>
          <w:szCs w:val="24"/>
          <w:lang w:val="en-AU"/>
        </w:rPr>
        <w:t>Dodd</w:t>
      </w:r>
      <w:r w:rsidRPr="00684F01">
        <w:rPr>
          <w:rFonts w:ascii="Arial" w:hAnsi="Arial" w:cs="Arial"/>
          <w:sz w:val="24"/>
          <w:szCs w:val="24"/>
          <w:lang w:val="en-AU"/>
        </w:rPr>
        <w:t xml:space="preserve">") – Where overlap area omitted from 1998 claim area because Arabana believed different accommodation of their rights in overlap area would be made by state government – Where primary judge dismissed Arabana claim and made determination of native title in favour of Walka Wani – Where appellants unsuccessfully appealed orders dismissing Arabana Claim to Full Court – </w:t>
      </w:r>
      <w:r w:rsidRPr="00684F01">
        <w:rPr>
          <w:rFonts w:ascii="Arial" w:hAnsi="Arial" w:cs="Arial"/>
          <w:sz w:val="24"/>
          <w:szCs w:val="24"/>
        </w:rPr>
        <w:t xml:space="preserve">Whether Full Court majority erred by not finding </w:t>
      </w:r>
      <w:r w:rsidRPr="00684F01">
        <w:rPr>
          <w:rFonts w:ascii="Arial" w:hAnsi="Arial" w:cs="Arial"/>
          <w:sz w:val="24"/>
          <w:szCs w:val="24"/>
          <w:lang w:val="en-AU"/>
        </w:rPr>
        <w:t xml:space="preserve">trial judge failed to correctly construe and apply definition of "native title" in s 223(1) when dismissing Arabana’s native title determination application – Whether Full Court erred by treating all aspects of determination in </w:t>
      </w:r>
      <w:r w:rsidRPr="00684F01">
        <w:rPr>
          <w:rFonts w:ascii="Arial" w:hAnsi="Arial" w:cs="Arial"/>
          <w:i/>
          <w:iCs/>
          <w:sz w:val="24"/>
          <w:szCs w:val="24"/>
          <w:lang w:val="en-AU"/>
        </w:rPr>
        <w:t>Dodd</w:t>
      </w:r>
      <w:r w:rsidRPr="00684F01">
        <w:rPr>
          <w:rFonts w:ascii="Arial" w:hAnsi="Arial" w:cs="Arial"/>
          <w:sz w:val="24"/>
          <w:szCs w:val="24"/>
          <w:lang w:val="en-AU"/>
        </w:rPr>
        <w:t xml:space="preserve"> as being geographically specific.</w:t>
      </w:r>
    </w:p>
    <w:p w14:paraId="6615BA77" w14:textId="77777777" w:rsidR="00325F7F" w:rsidRPr="00684F01" w:rsidRDefault="00325F7F" w:rsidP="00325F7F">
      <w:pPr>
        <w:pStyle w:val="Catchwords0"/>
        <w:rPr>
          <w:rFonts w:ascii="Arial" w:hAnsi="Arial" w:cs="Arial"/>
          <w:sz w:val="24"/>
          <w:szCs w:val="24"/>
          <w:vertAlign w:val="subscript"/>
        </w:rPr>
      </w:pPr>
    </w:p>
    <w:p w14:paraId="6A9F5FCA" w14:textId="77777777" w:rsidR="00325F7F" w:rsidRPr="00684F01" w:rsidRDefault="00325F7F" w:rsidP="00325F7F">
      <w:pPr>
        <w:rPr>
          <w:rFonts w:ascii="Arial" w:hAnsi="Arial" w:cs="Arial"/>
          <w:bCs/>
          <w:sz w:val="24"/>
          <w:szCs w:val="24"/>
        </w:rPr>
      </w:pPr>
      <w:r w:rsidRPr="00684F01">
        <w:rPr>
          <w:rFonts w:ascii="Arial" w:hAnsi="Arial" w:cs="Arial"/>
          <w:b/>
          <w:sz w:val="24"/>
          <w:szCs w:val="24"/>
        </w:rPr>
        <w:lastRenderedPageBreak/>
        <w:t xml:space="preserve">Appealed from FCA (FC): </w:t>
      </w:r>
      <w:hyperlink r:id="rId147" w:history="1">
        <w:r w:rsidRPr="00684F01">
          <w:rPr>
            <w:rStyle w:val="Hyperlink"/>
            <w:rFonts w:ascii="Arial" w:hAnsi="Arial"/>
            <w:bCs/>
            <w:noProof w:val="0"/>
            <w:sz w:val="24"/>
            <w:szCs w:val="24"/>
          </w:rPr>
          <w:t>[2023] FCAFC 131</w:t>
        </w:r>
      </w:hyperlink>
      <w:r w:rsidRPr="00684F01">
        <w:rPr>
          <w:rFonts w:ascii="Arial" w:hAnsi="Arial" w:cs="Arial"/>
          <w:bCs/>
          <w:sz w:val="24"/>
          <w:szCs w:val="24"/>
        </w:rPr>
        <w:t>; (2023) 299 FCR 507; (2023) 412 ALR 407</w:t>
      </w:r>
    </w:p>
    <w:p w14:paraId="7F2AAC2F" w14:textId="77777777" w:rsidR="00325F7F" w:rsidRPr="00684F01" w:rsidRDefault="00325F7F" w:rsidP="00325F7F">
      <w:pPr>
        <w:rPr>
          <w:rFonts w:ascii="Arial" w:hAnsi="Arial" w:cs="Arial"/>
          <w:bCs/>
          <w:sz w:val="24"/>
          <w:szCs w:val="24"/>
        </w:rPr>
      </w:pPr>
    </w:p>
    <w:p w14:paraId="231C852E" w14:textId="77777777" w:rsidR="00325F7F" w:rsidRPr="00684F01" w:rsidRDefault="003F379A" w:rsidP="00325F7F">
      <w:pPr>
        <w:rPr>
          <w:rStyle w:val="Hyperlink"/>
          <w:rFonts w:ascii="Arial" w:hAnsi="Arial"/>
          <w:bCs/>
          <w:sz w:val="24"/>
          <w:szCs w:val="24"/>
        </w:rPr>
      </w:pPr>
      <w:hyperlink w:anchor="TOP" w:history="1">
        <w:r w:rsidR="00325F7F" w:rsidRPr="00684F01">
          <w:rPr>
            <w:rStyle w:val="Hyperlink"/>
            <w:rFonts w:ascii="Arial" w:hAnsi="Arial"/>
            <w:bCs/>
            <w:sz w:val="24"/>
            <w:szCs w:val="24"/>
          </w:rPr>
          <w:t>Return to Top</w:t>
        </w:r>
      </w:hyperlink>
    </w:p>
    <w:p w14:paraId="182E042A" w14:textId="77777777" w:rsidR="00325F7F" w:rsidRPr="0056409B" w:rsidRDefault="00325F7F" w:rsidP="00325F7F">
      <w:pPr>
        <w:pStyle w:val="Divider2"/>
        <w:rPr>
          <w:rFonts w:ascii="Arial" w:hAnsi="Arial" w:cs="Arial"/>
        </w:rPr>
      </w:pPr>
      <w:bookmarkStart w:id="184" w:name="_LPDT_v_Minister"/>
      <w:bookmarkStart w:id="185" w:name="_Miller_v_Minister"/>
      <w:bookmarkEnd w:id="184"/>
      <w:bookmarkEnd w:id="185"/>
    </w:p>
    <w:p w14:paraId="4B3514CC" w14:textId="77777777" w:rsidR="00325F7F" w:rsidRPr="0056409B" w:rsidRDefault="00325F7F" w:rsidP="00325F7F">
      <w:pPr>
        <w:pStyle w:val="Divider2"/>
        <w:rPr>
          <w:rFonts w:ascii="Arial" w:hAnsi="Arial" w:cs="Arial"/>
        </w:rPr>
      </w:pPr>
      <w:bookmarkStart w:id="186" w:name="_Godolphin_Australia_Pty"/>
      <w:bookmarkStart w:id="187" w:name="_Bird_v_DP"/>
      <w:bookmarkStart w:id="188" w:name="_Mallonland_Pty_Ltd"/>
      <w:bookmarkStart w:id="189" w:name="_Mitsubishi_Motors_Australia"/>
      <w:bookmarkStart w:id="190" w:name="_Productivity_Partners_Pty"/>
      <w:bookmarkStart w:id="191" w:name="_Toyota_Motor_Corporation"/>
      <w:bookmarkStart w:id="192" w:name="_Capic_v_Ford"/>
      <w:bookmarkStart w:id="193" w:name="_Williams_&amp;_Anor"/>
      <w:bookmarkStart w:id="194" w:name="_Wills_v_Australian"/>
      <w:bookmarkEnd w:id="186"/>
      <w:bookmarkEnd w:id="187"/>
      <w:bookmarkEnd w:id="188"/>
      <w:bookmarkEnd w:id="176"/>
      <w:bookmarkEnd w:id="177"/>
      <w:bookmarkEnd w:id="189"/>
      <w:bookmarkEnd w:id="190"/>
      <w:bookmarkEnd w:id="191"/>
      <w:bookmarkEnd w:id="192"/>
      <w:bookmarkEnd w:id="193"/>
      <w:bookmarkEnd w:id="194"/>
    </w:p>
    <w:p w14:paraId="4E6BC00F" w14:textId="77777777" w:rsidR="00325F7F" w:rsidRPr="0056409B" w:rsidRDefault="00325F7F" w:rsidP="00325F7F">
      <w:pPr>
        <w:rPr>
          <w:rFonts w:ascii="Arial" w:hAnsi="Arial" w:cs="Arial"/>
        </w:rPr>
      </w:pPr>
    </w:p>
    <w:p w14:paraId="16B3D326" w14:textId="77777777" w:rsidR="00325F7F" w:rsidRPr="0056409B" w:rsidRDefault="00325F7F" w:rsidP="00325F7F">
      <w:pPr>
        <w:rPr>
          <w:rFonts w:ascii="Arial" w:hAnsi="Arial" w:cs="Arial"/>
        </w:rPr>
        <w:sectPr w:rsidR="00325F7F" w:rsidRPr="0056409B" w:rsidSect="00325F7F">
          <w:headerReference w:type="default" r:id="rId148"/>
          <w:pgSz w:w="11906" w:h="16838"/>
          <w:pgMar w:top="1440" w:right="1800" w:bottom="1440" w:left="1800" w:header="708" w:footer="708" w:gutter="0"/>
          <w:cols w:space="708"/>
          <w:docGrid w:linePitch="360"/>
        </w:sectPr>
      </w:pPr>
    </w:p>
    <w:p w14:paraId="0BB8082A" w14:textId="77777777" w:rsidR="00325F7F" w:rsidRPr="0056409B" w:rsidRDefault="00325F7F" w:rsidP="00325F7F">
      <w:pPr>
        <w:pStyle w:val="Heading1"/>
        <w:rPr>
          <w:rFonts w:ascii="Arial" w:hAnsi="Arial"/>
        </w:rPr>
      </w:pPr>
      <w:bookmarkStart w:id="195" w:name="_6:_Cases_Not"/>
      <w:bookmarkStart w:id="196" w:name="_7:_Cases_Not"/>
      <w:bookmarkStart w:id="197" w:name="_8:_Cases_Not"/>
      <w:bookmarkStart w:id="198" w:name="_Toc479608277"/>
      <w:bookmarkStart w:id="199" w:name="_Toc10095967"/>
      <w:bookmarkEnd w:id="195"/>
      <w:bookmarkEnd w:id="196"/>
      <w:bookmarkEnd w:id="197"/>
      <w:r w:rsidRPr="0056409B">
        <w:rPr>
          <w:rFonts w:ascii="Arial" w:hAnsi="Arial"/>
        </w:rPr>
        <w:lastRenderedPageBreak/>
        <w:t>7: Cases Not Proceeding or Vacated</w:t>
      </w:r>
      <w:bookmarkEnd w:id="160"/>
      <w:bookmarkEnd w:id="161"/>
      <w:bookmarkEnd w:id="162"/>
      <w:bookmarkEnd w:id="198"/>
      <w:bookmarkEnd w:id="199"/>
    </w:p>
    <w:p w14:paraId="2E1DDEF1" w14:textId="77777777" w:rsidR="00325F7F" w:rsidRPr="0056409B" w:rsidRDefault="00325F7F" w:rsidP="00325F7F">
      <w:pPr>
        <w:pStyle w:val="Divider2"/>
        <w:pBdr>
          <w:bottom w:val="double" w:sz="6" w:space="0" w:color="auto"/>
        </w:pBdr>
        <w:rPr>
          <w:rFonts w:ascii="Arial" w:hAnsi="Arial" w:cs="Arial"/>
        </w:rPr>
      </w:pPr>
      <w:bookmarkStart w:id="200" w:name="_Palmer_v_Marcus"/>
      <w:bookmarkStart w:id="201" w:name="_AAR15_v_Minister_1"/>
      <w:bookmarkStart w:id="202" w:name="_The_Maritime_Union"/>
      <w:bookmarkEnd w:id="200"/>
      <w:bookmarkEnd w:id="201"/>
      <w:bookmarkEnd w:id="202"/>
    </w:p>
    <w:p w14:paraId="4AFE996B" w14:textId="77777777" w:rsidR="00325F7F" w:rsidRPr="0056409B" w:rsidRDefault="00325F7F" w:rsidP="00325F7F">
      <w:pPr>
        <w:rPr>
          <w:rFonts w:ascii="Arial" w:hAnsi="Arial" w:cs="Arial"/>
        </w:rPr>
      </w:pPr>
    </w:p>
    <w:p w14:paraId="09583E90" w14:textId="77777777" w:rsidR="00714DC3" w:rsidRPr="0056409B" w:rsidRDefault="00714DC3" w:rsidP="00714DC3">
      <w:pPr>
        <w:pStyle w:val="Heading2"/>
        <w:rPr>
          <w:rFonts w:ascii="Arial" w:hAnsi="Arial"/>
        </w:rPr>
      </w:pPr>
      <w:r>
        <w:rPr>
          <w:rFonts w:ascii="Arial" w:hAnsi="Arial"/>
        </w:rPr>
        <w:t>Constitutional Law</w:t>
      </w:r>
    </w:p>
    <w:p w14:paraId="351856E8" w14:textId="77777777" w:rsidR="00714DC3" w:rsidRPr="00574AC5" w:rsidRDefault="00714DC3" w:rsidP="00714DC3">
      <w:pPr>
        <w:rPr>
          <w:rStyle w:val="Hyperlink"/>
          <w:rFonts w:ascii="Arial" w:hAnsi="Arial"/>
        </w:rPr>
      </w:pPr>
    </w:p>
    <w:p w14:paraId="01CADCA6" w14:textId="77777777" w:rsidR="00714DC3" w:rsidRPr="00DE20D8" w:rsidRDefault="00714DC3" w:rsidP="00714DC3">
      <w:pPr>
        <w:rPr>
          <w:rFonts w:ascii="Arial" w:hAnsi="Arial" w:cs="Arial"/>
          <w:i/>
          <w:iCs/>
          <w:color w:val="443924"/>
          <w:sz w:val="24"/>
          <w:szCs w:val="24"/>
          <w:bdr w:val="none" w:sz="0" w:space="0" w:color="auto" w:frame="1"/>
          <w:shd w:val="clear" w:color="auto" w:fill="FFFFFF"/>
        </w:rPr>
      </w:pPr>
      <w:bookmarkStart w:id="203" w:name="_Hlk181286617"/>
      <w:r w:rsidRPr="00DE20D8">
        <w:rPr>
          <w:rFonts w:ascii="Arial" w:hAnsi="Arial" w:cs="Arial"/>
          <w:i/>
          <w:iCs/>
          <w:color w:val="443924"/>
          <w:sz w:val="28"/>
          <w:szCs w:val="28"/>
          <w:bdr w:val="none" w:sz="0" w:space="0" w:color="auto" w:frame="1"/>
          <w:shd w:val="clear" w:color="auto" w:fill="FFFFFF"/>
        </w:rPr>
        <w:t>DBD24 v Minister for Immigration, Citizenship &amp; Multicultural Affairs &amp; Anor</w:t>
      </w:r>
    </w:p>
    <w:p w14:paraId="5E7F8207" w14:textId="77777777" w:rsidR="00714DC3" w:rsidRPr="00DE20D8" w:rsidRDefault="003F379A" w:rsidP="00714DC3">
      <w:pPr>
        <w:rPr>
          <w:rFonts w:ascii="Arial" w:hAnsi="Arial" w:cs="Arial"/>
          <w:sz w:val="24"/>
          <w:szCs w:val="24"/>
        </w:rPr>
      </w:pPr>
      <w:hyperlink r:id="rId149" w:history="1">
        <w:r w:rsidR="00714DC3" w:rsidRPr="00DE20D8">
          <w:rPr>
            <w:rStyle w:val="Hyperlink"/>
            <w:rFonts w:ascii="Arial" w:hAnsi="Arial"/>
            <w:b/>
            <w:bCs/>
            <w:noProof w:val="0"/>
            <w:sz w:val="24"/>
            <w:szCs w:val="24"/>
          </w:rPr>
          <w:t>P29/2024</w:t>
        </w:r>
      </w:hyperlink>
      <w:r w:rsidR="00714DC3" w:rsidRPr="00DE20D8">
        <w:rPr>
          <w:rFonts w:ascii="Arial" w:hAnsi="Arial" w:cs="Arial"/>
          <w:b/>
          <w:bCs/>
          <w:sz w:val="24"/>
          <w:szCs w:val="24"/>
        </w:rPr>
        <w:t xml:space="preserve">: </w:t>
      </w:r>
      <w:hyperlink r:id="rId150" w:history="1">
        <w:r w:rsidR="00714DC3" w:rsidRPr="00DE20D8">
          <w:rPr>
            <w:rStyle w:val="Hyperlink"/>
            <w:rFonts w:ascii="Arial" w:hAnsi="Arial"/>
            <w:noProof w:val="0"/>
            <w:sz w:val="24"/>
            <w:szCs w:val="24"/>
          </w:rPr>
          <w:t>[2024] HCA Trans 46</w:t>
        </w:r>
      </w:hyperlink>
    </w:p>
    <w:p w14:paraId="5CAC2973" w14:textId="77777777" w:rsidR="00714DC3" w:rsidRPr="00574AC5" w:rsidRDefault="00714DC3" w:rsidP="00714DC3">
      <w:pPr>
        <w:rPr>
          <w:rFonts w:ascii="Arial" w:hAnsi="Arial" w:cs="Arial"/>
          <w:sz w:val="24"/>
          <w:szCs w:val="24"/>
        </w:rPr>
      </w:pPr>
    </w:p>
    <w:p w14:paraId="53BF08A1" w14:textId="77777777" w:rsidR="00714DC3" w:rsidRPr="00574AC5" w:rsidRDefault="00714DC3" w:rsidP="00714DC3">
      <w:pPr>
        <w:rPr>
          <w:rFonts w:ascii="Arial" w:hAnsi="Arial" w:cs="Arial"/>
          <w:sz w:val="24"/>
          <w:szCs w:val="24"/>
        </w:rPr>
      </w:pPr>
      <w:r w:rsidRPr="00574AC5">
        <w:rPr>
          <w:rFonts w:ascii="Arial" w:hAnsi="Arial" w:cs="Arial"/>
          <w:b/>
          <w:bCs/>
          <w:sz w:val="24"/>
          <w:szCs w:val="24"/>
        </w:rPr>
        <w:t>Catchwords:</w:t>
      </w:r>
    </w:p>
    <w:p w14:paraId="62BAD8E2" w14:textId="77777777" w:rsidR="00714DC3" w:rsidRPr="00574AC5" w:rsidRDefault="00714DC3" w:rsidP="00714DC3">
      <w:pPr>
        <w:rPr>
          <w:rFonts w:ascii="Arial" w:hAnsi="Arial" w:cs="Arial"/>
          <w:sz w:val="24"/>
          <w:szCs w:val="24"/>
        </w:rPr>
      </w:pPr>
    </w:p>
    <w:p w14:paraId="351F527C" w14:textId="77777777" w:rsidR="00714DC3" w:rsidRPr="00574AC5" w:rsidRDefault="00714DC3" w:rsidP="00714DC3">
      <w:pPr>
        <w:rPr>
          <w:rFonts w:ascii="Arial" w:hAnsi="Arial" w:cs="Arial"/>
          <w:sz w:val="24"/>
          <w:szCs w:val="24"/>
        </w:rPr>
      </w:pPr>
      <w:r w:rsidRPr="00574AC5">
        <w:rPr>
          <w:rFonts w:ascii="Arial" w:hAnsi="Arial" w:cs="Arial"/>
          <w:sz w:val="24"/>
          <w:szCs w:val="24"/>
        </w:rPr>
        <w:t xml:space="preserve">Constitutional law – immigration detention – whether limit on constitutionally permissible duration of immigration detention identified in </w:t>
      </w:r>
      <w:r w:rsidRPr="00574AC5">
        <w:rPr>
          <w:rFonts w:ascii="Arial" w:hAnsi="Arial" w:cs="Arial"/>
          <w:i/>
          <w:iCs/>
          <w:sz w:val="24"/>
          <w:szCs w:val="24"/>
        </w:rPr>
        <w:t>NZYQ v Minister for Immigration, Citizenship and Multicultural Affairs</w:t>
      </w:r>
      <w:r w:rsidRPr="00574AC5">
        <w:rPr>
          <w:rFonts w:ascii="Arial" w:hAnsi="Arial" w:cs="Arial"/>
          <w:sz w:val="24"/>
          <w:szCs w:val="24"/>
        </w:rPr>
        <w:t xml:space="preserve"> [2023] HCA 37 applies to non-citizen detained under ss 189(1) and 196(1) of </w:t>
      </w:r>
      <w:r w:rsidRPr="00574AC5">
        <w:rPr>
          <w:rFonts w:ascii="Arial" w:hAnsi="Arial" w:cs="Arial"/>
          <w:i/>
          <w:iCs/>
          <w:sz w:val="24"/>
          <w:szCs w:val="24"/>
        </w:rPr>
        <w:t>Migration Act 1958</w:t>
      </w:r>
      <w:r w:rsidRPr="00574AC5">
        <w:rPr>
          <w:rFonts w:ascii="Arial" w:hAnsi="Arial" w:cs="Arial"/>
          <w:sz w:val="24"/>
          <w:szCs w:val="24"/>
        </w:rPr>
        <w:t xml:space="preserve"> (</w:t>
      </w:r>
      <w:proofErr w:type="spellStart"/>
      <w:r w:rsidRPr="00574AC5">
        <w:rPr>
          <w:rFonts w:ascii="Arial" w:hAnsi="Arial" w:cs="Arial"/>
          <w:sz w:val="24"/>
          <w:szCs w:val="24"/>
        </w:rPr>
        <w:t>Cth</w:t>
      </w:r>
      <w:proofErr w:type="spellEnd"/>
      <w:r w:rsidRPr="00574AC5">
        <w:rPr>
          <w:rFonts w:ascii="Arial" w:hAnsi="Arial" w:cs="Arial"/>
          <w:sz w:val="24"/>
          <w:szCs w:val="24"/>
        </w:rPr>
        <w:t xml:space="preserve">) for purpose of considering whether to grant the person a visa where no real prospect of removal if person not granted a visa – where first respondent refused safe haven enterprise visa and placed in immigration detention in June 2023 – where in December 2023 AAT set aside delegate’s decision and remitted visa application with direction that first respondent satisfied s 36(2)(aa) </w:t>
      </w:r>
      <w:r w:rsidRPr="00574AC5">
        <w:rPr>
          <w:rFonts w:ascii="Arial" w:hAnsi="Arial" w:cs="Arial"/>
          <w:i/>
          <w:iCs/>
          <w:sz w:val="24"/>
          <w:szCs w:val="24"/>
        </w:rPr>
        <w:t>Migration Act 1958</w:t>
      </w:r>
      <w:r w:rsidRPr="00574AC5">
        <w:rPr>
          <w:rFonts w:ascii="Arial" w:hAnsi="Arial" w:cs="Arial"/>
          <w:sz w:val="24"/>
          <w:szCs w:val="24"/>
        </w:rPr>
        <w:t xml:space="preserve"> (</w:t>
      </w:r>
      <w:proofErr w:type="spellStart"/>
      <w:r w:rsidRPr="00574AC5">
        <w:rPr>
          <w:rFonts w:ascii="Arial" w:hAnsi="Arial" w:cs="Arial"/>
          <w:sz w:val="24"/>
          <w:szCs w:val="24"/>
        </w:rPr>
        <w:t>Cth</w:t>
      </w:r>
      <w:proofErr w:type="spellEnd"/>
      <w:r w:rsidRPr="00574AC5">
        <w:rPr>
          <w:rFonts w:ascii="Arial" w:hAnsi="Arial" w:cs="Arial"/>
          <w:sz w:val="24"/>
          <w:szCs w:val="24"/>
        </w:rPr>
        <w:t xml:space="preserve">) – where visa decision not yet made and first respondent remains in immigration detention - where following decision in </w:t>
      </w:r>
      <w:r w:rsidRPr="00574AC5">
        <w:rPr>
          <w:rFonts w:ascii="Arial" w:hAnsi="Arial" w:cs="Arial"/>
          <w:i/>
          <w:iCs/>
          <w:sz w:val="24"/>
          <w:szCs w:val="24"/>
        </w:rPr>
        <w:t>NZYQ</w:t>
      </w:r>
      <w:r w:rsidRPr="00574AC5">
        <w:rPr>
          <w:rFonts w:ascii="Arial" w:hAnsi="Arial" w:cs="Arial"/>
          <w:sz w:val="24"/>
          <w:szCs w:val="24"/>
        </w:rPr>
        <w:t xml:space="preserve">  first respondent sought habeas corpus and mandamus in Federal Court seeking consideration of visa – lawfulness of ongoing detention of first respondent.</w:t>
      </w:r>
    </w:p>
    <w:bookmarkEnd w:id="203"/>
    <w:p w14:paraId="0DAC269B" w14:textId="77777777" w:rsidR="00714DC3" w:rsidRPr="00574AC5" w:rsidRDefault="00714DC3" w:rsidP="00714DC3">
      <w:pPr>
        <w:rPr>
          <w:rFonts w:ascii="Arial" w:hAnsi="Arial" w:cs="Arial"/>
          <w:sz w:val="24"/>
          <w:szCs w:val="24"/>
        </w:rPr>
      </w:pPr>
    </w:p>
    <w:p w14:paraId="2051CDB2" w14:textId="77777777" w:rsidR="00714DC3" w:rsidRPr="00574AC5" w:rsidRDefault="00714DC3" w:rsidP="00714DC3">
      <w:pPr>
        <w:rPr>
          <w:rFonts w:ascii="Arial" w:hAnsi="Arial" w:cs="Arial"/>
          <w:sz w:val="24"/>
          <w:szCs w:val="24"/>
        </w:rPr>
      </w:pPr>
      <w:r w:rsidRPr="00574AC5">
        <w:rPr>
          <w:rFonts w:ascii="Arial" w:hAnsi="Arial" w:cs="Arial"/>
          <w:i/>
          <w:sz w:val="24"/>
          <w:szCs w:val="24"/>
          <w:lang w:val="en-GB"/>
        </w:rPr>
        <w:t xml:space="preserve">Removed into the High Court </w:t>
      </w:r>
      <w:r>
        <w:rPr>
          <w:rFonts w:ascii="Arial" w:hAnsi="Arial" w:cs="Arial"/>
          <w:i/>
          <w:sz w:val="24"/>
          <w:szCs w:val="24"/>
          <w:lang w:val="en-GB"/>
        </w:rPr>
        <w:t xml:space="preserve">from Federal Court of Australia </w:t>
      </w:r>
      <w:r w:rsidRPr="00574AC5">
        <w:rPr>
          <w:rFonts w:ascii="Arial" w:hAnsi="Arial" w:cs="Arial"/>
          <w:i/>
          <w:sz w:val="24"/>
          <w:szCs w:val="24"/>
          <w:lang w:val="en-GB"/>
        </w:rPr>
        <w:t>under s 40 of the Judiciary Act 1903 (</w:t>
      </w:r>
      <w:proofErr w:type="spellStart"/>
      <w:r w:rsidRPr="00574AC5">
        <w:rPr>
          <w:rFonts w:ascii="Arial" w:hAnsi="Arial" w:cs="Arial"/>
          <w:i/>
          <w:sz w:val="24"/>
          <w:szCs w:val="24"/>
          <w:lang w:val="en-GB"/>
        </w:rPr>
        <w:t>Cth</w:t>
      </w:r>
      <w:proofErr w:type="spellEnd"/>
      <w:r w:rsidRPr="00574AC5">
        <w:rPr>
          <w:rFonts w:ascii="Arial" w:hAnsi="Arial" w:cs="Arial"/>
          <w:i/>
          <w:sz w:val="24"/>
          <w:szCs w:val="24"/>
          <w:lang w:val="en-GB"/>
        </w:rPr>
        <w:t>) on 31 July 2024</w:t>
      </w:r>
    </w:p>
    <w:p w14:paraId="24507DDB" w14:textId="77777777" w:rsidR="00714DC3" w:rsidRPr="0056409B" w:rsidRDefault="00714DC3" w:rsidP="00325F7F">
      <w:pPr>
        <w:rPr>
          <w:rFonts w:ascii="Arial" w:hAnsi="Arial" w:cs="Arial"/>
        </w:rPr>
        <w:sectPr w:rsidR="00714DC3" w:rsidRPr="0056409B" w:rsidSect="00325F7F">
          <w:headerReference w:type="default" r:id="rId151"/>
          <w:pgSz w:w="11906" w:h="16838"/>
          <w:pgMar w:top="1440" w:right="1800" w:bottom="1440" w:left="1800" w:header="708" w:footer="708" w:gutter="0"/>
          <w:cols w:space="708"/>
          <w:docGrid w:linePitch="360"/>
        </w:sectPr>
      </w:pPr>
    </w:p>
    <w:p w14:paraId="3EF9082F" w14:textId="77777777" w:rsidR="00325F7F" w:rsidRPr="0056409B" w:rsidRDefault="00325F7F" w:rsidP="00325F7F">
      <w:pPr>
        <w:pStyle w:val="Heading1"/>
        <w:rPr>
          <w:rFonts w:ascii="Arial" w:hAnsi="Arial"/>
        </w:rPr>
      </w:pPr>
      <w:bookmarkStart w:id="204" w:name="_8:_Special_Leave"/>
      <w:bookmarkStart w:id="205" w:name="_Toc270610026"/>
      <w:bookmarkStart w:id="206" w:name="_Ref474848474"/>
      <w:bookmarkStart w:id="207" w:name="_Toc479608278"/>
      <w:bookmarkStart w:id="208" w:name="_Toc10095968"/>
      <w:bookmarkEnd w:id="204"/>
      <w:r w:rsidRPr="0056409B">
        <w:rPr>
          <w:rFonts w:ascii="Arial" w:hAnsi="Arial"/>
        </w:rPr>
        <w:lastRenderedPageBreak/>
        <w:t xml:space="preserve">8: Special Leave </w:t>
      </w:r>
      <w:bookmarkEnd w:id="205"/>
      <w:r w:rsidRPr="0056409B">
        <w:rPr>
          <w:rFonts w:ascii="Arial" w:hAnsi="Arial"/>
        </w:rPr>
        <w:t>Refused</w:t>
      </w:r>
      <w:bookmarkEnd w:id="206"/>
      <w:bookmarkEnd w:id="207"/>
      <w:bookmarkEnd w:id="208"/>
    </w:p>
    <w:p w14:paraId="72BBD3CE" w14:textId="77777777" w:rsidR="00325F7F" w:rsidRPr="0056409B" w:rsidRDefault="00325F7F" w:rsidP="00325F7F">
      <w:pPr>
        <w:pStyle w:val="Divider2"/>
        <w:rPr>
          <w:rFonts w:ascii="Arial" w:hAnsi="Arial" w:cs="Arial"/>
        </w:rPr>
      </w:pPr>
    </w:p>
    <w:p w14:paraId="2AB972C9" w14:textId="77777777" w:rsidR="00325F7F" w:rsidRDefault="00325F7F" w:rsidP="00325F7F">
      <w:pPr>
        <w:rPr>
          <w:rFonts w:ascii="Arial" w:hAnsi="Arial" w:cs="Arial"/>
        </w:rPr>
      </w:pPr>
    </w:p>
    <w:p w14:paraId="553499AB" w14:textId="77777777" w:rsidR="00714DC3" w:rsidRDefault="00714DC3" w:rsidP="00714DC3">
      <w:bookmarkStart w:id="209" w:name="_Hlk181284818"/>
    </w:p>
    <w:p w14:paraId="5DF82955" w14:textId="77777777" w:rsidR="00714DC3" w:rsidRPr="002E2CD9" w:rsidRDefault="00714DC3" w:rsidP="00714DC3">
      <w:pPr>
        <w:rPr>
          <w:rFonts w:ascii="Arial" w:hAnsi="Arial" w:cs="Arial"/>
          <w:b/>
          <w:sz w:val="28"/>
          <w:szCs w:val="28"/>
        </w:rPr>
      </w:pPr>
      <w:r w:rsidRPr="00284460">
        <w:rPr>
          <w:rFonts w:ascii="Arial" w:hAnsi="Arial" w:cs="Arial"/>
          <w:b/>
          <w:sz w:val="28"/>
          <w:szCs w:val="28"/>
        </w:rPr>
        <w:t xml:space="preserve">23 </w:t>
      </w:r>
      <w:r>
        <w:rPr>
          <w:rFonts w:ascii="Arial" w:hAnsi="Arial" w:cs="Arial"/>
          <w:b/>
          <w:sz w:val="28"/>
          <w:szCs w:val="28"/>
        </w:rPr>
        <w:t>September</w:t>
      </w:r>
      <w:r w:rsidRPr="00284460">
        <w:rPr>
          <w:rFonts w:ascii="Arial" w:hAnsi="Arial" w:cs="Arial"/>
          <w:b/>
          <w:sz w:val="28"/>
          <w:szCs w:val="28"/>
        </w:rPr>
        <w:t xml:space="preserve"> 2024: </w:t>
      </w:r>
      <w:r>
        <w:rPr>
          <w:rFonts w:ascii="Arial" w:hAnsi="Arial" w:cs="Arial"/>
          <w:b/>
          <w:sz w:val="28"/>
          <w:szCs w:val="28"/>
        </w:rPr>
        <w:t>Brisbane</w:t>
      </w:r>
      <w:r w:rsidRPr="00284460">
        <w:rPr>
          <w:rFonts w:ascii="Arial" w:hAnsi="Arial" w:cs="Arial"/>
          <w:b/>
          <w:sz w:val="28"/>
          <w:szCs w:val="28"/>
        </w:rPr>
        <w:t xml:space="preserve"> and by video lin</w:t>
      </w:r>
      <w:r>
        <w:rPr>
          <w:rFonts w:ascii="Arial" w:hAnsi="Arial" w:cs="Arial"/>
          <w:b/>
          <w:sz w:val="28"/>
          <w:szCs w:val="28"/>
        </w:rPr>
        <w:t>k</w:t>
      </w:r>
    </w:p>
    <w:bookmarkEnd w:id="209"/>
    <w:p w14:paraId="14569785" w14:textId="77777777" w:rsidR="00714DC3" w:rsidRDefault="00714DC3" w:rsidP="00714DC3"/>
    <w:tbl>
      <w:tblPr>
        <w:tblW w:w="8647" w:type="dxa"/>
        <w:tblInd w:w="-142" w:type="dxa"/>
        <w:tblLayout w:type="fixed"/>
        <w:tblLook w:val="00A0" w:firstRow="1" w:lastRow="0" w:firstColumn="1" w:lastColumn="0" w:noHBand="0" w:noVBand="0"/>
      </w:tblPr>
      <w:tblGrid>
        <w:gridCol w:w="568"/>
        <w:gridCol w:w="1842"/>
        <w:gridCol w:w="1701"/>
        <w:gridCol w:w="2410"/>
        <w:gridCol w:w="2126"/>
      </w:tblGrid>
      <w:tr w:rsidR="00714DC3" w:rsidRPr="00CC46E9" w14:paraId="32751685" w14:textId="77777777" w:rsidTr="009F16B4">
        <w:trPr>
          <w:cantSplit/>
          <w:trHeight w:val="400"/>
          <w:tblHeader/>
        </w:trPr>
        <w:tc>
          <w:tcPr>
            <w:tcW w:w="568" w:type="dxa"/>
            <w:tcBorders>
              <w:top w:val="single" w:sz="4" w:space="0" w:color="auto"/>
              <w:bottom w:val="single" w:sz="4" w:space="0" w:color="auto"/>
            </w:tcBorders>
          </w:tcPr>
          <w:p w14:paraId="58FF8389" w14:textId="77777777" w:rsidR="00714DC3" w:rsidRPr="00CC46E9" w:rsidRDefault="00714DC3" w:rsidP="009F16B4">
            <w:pPr>
              <w:keepLines/>
              <w:rPr>
                <w:rFonts w:ascii="Arial" w:hAnsi="Arial" w:cs="Arial"/>
                <w:i/>
                <w:color w:val="000000"/>
                <w:sz w:val="18"/>
              </w:rPr>
            </w:pPr>
            <w:r>
              <w:rPr>
                <w:rFonts w:ascii="Arial" w:hAnsi="Arial" w:cs="Arial"/>
                <w:i/>
                <w:color w:val="000000"/>
                <w:sz w:val="18"/>
              </w:rPr>
              <w:br/>
              <w:t>No.</w:t>
            </w:r>
          </w:p>
        </w:tc>
        <w:tc>
          <w:tcPr>
            <w:tcW w:w="1842" w:type="dxa"/>
            <w:tcBorders>
              <w:top w:val="single" w:sz="4" w:space="0" w:color="auto"/>
              <w:bottom w:val="single" w:sz="4" w:space="0" w:color="auto"/>
            </w:tcBorders>
          </w:tcPr>
          <w:p w14:paraId="5D65FDC7" w14:textId="77777777" w:rsidR="00714DC3" w:rsidRPr="00CC46E9" w:rsidRDefault="00714DC3" w:rsidP="009F16B4">
            <w:pPr>
              <w:keepLines/>
              <w:jc w:val="left"/>
              <w:rPr>
                <w:rFonts w:ascii="Arial" w:hAnsi="Arial" w:cs="Arial"/>
                <w:i/>
                <w:color w:val="000000"/>
                <w:sz w:val="18"/>
              </w:rPr>
            </w:pPr>
            <w:r>
              <w:rPr>
                <w:rFonts w:ascii="Arial" w:hAnsi="Arial" w:cs="Arial"/>
                <w:i/>
                <w:color w:val="000000"/>
                <w:sz w:val="18"/>
              </w:rPr>
              <w:br/>
              <w:t>Applicant</w:t>
            </w:r>
          </w:p>
        </w:tc>
        <w:tc>
          <w:tcPr>
            <w:tcW w:w="1701" w:type="dxa"/>
            <w:tcBorders>
              <w:top w:val="single" w:sz="4" w:space="0" w:color="auto"/>
              <w:bottom w:val="single" w:sz="4" w:space="0" w:color="auto"/>
            </w:tcBorders>
          </w:tcPr>
          <w:p w14:paraId="2CC5A16C" w14:textId="77777777" w:rsidR="00714DC3" w:rsidRPr="00CC46E9" w:rsidRDefault="00714DC3" w:rsidP="009F16B4">
            <w:pPr>
              <w:keepLines/>
              <w:jc w:val="left"/>
              <w:rPr>
                <w:rFonts w:ascii="Arial" w:hAnsi="Arial" w:cs="Arial"/>
                <w:i/>
                <w:color w:val="000000"/>
                <w:sz w:val="18"/>
              </w:rPr>
            </w:pPr>
            <w:r>
              <w:rPr>
                <w:rFonts w:ascii="Arial" w:hAnsi="Arial" w:cs="Arial"/>
                <w:i/>
                <w:color w:val="000000"/>
                <w:sz w:val="18"/>
              </w:rPr>
              <w:br/>
              <w:t>Respondent</w:t>
            </w:r>
          </w:p>
        </w:tc>
        <w:tc>
          <w:tcPr>
            <w:tcW w:w="2410" w:type="dxa"/>
            <w:tcBorders>
              <w:top w:val="single" w:sz="4" w:space="0" w:color="auto"/>
              <w:bottom w:val="single" w:sz="4" w:space="0" w:color="auto"/>
            </w:tcBorders>
          </w:tcPr>
          <w:p w14:paraId="34CE75D1" w14:textId="77777777" w:rsidR="00714DC3" w:rsidRPr="00CC46E9" w:rsidRDefault="00714DC3" w:rsidP="009F16B4">
            <w:pPr>
              <w:keepLines/>
              <w:jc w:val="left"/>
              <w:rPr>
                <w:rFonts w:ascii="Arial" w:hAnsi="Arial" w:cs="Arial"/>
                <w:i/>
                <w:color w:val="000000"/>
                <w:sz w:val="18"/>
              </w:rPr>
            </w:pPr>
            <w:r>
              <w:rPr>
                <w:rFonts w:ascii="Arial" w:hAnsi="Arial" w:cs="Arial"/>
                <w:i/>
                <w:color w:val="000000"/>
                <w:sz w:val="18"/>
              </w:rPr>
              <w:br/>
              <w:t>Court appealed from</w:t>
            </w:r>
          </w:p>
        </w:tc>
        <w:tc>
          <w:tcPr>
            <w:tcW w:w="2126" w:type="dxa"/>
            <w:tcBorders>
              <w:top w:val="single" w:sz="4" w:space="0" w:color="auto"/>
              <w:bottom w:val="single" w:sz="4" w:space="0" w:color="auto"/>
            </w:tcBorders>
          </w:tcPr>
          <w:p w14:paraId="6F8A94A3" w14:textId="77777777" w:rsidR="00714DC3" w:rsidRDefault="00714DC3" w:rsidP="009F16B4">
            <w:pPr>
              <w:keepLines/>
              <w:jc w:val="left"/>
              <w:rPr>
                <w:rFonts w:ascii="Arial" w:hAnsi="Arial" w:cs="Arial"/>
                <w:i/>
                <w:color w:val="000000"/>
                <w:sz w:val="18"/>
              </w:rPr>
            </w:pPr>
            <w:r>
              <w:rPr>
                <w:rFonts w:ascii="Arial" w:hAnsi="Arial" w:cs="Arial"/>
                <w:i/>
                <w:color w:val="000000"/>
                <w:sz w:val="18"/>
              </w:rPr>
              <w:br/>
              <w:t>Result</w:t>
            </w:r>
            <w:r>
              <w:rPr>
                <w:rFonts w:ascii="Arial" w:hAnsi="Arial" w:cs="Arial"/>
                <w:i/>
                <w:color w:val="000000"/>
                <w:sz w:val="18"/>
              </w:rPr>
              <w:br/>
            </w:r>
          </w:p>
        </w:tc>
      </w:tr>
      <w:tr w:rsidR="00714DC3" w:rsidRPr="00CC46E9" w14:paraId="27E9629D" w14:textId="77777777" w:rsidTr="009F16B4">
        <w:trPr>
          <w:cantSplit/>
          <w:trHeight w:val="400"/>
        </w:trPr>
        <w:tc>
          <w:tcPr>
            <w:tcW w:w="568" w:type="dxa"/>
          </w:tcPr>
          <w:p w14:paraId="50EDB5F8" w14:textId="77777777" w:rsidR="00714DC3" w:rsidRPr="00CC46E9" w:rsidRDefault="00714DC3" w:rsidP="00714DC3">
            <w:pPr>
              <w:pStyle w:val="ListParagraph"/>
              <w:keepLines/>
              <w:numPr>
                <w:ilvl w:val="0"/>
                <w:numId w:val="13"/>
              </w:numPr>
              <w:spacing w:before="120"/>
              <w:contextualSpacing w:val="0"/>
              <w:jc w:val="right"/>
              <w:rPr>
                <w:rFonts w:ascii="Arial" w:hAnsi="Arial" w:cs="Arial"/>
                <w:color w:val="000000"/>
                <w:sz w:val="18"/>
              </w:rPr>
            </w:pPr>
          </w:p>
        </w:tc>
        <w:tc>
          <w:tcPr>
            <w:tcW w:w="1842" w:type="dxa"/>
          </w:tcPr>
          <w:p w14:paraId="4A6ADA23" w14:textId="77777777" w:rsidR="00714DC3" w:rsidRDefault="00714DC3" w:rsidP="009F16B4">
            <w:pPr>
              <w:keepLines/>
              <w:spacing w:before="120"/>
              <w:jc w:val="left"/>
              <w:rPr>
                <w:rFonts w:ascii="Arial" w:hAnsi="Arial" w:cs="Arial"/>
                <w:color w:val="000000"/>
                <w:sz w:val="18"/>
                <w:szCs w:val="18"/>
              </w:rPr>
            </w:pPr>
            <w:r w:rsidRPr="002D12E6">
              <w:rPr>
                <w:rFonts w:ascii="Arial" w:hAnsi="Arial" w:cs="Arial"/>
                <w:bCs/>
                <w:color w:val="000000"/>
                <w:sz w:val="18"/>
                <w:szCs w:val="18"/>
              </w:rPr>
              <w:t>Save the Children Australia</w:t>
            </w:r>
          </w:p>
        </w:tc>
        <w:tc>
          <w:tcPr>
            <w:tcW w:w="1701" w:type="dxa"/>
          </w:tcPr>
          <w:p w14:paraId="003F51E7" w14:textId="77777777" w:rsidR="00714DC3" w:rsidRPr="00BB72B4" w:rsidRDefault="00714DC3" w:rsidP="009F16B4">
            <w:pPr>
              <w:keepLines/>
              <w:spacing w:before="120"/>
              <w:jc w:val="left"/>
              <w:rPr>
                <w:rFonts w:ascii="Arial" w:hAnsi="Arial" w:cs="Arial"/>
                <w:color w:val="000000"/>
                <w:sz w:val="18"/>
                <w:szCs w:val="18"/>
              </w:rPr>
            </w:pPr>
            <w:r w:rsidRPr="002D12E6">
              <w:rPr>
                <w:rFonts w:ascii="Arial" w:hAnsi="Arial" w:cs="Arial"/>
                <w:color w:val="000000"/>
                <w:sz w:val="18"/>
                <w:szCs w:val="18"/>
              </w:rPr>
              <w:t>Minister for Home Affairs &amp; Anor</w:t>
            </w:r>
            <w:r>
              <w:rPr>
                <w:rFonts w:ascii="Arial" w:hAnsi="Arial" w:cs="Arial"/>
                <w:color w:val="000000"/>
                <w:sz w:val="18"/>
                <w:szCs w:val="18"/>
              </w:rPr>
              <w:br/>
            </w:r>
            <w:r w:rsidRPr="002D12E6">
              <w:rPr>
                <w:rFonts w:ascii="Arial" w:hAnsi="Arial" w:cs="Arial"/>
                <w:color w:val="000000"/>
                <w:sz w:val="18"/>
                <w:szCs w:val="18"/>
              </w:rPr>
              <w:t>(M58/2024)</w:t>
            </w:r>
            <w:r>
              <w:rPr>
                <w:rFonts w:ascii="Arial" w:hAnsi="Arial" w:cs="Arial"/>
                <w:color w:val="000000"/>
                <w:sz w:val="18"/>
                <w:szCs w:val="18"/>
              </w:rPr>
              <w:br/>
            </w:r>
          </w:p>
        </w:tc>
        <w:tc>
          <w:tcPr>
            <w:tcW w:w="2410" w:type="dxa"/>
          </w:tcPr>
          <w:p w14:paraId="1835AE96" w14:textId="77777777" w:rsidR="00714DC3" w:rsidRDefault="00714DC3" w:rsidP="009F16B4">
            <w:pPr>
              <w:widowControl w:val="0"/>
              <w:spacing w:before="120"/>
              <w:jc w:val="left"/>
              <w:rPr>
                <w:rFonts w:ascii="Arial" w:hAnsi="Arial" w:cs="Arial"/>
                <w:color w:val="000000"/>
                <w:sz w:val="18"/>
                <w:szCs w:val="18"/>
              </w:rPr>
            </w:pPr>
            <w:r w:rsidRPr="002D12E6">
              <w:rPr>
                <w:rFonts w:ascii="Arial" w:hAnsi="Arial" w:cs="Arial"/>
                <w:color w:val="000000"/>
                <w:sz w:val="18"/>
                <w:szCs w:val="18"/>
              </w:rPr>
              <w:t>Federal Court of Australia</w:t>
            </w:r>
            <w:r>
              <w:rPr>
                <w:rFonts w:ascii="Arial" w:hAnsi="Arial" w:cs="Arial"/>
                <w:color w:val="000000"/>
                <w:sz w:val="18"/>
                <w:szCs w:val="18"/>
              </w:rPr>
              <w:br/>
            </w:r>
            <w:r w:rsidRPr="002D12E6">
              <w:rPr>
                <w:rFonts w:ascii="Arial" w:hAnsi="Arial" w:cs="Arial"/>
                <w:color w:val="000000"/>
                <w:sz w:val="18"/>
                <w:szCs w:val="18"/>
              </w:rPr>
              <w:t>[2024] FCAFC 81</w:t>
            </w:r>
          </w:p>
        </w:tc>
        <w:tc>
          <w:tcPr>
            <w:tcW w:w="2126" w:type="dxa"/>
          </w:tcPr>
          <w:p w14:paraId="5E7775A7" w14:textId="77777777" w:rsidR="00714DC3" w:rsidRDefault="00714DC3" w:rsidP="009F16B4">
            <w:pPr>
              <w:widowControl w:val="0"/>
              <w:spacing w:before="120"/>
              <w:jc w:val="left"/>
              <w:rPr>
                <w:rFonts w:ascii="Arial" w:hAnsi="Arial" w:cs="Arial"/>
                <w:color w:val="000000"/>
                <w:sz w:val="18"/>
                <w:szCs w:val="18"/>
              </w:rPr>
            </w:pPr>
            <w:r w:rsidRPr="002D12E6">
              <w:rPr>
                <w:rFonts w:ascii="Arial" w:hAnsi="Arial" w:cs="Arial"/>
                <w:color w:val="000000"/>
                <w:sz w:val="18"/>
                <w:szCs w:val="18"/>
              </w:rPr>
              <w:t>Application refused</w:t>
            </w:r>
            <w:r>
              <w:rPr>
                <w:rFonts w:ascii="Arial" w:hAnsi="Arial" w:cs="Arial"/>
                <w:color w:val="000000"/>
                <w:sz w:val="18"/>
                <w:szCs w:val="18"/>
              </w:rPr>
              <w:br/>
            </w:r>
            <w:r w:rsidRPr="002D12E6">
              <w:rPr>
                <w:rFonts w:ascii="Arial" w:hAnsi="Arial" w:cs="Arial"/>
                <w:color w:val="000000"/>
                <w:sz w:val="18"/>
                <w:szCs w:val="18"/>
              </w:rPr>
              <w:t xml:space="preserve">[2024] </w:t>
            </w:r>
            <w:proofErr w:type="spellStart"/>
            <w:r w:rsidRPr="002D12E6">
              <w:rPr>
                <w:rFonts w:ascii="Arial" w:hAnsi="Arial" w:cs="Arial"/>
                <w:color w:val="000000"/>
                <w:sz w:val="18"/>
                <w:szCs w:val="18"/>
              </w:rPr>
              <w:t>HCATrans</w:t>
            </w:r>
            <w:proofErr w:type="spellEnd"/>
            <w:r w:rsidRPr="002D12E6">
              <w:rPr>
                <w:rFonts w:ascii="Arial" w:hAnsi="Arial" w:cs="Arial"/>
                <w:color w:val="000000"/>
                <w:sz w:val="18"/>
                <w:szCs w:val="18"/>
              </w:rPr>
              <w:t xml:space="preserve"> 065</w:t>
            </w:r>
            <w:r>
              <w:rPr>
                <w:rFonts w:ascii="Arial" w:hAnsi="Arial" w:cs="Arial"/>
                <w:color w:val="000000"/>
                <w:sz w:val="18"/>
                <w:szCs w:val="18"/>
              </w:rPr>
              <w:br/>
            </w:r>
          </w:p>
        </w:tc>
      </w:tr>
    </w:tbl>
    <w:p w14:paraId="3F78F003" w14:textId="77777777" w:rsidR="00714DC3" w:rsidRDefault="00714DC3" w:rsidP="00714DC3">
      <w:pPr>
        <w:rPr>
          <w:rFonts w:ascii="Arial" w:hAnsi="Arial" w:cs="Arial"/>
        </w:rPr>
      </w:pPr>
    </w:p>
    <w:p w14:paraId="1D9C67CD" w14:textId="77777777" w:rsidR="00714DC3" w:rsidRDefault="00714DC3" w:rsidP="00714DC3">
      <w:pPr>
        <w:spacing w:after="160" w:line="259" w:lineRule="auto"/>
        <w:jc w:val="left"/>
        <w:rPr>
          <w:rFonts w:ascii="Arial" w:hAnsi="Arial" w:cs="Arial"/>
        </w:rPr>
      </w:pPr>
      <w:r>
        <w:rPr>
          <w:rFonts w:ascii="Arial" w:hAnsi="Arial" w:cs="Arial"/>
        </w:rPr>
        <w:br w:type="page"/>
      </w:r>
    </w:p>
    <w:p w14:paraId="1446EC9B" w14:textId="77777777" w:rsidR="00714DC3" w:rsidRDefault="00714DC3" w:rsidP="00714DC3">
      <w:pPr>
        <w:rPr>
          <w:rFonts w:ascii="Arial" w:hAnsi="Arial" w:cs="Arial"/>
        </w:rPr>
      </w:pPr>
    </w:p>
    <w:p w14:paraId="7FEFB492" w14:textId="77777777" w:rsidR="00714DC3" w:rsidRPr="002E2CD9" w:rsidRDefault="00714DC3" w:rsidP="00714DC3">
      <w:pPr>
        <w:rPr>
          <w:rFonts w:ascii="Arial" w:hAnsi="Arial" w:cs="Arial"/>
          <w:b/>
          <w:sz w:val="28"/>
          <w:szCs w:val="28"/>
        </w:rPr>
      </w:pPr>
      <w:r w:rsidRPr="002E2CD9">
        <w:rPr>
          <w:rFonts w:ascii="Arial" w:hAnsi="Arial" w:cs="Arial"/>
          <w:b/>
          <w:sz w:val="28"/>
          <w:szCs w:val="28"/>
        </w:rPr>
        <w:t xml:space="preserve">Publication of Reasons: </w:t>
      </w:r>
      <w:r>
        <w:rPr>
          <w:rFonts w:ascii="Arial" w:hAnsi="Arial" w:cs="Arial"/>
          <w:b/>
          <w:sz w:val="28"/>
          <w:szCs w:val="28"/>
        </w:rPr>
        <w:t>10 October 2024</w:t>
      </w:r>
      <w:r w:rsidRPr="002E2CD9">
        <w:rPr>
          <w:rFonts w:ascii="Arial" w:hAnsi="Arial" w:cs="Arial"/>
          <w:b/>
          <w:sz w:val="28"/>
          <w:szCs w:val="28"/>
        </w:rPr>
        <w:t xml:space="preserve"> (Canberra)</w:t>
      </w:r>
    </w:p>
    <w:p w14:paraId="29EF4312" w14:textId="77777777" w:rsidR="00714DC3" w:rsidRDefault="00714DC3" w:rsidP="00714DC3"/>
    <w:tbl>
      <w:tblPr>
        <w:tblW w:w="8647" w:type="dxa"/>
        <w:tblInd w:w="-142" w:type="dxa"/>
        <w:tblLayout w:type="fixed"/>
        <w:tblLook w:val="00A0" w:firstRow="1" w:lastRow="0" w:firstColumn="1" w:lastColumn="0" w:noHBand="0" w:noVBand="0"/>
      </w:tblPr>
      <w:tblGrid>
        <w:gridCol w:w="568"/>
        <w:gridCol w:w="1842"/>
        <w:gridCol w:w="1701"/>
        <w:gridCol w:w="2552"/>
        <w:gridCol w:w="1984"/>
      </w:tblGrid>
      <w:tr w:rsidR="00714DC3" w:rsidRPr="00CC46E9" w14:paraId="2D1BECB6" w14:textId="77777777" w:rsidTr="009F16B4">
        <w:trPr>
          <w:cantSplit/>
          <w:trHeight w:val="400"/>
          <w:tblHeader/>
        </w:trPr>
        <w:tc>
          <w:tcPr>
            <w:tcW w:w="568" w:type="dxa"/>
            <w:tcBorders>
              <w:top w:val="single" w:sz="4" w:space="0" w:color="auto"/>
              <w:bottom w:val="single" w:sz="4" w:space="0" w:color="auto"/>
            </w:tcBorders>
            <w:tcMar>
              <w:left w:w="57" w:type="dxa"/>
              <w:right w:w="57" w:type="dxa"/>
            </w:tcMar>
          </w:tcPr>
          <w:p w14:paraId="5AECD118" w14:textId="77777777" w:rsidR="00714DC3" w:rsidRPr="00CC46E9" w:rsidRDefault="00714DC3" w:rsidP="009F16B4">
            <w:pPr>
              <w:keepLines/>
              <w:rPr>
                <w:rFonts w:ascii="Arial" w:hAnsi="Arial" w:cs="Arial"/>
                <w:i/>
                <w:color w:val="000000"/>
                <w:sz w:val="18"/>
              </w:rPr>
            </w:pPr>
            <w:r>
              <w:rPr>
                <w:rFonts w:ascii="Arial" w:hAnsi="Arial" w:cs="Arial"/>
                <w:i/>
                <w:color w:val="000000"/>
                <w:sz w:val="18"/>
              </w:rPr>
              <w:br/>
              <w:t>No.</w:t>
            </w:r>
          </w:p>
        </w:tc>
        <w:tc>
          <w:tcPr>
            <w:tcW w:w="1842" w:type="dxa"/>
            <w:tcBorders>
              <w:top w:val="single" w:sz="4" w:space="0" w:color="auto"/>
              <w:bottom w:val="single" w:sz="4" w:space="0" w:color="auto"/>
            </w:tcBorders>
            <w:tcMar>
              <w:left w:w="57" w:type="dxa"/>
              <w:right w:w="57" w:type="dxa"/>
            </w:tcMar>
          </w:tcPr>
          <w:p w14:paraId="4A1E7177" w14:textId="77777777" w:rsidR="00714DC3" w:rsidRPr="00CC46E9" w:rsidRDefault="00714DC3" w:rsidP="009F16B4">
            <w:pPr>
              <w:keepLines/>
              <w:jc w:val="left"/>
              <w:rPr>
                <w:rFonts w:ascii="Arial" w:hAnsi="Arial" w:cs="Arial"/>
                <w:i/>
                <w:color w:val="000000"/>
                <w:sz w:val="18"/>
              </w:rPr>
            </w:pPr>
            <w:r>
              <w:rPr>
                <w:rFonts w:ascii="Arial" w:hAnsi="Arial" w:cs="Arial"/>
                <w:i/>
                <w:color w:val="000000"/>
                <w:sz w:val="18"/>
              </w:rPr>
              <w:br/>
              <w:t>Applicant</w:t>
            </w:r>
          </w:p>
        </w:tc>
        <w:tc>
          <w:tcPr>
            <w:tcW w:w="1701" w:type="dxa"/>
            <w:tcBorders>
              <w:top w:val="single" w:sz="4" w:space="0" w:color="auto"/>
              <w:bottom w:val="single" w:sz="4" w:space="0" w:color="auto"/>
            </w:tcBorders>
            <w:tcMar>
              <w:left w:w="57" w:type="dxa"/>
              <w:right w:w="57" w:type="dxa"/>
            </w:tcMar>
          </w:tcPr>
          <w:p w14:paraId="0CF3C3B7" w14:textId="77777777" w:rsidR="00714DC3" w:rsidRPr="00CC46E9" w:rsidRDefault="00714DC3" w:rsidP="009F16B4">
            <w:pPr>
              <w:keepLines/>
              <w:jc w:val="left"/>
              <w:rPr>
                <w:rFonts w:ascii="Arial" w:hAnsi="Arial" w:cs="Arial"/>
                <w:i/>
                <w:color w:val="000000"/>
                <w:sz w:val="18"/>
              </w:rPr>
            </w:pPr>
            <w:r>
              <w:rPr>
                <w:rFonts w:ascii="Arial" w:hAnsi="Arial" w:cs="Arial"/>
                <w:i/>
                <w:color w:val="000000"/>
                <w:sz w:val="18"/>
              </w:rPr>
              <w:br/>
              <w:t>Respondent</w:t>
            </w:r>
          </w:p>
        </w:tc>
        <w:tc>
          <w:tcPr>
            <w:tcW w:w="2552" w:type="dxa"/>
            <w:tcBorders>
              <w:top w:val="single" w:sz="4" w:space="0" w:color="auto"/>
              <w:bottom w:val="single" w:sz="4" w:space="0" w:color="auto"/>
            </w:tcBorders>
            <w:tcMar>
              <w:left w:w="57" w:type="dxa"/>
              <w:right w:w="57" w:type="dxa"/>
            </w:tcMar>
          </w:tcPr>
          <w:p w14:paraId="7EA80304" w14:textId="77777777" w:rsidR="00714DC3" w:rsidRPr="00CC46E9" w:rsidRDefault="00714DC3" w:rsidP="009F16B4">
            <w:pPr>
              <w:keepLines/>
              <w:jc w:val="left"/>
              <w:rPr>
                <w:rFonts w:ascii="Arial" w:hAnsi="Arial" w:cs="Arial"/>
                <w:i/>
                <w:color w:val="000000"/>
                <w:sz w:val="18"/>
              </w:rPr>
            </w:pPr>
            <w:r>
              <w:rPr>
                <w:rFonts w:ascii="Arial" w:hAnsi="Arial" w:cs="Arial"/>
                <w:i/>
                <w:color w:val="000000"/>
                <w:sz w:val="18"/>
              </w:rPr>
              <w:br/>
              <w:t>Court appealed from</w:t>
            </w:r>
          </w:p>
        </w:tc>
        <w:tc>
          <w:tcPr>
            <w:tcW w:w="1984" w:type="dxa"/>
            <w:tcBorders>
              <w:top w:val="single" w:sz="4" w:space="0" w:color="auto"/>
              <w:bottom w:val="single" w:sz="4" w:space="0" w:color="auto"/>
            </w:tcBorders>
            <w:tcMar>
              <w:left w:w="57" w:type="dxa"/>
              <w:right w:w="57" w:type="dxa"/>
            </w:tcMar>
          </w:tcPr>
          <w:p w14:paraId="0E88B1DC" w14:textId="77777777" w:rsidR="00714DC3" w:rsidRDefault="00714DC3" w:rsidP="009F16B4">
            <w:pPr>
              <w:keepLines/>
              <w:jc w:val="left"/>
              <w:rPr>
                <w:rFonts w:ascii="Arial" w:hAnsi="Arial" w:cs="Arial"/>
                <w:i/>
                <w:color w:val="000000"/>
                <w:sz w:val="18"/>
              </w:rPr>
            </w:pPr>
            <w:r>
              <w:rPr>
                <w:rFonts w:ascii="Arial" w:hAnsi="Arial" w:cs="Arial"/>
                <w:i/>
                <w:color w:val="000000"/>
                <w:sz w:val="18"/>
              </w:rPr>
              <w:br/>
              <w:t>Result</w:t>
            </w:r>
            <w:r>
              <w:rPr>
                <w:rFonts w:ascii="Arial" w:hAnsi="Arial" w:cs="Arial"/>
                <w:i/>
                <w:color w:val="000000"/>
                <w:sz w:val="18"/>
              </w:rPr>
              <w:br/>
            </w:r>
          </w:p>
        </w:tc>
      </w:tr>
      <w:tr w:rsidR="00714DC3" w:rsidRPr="00CC46E9" w14:paraId="21BA1243" w14:textId="77777777" w:rsidTr="009F16B4">
        <w:trPr>
          <w:cantSplit/>
          <w:trHeight w:val="400"/>
        </w:trPr>
        <w:tc>
          <w:tcPr>
            <w:tcW w:w="568" w:type="dxa"/>
            <w:tcMar>
              <w:left w:w="57" w:type="dxa"/>
              <w:right w:w="57" w:type="dxa"/>
            </w:tcMar>
          </w:tcPr>
          <w:p w14:paraId="2354C6E7" w14:textId="77777777" w:rsidR="00714DC3" w:rsidRPr="00CC46E9" w:rsidRDefault="00714DC3" w:rsidP="00714DC3">
            <w:pPr>
              <w:pStyle w:val="ListParagraph"/>
              <w:keepLines/>
              <w:numPr>
                <w:ilvl w:val="0"/>
                <w:numId w:val="12"/>
              </w:numPr>
              <w:spacing w:before="120"/>
              <w:contextualSpacing w:val="0"/>
              <w:jc w:val="right"/>
              <w:rPr>
                <w:rFonts w:ascii="Arial" w:hAnsi="Arial" w:cs="Arial"/>
                <w:color w:val="000000"/>
                <w:sz w:val="18"/>
              </w:rPr>
            </w:pPr>
          </w:p>
        </w:tc>
        <w:tc>
          <w:tcPr>
            <w:tcW w:w="1842" w:type="dxa"/>
            <w:tcMar>
              <w:left w:w="57" w:type="dxa"/>
              <w:right w:w="57" w:type="dxa"/>
            </w:tcMar>
          </w:tcPr>
          <w:p w14:paraId="065F5C05" w14:textId="77777777" w:rsidR="00714DC3" w:rsidRDefault="00714DC3" w:rsidP="009F16B4">
            <w:pPr>
              <w:keepLines/>
              <w:spacing w:before="120"/>
              <w:jc w:val="left"/>
              <w:rPr>
                <w:rFonts w:ascii="Arial" w:hAnsi="Arial" w:cs="Arial"/>
                <w:color w:val="000000"/>
                <w:sz w:val="18"/>
                <w:szCs w:val="18"/>
              </w:rPr>
            </w:pPr>
            <w:proofErr w:type="spellStart"/>
            <w:r w:rsidRPr="00804750">
              <w:rPr>
                <w:rFonts w:ascii="Arial" w:hAnsi="Arial" w:cs="Arial"/>
                <w:color w:val="000000"/>
                <w:sz w:val="18"/>
                <w:szCs w:val="18"/>
              </w:rPr>
              <w:t>Miglani</w:t>
            </w:r>
            <w:proofErr w:type="spellEnd"/>
          </w:p>
        </w:tc>
        <w:tc>
          <w:tcPr>
            <w:tcW w:w="1701" w:type="dxa"/>
            <w:tcMar>
              <w:left w:w="57" w:type="dxa"/>
              <w:right w:w="57" w:type="dxa"/>
            </w:tcMar>
          </w:tcPr>
          <w:p w14:paraId="1359E5F7" w14:textId="77777777" w:rsidR="00714DC3" w:rsidRPr="00804750" w:rsidRDefault="00714DC3" w:rsidP="009F16B4">
            <w:pPr>
              <w:widowControl w:val="0"/>
              <w:spacing w:before="120"/>
              <w:jc w:val="left"/>
              <w:rPr>
                <w:rFonts w:ascii="Arial" w:hAnsi="Arial" w:cs="Arial"/>
                <w:color w:val="000000"/>
                <w:sz w:val="18"/>
                <w:szCs w:val="18"/>
              </w:rPr>
            </w:pPr>
            <w:proofErr w:type="spellStart"/>
            <w:r w:rsidRPr="00804750">
              <w:rPr>
                <w:rFonts w:ascii="Arial" w:hAnsi="Arial" w:cs="Arial"/>
                <w:color w:val="000000"/>
                <w:sz w:val="18"/>
                <w:szCs w:val="18"/>
              </w:rPr>
              <w:t>Merifield</w:t>
            </w:r>
            <w:proofErr w:type="spellEnd"/>
            <w:r w:rsidRPr="00804750">
              <w:rPr>
                <w:rFonts w:ascii="Arial" w:hAnsi="Arial" w:cs="Arial"/>
                <w:color w:val="000000"/>
                <w:sz w:val="18"/>
                <w:szCs w:val="18"/>
              </w:rPr>
              <w:br/>
              <w:t>(M62/2024)</w:t>
            </w:r>
          </w:p>
        </w:tc>
        <w:tc>
          <w:tcPr>
            <w:tcW w:w="2552" w:type="dxa"/>
            <w:tcMar>
              <w:left w:w="57" w:type="dxa"/>
              <w:right w:w="57" w:type="dxa"/>
            </w:tcMar>
          </w:tcPr>
          <w:p w14:paraId="7AD7E668" w14:textId="77777777" w:rsidR="00714DC3" w:rsidRDefault="00714DC3" w:rsidP="009F16B4">
            <w:pPr>
              <w:widowControl w:val="0"/>
              <w:spacing w:before="120"/>
              <w:jc w:val="left"/>
              <w:rPr>
                <w:rFonts w:ascii="Arial" w:hAnsi="Arial" w:cs="Arial"/>
                <w:color w:val="000000"/>
                <w:sz w:val="18"/>
                <w:szCs w:val="18"/>
              </w:rPr>
            </w:pPr>
            <w:r>
              <w:rPr>
                <w:rFonts w:ascii="Arial" w:hAnsi="Arial" w:cs="Arial"/>
                <w:color w:val="000000"/>
                <w:sz w:val="18"/>
                <w:szCs w:val="18"/>
              </w:rPr>
              <w:t xml:space="preserve">Supreme Court of Victoria </w:t>
            </w:r>
            <w:r>
              <w:rPr>
                <w:rFonts w:ascii="Arial" w:hAnsi="Arial" w:cs="Arial"/>
                <w:color w:val="000000"/>
                <w:sz w:val="18"/>
                <w:szCs w:val="18"/>
              </w:rPr>
              <w:br/>
              <w:t>(Court of Appeal)</w:t>
            </w:r>
            <w:r>
              <w:rPr>
                <w:rFonts w:ascii="Arial" w:hAnsi="Arial" w:cs="Arial"/>
                <w:color w:val="000000"/>
                <w:sz w:val="18"/>
                <w:szCs w:val="18"/>
              </w:rPr>
              <w:br/>
              <w:t xml:space="preserve">Unpublished, 14 May 2024 </w:t>
            </w:r>
            <w:r>
              <w:rPr>
                <w:rFonts w:ascii="Arial" w:hAnsi="Arial" w:cs="Arial"/>
                <w:color w:val="000000"/>
                <w:sz w:val="18"/>
                <w:szCs w:val="18"/>
              </w:rPr>
              <w:br/>
            </w:r>
          </w:p>
        </w:tc>
        <w:tc>
          <w:tcPr>
            <w:tcW w:w="1984" w:type="dxa"/>
            <w:tcMar>
              <w:left w:w="57" w:type="dxa"/>
              <w:right w:w="57" w:type="dxa"/>
            </w:tcMar>
          </w:tcPr>
          <w:p w14:paraId="47AF0E08" w14:textId="77777777" w:rsidR="00714DC3" w:rsidRDefault="00714DC3" w:rsidP="009F16B4">
            <w:pPr>
              <w:widowControl w:val="0"/>
              <w:spacing w:before="120"/>
              <w:jc w:val="left"/>
              <w:rPr>
                <w:rFonts w:ascii="Arial" w:hAnsi="Arial" w:cs="Arial"/>
                <w:color w:val="000000"/>
                <w:sz w:val="18"/>
                <w:szCs w:val="18"/>
              </w:rPr>
            </w:pPr>
            <w:r>
              <w:rPr>
                <w:rFonts w:ascii="Arial" w:hAnsi="Arial" w:cs="Arial"/>
                <w:color w:val="000000"/>
                <w:sz w:val="18"/>
                <w:szCs w:val="18"/>
              </w:rPr>
              <w:t>Special leave refused</w:t>
            </w:r>
            <w:r>
              <w:rPr>
                <w:rFonts w:ascii="Arial" w:hAnsi="Arial" w:cs="Arial"/>
                <w:color w:val="000000"/>
                <w:sz w:val="18"/>
                <w:szCs w:val="18"/>
              </w:rPr>
              <w:br/>
              <w:t>[2024] HCASL 254</w:t>
            </w:r>
          </w:p>
        </w:tc>
      </w:tr>
      <w:tr w:rsidR="00714DC3" w:rsidRPr="00CC46E9" w14:paraId="31EDCB32" w14:textId="77777777" w:rsidTr="009F16B4">
        <w:trPr>
          <w:cantSplit/>
          <w:trHeight w:val="400"/>
        </w:trPr>
        <w:tc>
          <w:tcPr>
            <w:tcW w:w="568" w:type="dxa"/>
            <w:tcMar>
              <w:left w:w="57" w:type="dxa"/>
              <w:right w:w="57" w:type="dxa"/>
            </w:tcMar>
          </w:tcPr>
          <w:p w14:paraId="7A5B6782" w14:textId="77777777" w:rsidR="00714DC3" w:rsidRPr="00CC46E9" w:rsidRDefault="00714DC3" w:rsidP="00714DC3">
            <w:pPr>
              <w:pStyle w:val="ListParagraph"/>
              <w:keepLines/>
              <w:numPr>
                <w:ilvl w:val="0"/>
                <w:numId w:val="12"/>
              </w:numPr>
              <w:contextualSpacing w:val="0"/>
              <w:jc w:val="right"/>
              <w:rPr>
                <w:rFonts w:ascii="Arial" w:hAnsi="Arial" w:cs="Arial"/>
                <w:color w:val="000000"/>
                <w:sz w:val="18"/>
              </w:rPr>
            </w:pPr>
          </w:p>
        </w:tc>
        <w:tc>
          <w:tcPr>
            <w:tcW w:w="1842" w:type="dxa"/>
            <w:tcMar>
              <w:left w:w="57" w:type="dxa"/>
              <w:right w:w="57" w:type="dxa"/>
            </w:tcMar>
          </w:tcPr>
          <w:p w14:paraId="1F9ED7E5" w14:textId="77777777" w:rsidR="00714DC3" w:rsidRDefault="00714DC3" w:rsidP="009F16B4">
            <w:pPr>
              <w:keepLines/>
              <w:jc w:val="left"/>
              <w:rPr>
                <w:rFonts w:ascii="Arial" w:hAnsi="Arial" w:cs="Arial"/>
                <w:color w:val="000000"/>
                <w:sz w:val="18"/>
                <w:szCs w:val="18"/>
              </w:rPr>
            </w:pPr>
            <w:r w:rsidRPr="00804750">
              <w:rPr>
                <w:rFonts w:ascii="Arial" w:hAnsi="Arial" w:cs="Arial"/>
                <w:color w:val="000000"/>
                <w:sz w:val="18"/>
                <w:szCs w:val="18"/>
              </w:rPr>
              <w:t xml:space="preserve">Ms Duarte </w:t>
            </w:r>
          </w:p>
        </w:tc>
        <w:tc>
          <w:tcPr>
            <w:tcW w:w="1701" w:type="dxa"/>
            <w:tcMar>
              <w:left w:w="57" w:type="dxa"/>
              <w:right w:w="57" w:type="dxa"/>
            </w:tcMar>
          </w:tcPr>
          <w:p w14:paraId="2BCD34CC" w14:textId="77777777" w:rsidR="00714DC3" w:rsidRPr="00804750" w:rsidRDefault="00714DC3" w:rsidP="009F16B4">
            <w:pPr>
              <w:widowControl w:val="0"/>
              <w:jc w:val="left"/>
              <w:rPr>
                <w:rFonts w:ascii="Arial" w:hAnsi="Arial" w:cs="Arial"/>
                <w:color w:val="000000"/>
                <w:sz w:val="18"/>
                <w:szCs w:val="18"/>
              </w:rPr>
            </w:pPr>
            <w:r w:rsidRPr="00804750">
              <w:rPr>
                <w:rFonts w:ascii="Arial" w:hAnsi="Arial" w:cs="Arial"/>
                <w:color w:val="000000"/>
                <w:sz w:val="18"/>
                <w:szCs w:val="18"/>
              </w:rPr>
              <w:t>Mr Morse &amp; Anor</w:t>
            </w:r>
            <w:r w:rsidRPr="00804750">
              <w:rPr>
                <w:rFonts w:ascii="Arial" w:hAnsi="Arial" w:cs="Arial"/>
                <w:color w:val="000000"/>
                <w:sz w:val="18"/>
                <w:szCs w:val="18"/>
              </w:rPr>
              <w:br/>
              <w:t>(S84/2024)</w:t>
            </w:r>
          </w:p>
        </w:tc>
        <w:tc>
          <w:tcPr>
            <w:tcW w:w="2552" w:type="dxa"/>
            <w:tcMar>
              <w:left w:w="57" w:type="dxa"/>
              <w:right w:w="57" w:type="dxa"/>
            </w:tcMar>
          </w:tcPr>
          <w:p w14:paraId="7A6F5052"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Federal Circuit and Family</w:t>
            </w:r>
            <w:r>
              <w:rPr>
                <w:rFonts w:ascii="Arial" w:hAnsi="Arial" w:cs="Arial"/>
                <w:color w:val="000000"/>
                <w:sz w:val="18"/>
                <w:szCs w:val="18"/>
              </w:rPr>
              <w:br/>
              <w:t>Court of Australia (Division 1)</w:t>
            </w:r>
            <w:r>
              <w:rPr>
                <w:rFonts w:ascii="Arial" w:hAnsi="Arial" w:cs="Arial"/>
                <w:color w:val="000000"/>
                <w:sz w:val="18"/>
                <w:szCs w:val="18"/>
              </w:rPr>
              <w:br/>
            </w:r>
          </w:p>
        </w:tc>
        <w:tc>
          <w:tcPr>
            <w:tcW w:w="1984" w:type="dxa"/>
            <w:tcMar>
              <w:left w:w="57" w:type="dxa"/>
              <w:right w:w="57" w:type="dxa"/>
            </w:tcMar>
          </w:tcPr>
          <w:p w14:paraId="1B694E4E"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Special leave refused</w:t>
            </w:r>
            <w:r>
              <w:rPr>
                <w:rFonts w:ascii="Arial" w:hAnsi="Arial" w:cs="Arial"/>
                <w:color w:val="000000"/>
                <w:sz w:val="18"/>
                <w:szCs w:val="18"/>
              </w:rPr>
              <w:br/>
              <w:t>[2024] HCASL 255</w:t>
            </w:r>
          </w:p>
        </w:tc>
      </w:tr>
      <w:tr w:rsidR="00714DC3" w:rsidRPr="00CC46E9" w14:paraId="62F25CEF" w14:textId="77777777" w:rsidTr="009F16B4">
        <w:trPr>
          <w:cantSplit/>
          <w:trHeight w:val="400"/>
        </w:trPr>
        <w:tc>
          <w:tcPr>
            <w:tcW w:w="568" w:type="dxa"/>
            <w:tcMar>
              <w:left w:w="57" w:type="dxa"/>
              <w:right w:w="57" w:type="dxa"/>
            </w:tcMar>
          </w:tcPr>
          <w:p w14:paraId="0A99143C" w14:textId="77777777" w:rsidR="00714DC3" w:rsidRPr="00CC46E9" w:rsidRDefault="00714DC3" w:rsidP="00714DC3">
            <w:pPr>
              <w:pStyle w:val="ListParagraph"/>
              <w:keepLines/>
              <w:numPr>
                <w:ilvl w:val="0"/>
                <w:numId w:val="12"/>
              </w:numPr>
              <w:contextualSpacing w:val="0"/>
              <w:jc w:val="right"/>
              <w:rPr>
                <w:rFonts w:ascii="Arial" w:hAnsi="Arial" w:cs="Arial"/>
                <w:color w:val="000000"/>
                <w:sz w:val="18"/>
              </w:rPr>
            </w:pPr>
          </w:p>
        </w:tc>
        <w:tc>
          <w:tcPr>
            <w:tcW w:w="3543" w:type="dxa"/>
            <w:gridSpan w:val="2"/>
            <w:tcMar>
              <w:left w:w="57" w:type="dxa"/>
              <w:right w:w="57" w:type="dxa"/>
            </w:tcMar>
          </w:tcPr>
          <w:p w14:paraId="2DA9F7D2" w14:textId="77777777" w:rsidR="00714DC3" w:rsidRPr="00804750" w:rsidRDefault="00714DC3" w:rsidP="009F16B4">
            <w:pPr>
              <w:widowControl w:val="0"/>
              <w:jc w:val="left"/>
              <w:rPr>
                <w:rFonts w:ascii="Arial" w:hAnsi="Arial" w:cs="Arial"/>
                <w:color w:val="000000"/>
                <w:sz w:val="18"/>
                <w:szCs w:val="18"/>
              </w:rPr>
            </w:pPr>
            <w:r w:rsidRPr="00804750">
              <w:rPr>
                <w:rFonts w:ascii="Arial" w:hAnsi="Arial" w:cs="Arial"/>
                <w:color w:val="000000"/>
                <w:sz w:val="18"/>
                <w:szCs w:val="18"/>
              </w:rPr>
              <w:t xml:space="preserve">In the matter of an application by Mark Hobart, Valerie </w:t>
            </w:r>
            <w:proofErr w:type="gramStart"/>
            <w:r w:rsidRPr="00804750">
              <w:rPr>
                <w:rFonts w:ascii="Arial" w:hAnsi="Arial" w:cs="Arial"/>
                <w:color w:val="000000"/>
                <w:sz w:val="18"/>
                <w:szCs w:val="18"/>
              </w:rPr>
              <w:t>Peers</w:t>
            </w:r>
            <w:proofErr w:type="gramEnd"/>
            <w:r w:rsidRPr="00804750">
              <w:rPr>
                <w:rFonts w:ascii="Arial" w:hAnsi="Arial" w:cs="Arial"/>
                <w:color w:val="000000"/>
                <w:sz w:val="18"/>
                <w:szCs w:val="18"/>
              </w:rPr>
              <w:t xml:space="preserve"> and Denes </w:t>
            </w:r>
            <w:proofErr w:type="spellStart"/>
            <w:r w:rsidRPr="00804750">
              <w:rPr>
                <w:rFonts w:ascii="Arial" w:hAnsi="Arial" w:cs="Arial"/>
                <w:color w:val="000000"/>
                <w:sz w:val="18"/>
                <w:szCs w:val="18"/>
              </w:rPr>
              <w:t>Borsos</w:t>
            </w:r>
            <w:proofErr w:type="spellEnd"/>
            <w:r w:rsidRPr="00804750">
              <w:rPr>
                <w:rFonts w:ascii="Arial" w:hAnsi="Arial" w:cs="Arial"/>
                <w:color w:val="000000"/>
                <w:sz w:val="18"/>
                <w:szCs w:val="18"/>
              </w:rPr>
              <w:t xml:space="preserve"> for leave to appeal</w:t>
            </w:r>
            <w:r w:rsidRPr="00804750">
              <w:rPr>
                <w:rFonts w:ascii="Arial" w:hAnsi="Arial" w:cs="Arial"/>
                <w:color w:val="000000"/>
                <w:sz w:val="18"/>
                <w:szCs w:val="18"/>
              </w:rPr>
              <w:br/>
              <w:t>(C10/2024)</w:t>
            </w:r>
            <w:r w:rsidRPr="00804750">
              <w:rPr>
                <w:rFonts w:ascii="Arial" w:hAnsi="Arial" w:cs="Arial"/>
                <w:color w:val="000000"/>
                <w:sz w:val="18"/>
                <w:szCs w:val="18"/>
              </w:rPr>
              <w:br/>
            </w:r>
          </w:p>
        </w:tc>
        <w:tc>
          <w:tcPr>
            <w:tcW w:w="2552" w:type="dxa"/>
            <w:tcMar>
              <w:left w:w="57" w:type="dxa"/>
              <w:right w:w="57" w:type="dxa"/>
            </w:tcMar>
          </w:tcPr>
          <w:p w14:paraId="6C950BB4"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High Court of Australia</w:t>
            </w:r>
            <w:r>
              <w:rPr>
                <w:rFonts w:ascii="Arial" w:hAnsi="Arial" w:cs="Arial"/>
                <w:color w:val="000000"/>
                <w:sz w:val="18"/>
                <w:szCs w:val="18"/>
              </w:rPr>
              <w:br/>
              <w:t>[2024] HCASJ 30</w:t>
            </w:r>
          </w:p>
        </w:tc>
        <w:tc>
          <w:tcPr>
            <w:tcW w:w="1984" w:type="dxa"/>
            <w:tcMar>
              <w:left w:w="57" w:type="dxa"/>
              <w:right w:w="57" w:type="dxa"/>
            </w:tcMar>
          </w:tcPr>
          <w:p w14:paraId="2CEEDF1E"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Leave refused</w:t>
            </w:r>
            <w:r>
              <w:rPr>
                <w:rFonts w:ascii="Arial" w:hAnsi="Arial" w:cs="Arial"/>
                <w:color w:val="000000"/>
                <w:sz w:val="18"/>
                <w:szCs w:val="18"/>
              </w:rPr>
              <w:br/>
              <w:t>[2024] HCASL 256</w:t>
            </w:r>
          </w:p>
        </w:tc>
      </w:tr>
      <w:tr w:rsidR="00714DC3" w:rsidRPr="00CC46E9" w14:paraId="3684902D" w14:textId="77777777" w:rsidTr="009F16B4">
        <w:trPr>
          <w:cantSplit/>
          <w:trHeight w:val="400"/>
        </w:trPr>
        <w:tc>
          <w:tcPr>
            <w:tcW w:w="568" w:type="dxa"/>
            <w:tcMar>
              <w:left w:w="57" w:type="dxa"/>
              <w:right w:w="57" w:type="dxa"/>
            </w:tcMar>
          </w:tcPr>
          <w:p w14:paraId="06E43144" w14:textId="77777777" w:rsidR="00714DC3" w:rsidRPr="00CC46E9" w:rsidRDefault="00714DC3" w:rsidP="00714DC3">
            <w:pPr>
              <w:pStyle w:val="ListParagraph"/>
              <w:keepLines/>
              <w:numPr>
                <w:ilvl w:val="0"/>
                <w:numId w:val="12"/>
              </w:numPr>
              <w:contextualSpacing w:val="0"/>
              <w:jc w:val="right"/>
              <w:rPr>
                <w:rFonts w:ascii="Arial" w:hAnsi="Arial" w:cs="Arial"/>
                <w:color w:val="000000"/>
                <w:sz w:val="18"/>
              </w:rPr>
            </w:pPr>
          </w:p>
        </w:tc>
        <w:tc>
          <w:tcPr>
            <w:tcW w:w="1842" w:type="dxa"/>
            <w:tcMar>
              <w:left w:w="57" w:type="dxa"/>
              <w:right w:w="57" w:type="dxa"/>
            </w:tcMar>
          </w:tcPr>
          <w:p w14:paraId="7B42BB84" w14:textId="77777777" w:rsidR="00714DC3" w:rsidRDefault="00714DC3" w:rsidP="009F16B4">
            <w:pPr>
              <w:keepLines/>
              <w:jc w:val="left"/>
              <w:rPr>
                <w:rFonts w:ascii="Arial" w:hAnsi="Arial" w:cs="Arial"/>
                <w:color w:val="000000"/>
                <w:sz w:val="18"/>
                <w:szCs w:val="18"/>
              </w:rPr>
            </w:pPr>
            <w:r w:rsidRPr="00804750">
              <w:rPr>
                <w:rFonts w:ascii="Arial" w:hAnsi="Arial" w:cs="Arial"/>
                <w:color w:val="000000"/>
                <w:sz w:val="18"/>
                <w:szCs w:val="18"/>
              </w:rPr>
              <w:t xml:space="preserve">Mr </w:t>
            </w:r>
            <w:proofErr w:type="spellStart"/>
            <w:r w:rsidRPr="00804750">
              <w:rPr>
                <w:rFonts w:ascii="Arial" w:hAnsi="Arial" w:cs="Arial"/>
                <w:color w:val="000000"/>
                <w:sz w:val="18"/>
                <w:szCs w:val="18"/>
              </w:rPr>
              <w:t>Lietzau</w:t>
            </w:r>
            <w:proofErr w:type="spellEnd"/>
          </w:p>
        </w:tc>
        <w:tc>
          <w:tcPr>
            <w:tcW w:w="1701" w:type="dxa"/>
            <w:tcMar>
              <w:left w:w="57" w:type="dxa"/>
              <w:right w:w="57" w:type="dxa"/>
            </w:tcMar>
          </w:tcPr>
          <w:p w14:paraId="4A20B189" w14:textId="77777777" w:rsidR="00714DC3" w:rsidRPr="00804750" w:rsidRDefault="00714DC3" w:rsidP="009F16B4">
            <w:pPr>
              <w:widowControl w:val="0"/>
              <w:jc w:val="left"/>
              <w:rPr>
                <w:rFonts w:ascii="Arial" w:hAnsi="Arial" w:cs="Arial"/>
                <w:color w:val="000000"/>
                <w:sz w:val="18"/>
                <w:szCs w:val="18"/>
              </w:rPr>
            </w:pPr>
            <w:r w:rsidRPr="00804750">
              <w:rPr>
                <w:rFonts w:ascii="Arial" w:hAnsi="Arial" w:cs="Arial"/>
                <w:color w:val="000000"/>
                <w:sz w:val="18"/>
                <w:szCs w:val="18"/>
              </w:rPr>
              <w:t xml:space="preserve">Ms </w:t>
            </w:r>
            <w:proofErr w:type="spellStart"/>
            <w:r w:rsidRPr="00804750">
              <w:rPr>
                <w:rFonts w:ascii="Arial" w:hAnsi="Arial" w:cs="Arial"/>
                <w:color w:val="000000"/>
                <w:sz w:val="18"/>
                <w:szCs w:val="18"/>
              </w:rPr>
              <w:t>Lietzau</w:t>
            </w:r>
            <w:proofErr w:type="spellEnd"/>
            <w:r w:rsidRPr="00804750">
              <w:rPr>
                <w:rFonts w:ascii="Arial" w:hAnsi="Arial" w:cs="Arial"/>
                <w:color w:val="000000"/>
                <w:sz w:val="18"/>
                <w:szCs w:val="18"/>
              </w:rPr>
              <w:t xml:space="preserve"> &amp; Anor</w:t>
            </w:r>
            <w:r w:rsidRPr="00804750">
              <w:rPr>
                <w:rFonts w:ascii="Arial" w:hAnsi="Arial" w:cs="Arial"/>
                <w:color w:val="000000"/>
                <w:sz w:val="18"/>
                <w:szCs w:val="18"/>
              </w:rPr>
              <w:br/>
              <w:t>(P27/2024)</w:t>
            </w:r>
          </w:p>
        </w:tc>
        <w:tc>
          <w:tcPr>
            <w:tcW w:w="2552" w:type="dxa"/>
            <w:tcMar>
              <w:left w:w="57" w:type="dxa"/>
              <w:right w:w="57" w:type="dxa"/>
            </w:tcMar>
          </w:tcPr>
          <w:p w14:paraId="6347B4E7"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Federal Circuit and Family</w:t>
            </w:r>
            <w:r>
              <w:rPr>
                <w:rFonts w:ascii="Arial" w:hAnsi="Arial" w:cs="Arial"/>
                <w:color w:val="000000"/>
                <w:sz w:val="18"/>
                <w:szCs w:val="18"/>
              </w:rPr>
              <w:br/>
              <w:t>Court of Australia (Division 1)</w:t>
            </w:r>
            <w:r>
              <w:rPr>
                <w:rFonts w:ascii="Arial" w:hAnsi="Arial" w:cs="Arial"/>
                <w:color w:val="000000"/>
                <w:sz w:val="18"/>
                <w:szCs w:val="18"/>
              </w:rPr>
              <w:br/>
            </w:r>
          </w:p>
        </w:tc>
        <w:tc>
          <w:tcPr>
            <w:tcW w:w="1984" w:type="dxa"/>
            <w:tcMar>
              <w:left w:w="57" w:type="dxa"/>
              <w:right w:w="57" w:type="dxa"/>
            </w:tcMar>
          </w:tcPr>
          <w:p w14:paraId="50F3DD7B"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Special leave refused</w:t>
            </w:r>
            <w:r>
              <w:rPr>
                <w:rFonts w:ascii="Arial" w:hAnsi="Arial" w:cs="Arial"/>
                <w:color w:val="000000"/>
                <w:sz w:val="18"/>
                <w:szCs w:val="18"/>
              </w:rPr>
              <w:br/>
              <w:t>[2024] HCASL 257</w:t>
            </w:r>
          </w:p>
        </w:tc>
      </w:tr>
      <w:tr w:rsidR="00714DC3" w:rsidRPr="00CC46E9" w14:paraId="4CBA4F34" w14:textId="77777777" w:rsidTr="009F16B4">
        <w:trPr>
          <w:cantSplit/>
          <w:trHeight w:val="400"/>
        </w:trPr>
        <w:tc>
          <w:tcPr>
            <w:tcW w:w="568" w:type="dxa"/>
            <w:tcMar>
              <w:left w:w="57" w:type="dxa"/>
              <w:right w:w="57" w:type="dxa"/>
            </w:tcMar>
          </w:tcPr>
          <w:p w14:paraId="169BD5AF" w14:textId="77777777" w:rsidR="00714DC3" w:rsidRPr="00CC46E9" w:rsidRDefault="00714DC3" w:rsidP="00714DC3">
            <w:pPr>
              <w:pStyle w:val="ListParagraph"/>
              <w:keepLines/>
              <w:numPr>
                <w:ilvl w:val="0"/>
                <w:numId w:val="12"/>
              </w:numPr>
              <w:contextualSpacing w:val="0"/>
              <w:jc w:val="right"/>
              <w:rPr>
                <w:rFonts w:ascii="Arial" w:hAnsi="Arial" w:cs="Arial"/>
                <w:color w:val="000000"/>
                <w:sz w:val="18"/>
              </w:rPr>
            </w:pPr>
          </w:p>
        </w:tc>
        <w:tc>
          <w:tcPr>
            <w:tcW w:w="1842" w:type="dxa"/>
            <w:tcMar>
              <w:left w:w="57" w:type="dxa"/>
              <w:right w:w="57" w:type="dxa"/>
            </w:tcMar>
          </w:tcPr>
          <w:p w14:paraId="73614B0D" w14:textId="77777777" w:rsidR="00714DC3" w:rsidRDefault="00714DC3" w:rsidP="009F16B4">
            <w:pPr>
              <w:keepLines/>
              <w:jc w:val="left"/>
              <w:rPr>
                <w:rFonts w:ascii="Arial" w:hAnsi="Arial" w:cs="Arial"/>
                <w:color w:val="000000"/>
                <w:sz w:val="18"/>
                <w:szCs w:val="18"/>
              </w:rPr>
            </w:pPr>
            <w:r w:rsidRPr="00804750">
              <w:rPr>
                <w:rFonts w:ascii="Arial" w:hAnsi="Arial" w:cs="Arial"/>
                <w:color w:val="000000"/>
                <w:sz w:val="18"/>
                <w:szCs w:val="18"/>
              </w:rPr>
              <w:t>Giurina</w:t>
            </w:r>
          </w:p>
        </w:tc>
        <w:tc>
          <w:tcPr>
            <w:tcW w:w="1701" w:type="dxa"/>
            <w:tcMar>
              <w:left w:w="57" w:type="dxa"/>
              <w:right w:w="57" w:type="dxa"/>
            </w:tcMar>
          </w:tcPr>
          <w:p w14:paraId="76891F91" w14:textId="77777777" w:rsidR="00714DC3" w:rsidRPr="00804750" w:rsidRDefault="00714DC3" w:rsidP="009F16B4">
            <w:pPr>
              <w:widowControl w:val="0"/>
              <w:jc w:val="left"/>
              <w:rPr>
                <w:rFonts w:ascii="Arial" w:hAnsi="Arial" w:cs="Arial"/>
                <w:color w:val="000000"/>
                <w:sz w:val="18"/>
                <w:szCs w:val="18"/>
              </w:rPr>
            </w:pPr>
            <w:r w:rsidRPr="00804750">
              <w:rPr>
                <w:rFonts w:ascii="Arial" w:hAnsi="Arial" w:cs="Arial"/>
                <w:color w:val="000000"/>
                <w:sz w:val="18"/>
                <w:szCs w:val="18"/>
              </w:rPr>
              <w:t>McIlroy &amp; Anor</w:t>
            </w:r>
            <w:r w:rsidRPr="00804750">
              <w:rPr>
                <w:rFonts w:ascii="Arial" w:hAnsi="Arial" w:cs="Arial"/>
                <w:color w:val="000000"/>
                <w:sz w:val="18"/>
                <w:szCs w:val="18"/>
              </w:rPr>
              <w:br/>
              <w:t>(M63/2024)</w:t>
            </w:r>
          </w:p>
        </w:tc>
        <w:tc>
          <w:tcPr>
            <w:tcW w:w="2552" w:type="dxa"/>
            <w:tcMar>
              <w:left w:w="57" w:type="dxa"/>
              <w:right w:w="57" w:type="dxa"/>
            </w:tcMar>
          </w:tcPr>
          <w:p w14:paraId="058CE29C"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 xml:space="preserve">Supreme Court of Victoria </w:t>
            </w:r>
            <w:r>
              <w:rPr>
                <w:rFonts w:ascii="Arial" w:hAnsi="Arial" w:cs="Arial"/>
                <w:color w:val="000000"/>
                <w:sz w:val="18"/>
                <w:szCs w:val="18"/>
              </w:rPr>
              <w:br/>
              <w:t>(Court of Appeal)</w:t>
            </w:r>
            <w:r>
              <w:rPr>
                <w:rFonts w:ascii="Arial" w:hAnsi="Arial" w:cs="Arial"/>
                <w:color w:val="000000"/>
                <w:sz w:val="18"/>
                <w:szCs w:val="18"/>
              </w:rPr>
              <w:br/>
              <w:t>[2024] VSCA 139</w:t>
            </w:r>
            <w:r>
              <w:rPr>
                <w:rFonts w:ascii="Arial" w:hAnsi="Arial" w:cs="Arial"/>
                <w:color w:val="000000"/>
                <w:sz w:val="18"/>
                <w:szCs w:val="18"/>
              </w:rPr>
              <w:br/>
            </w:r>
          </w:p>
        </w:tc>
        <w:tc>
          <w:tcPr>
            <w:tcW w:w="1984" w:type="dxa"/>
            <w:tcMar>
              <w:left w:w="57" w:type="dxa"/>
              <w:right w:w="57" w:type="dxa"/>
            </w:tcMar>
          </w:tcPr>
          <w:p w14:paraId="08DE2190"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Special leave refused</w:t>
            </w:r>
            <w:r>
              <w:rPr>
                <w:rFonts w:ascii="Arial" w:hAnsi="Arial" w:cs="Arial"/>
                <w:color w:val="000000"/>
                <w:sz w:val="18"/>
                <w:szCs w:val="18"/>
              </w:rPr>
              <w:br/>
              <w:t>[2024] HCASL 258</w:t>
            </w:r>
            <w:r>
              <w:rPr>
                <w:rFonts w:ascii="Arial" w:hAnsi="Arial" w:cs="Arial"/>
                <w:color w:val="000000"/>
                <w:sz w:val="18"/>
                <w:szCs w:val="18"/>
              </w:rPr>
              <w:br/>
            </w:r>
          </w:p>
        </w:tc>
      </w:tr>
      <w:tr w:rsidR="00714DC3" w:rsidRPr="00CC46E9" w14:paraId="0B1E3572" w14:textId="77777777" w:rsidTr="009F16B4">
        <w:trPr>
          <w:cantSplit/>
          <w:trHeight w:val="400"/>
        </w:trPr>
        <w:tc>
          <w:tcPr>
            <w:tcW w:w="568" w:type="dxa"/>
            <w:tcMar>
              <w:left w:w="57" w:type="dxa"/>
              <w:right w:w="57" w:type="dxa"/>
            </w:tcMar>
          </w:tcPr>
          <w:p w14:paraId="227D5915" w14:textId="77777777" w:rsidR="00714DC3" w:rsidRPr="00CC46E9" w:rsidRDefault="00714DC3" w:rsidP="00714DC3">
            <w:pPr>
              <w:pStyle w:val="ListParagraph"/>
              <w:keepLines/>
              <w:numPr>
                <w:ilvl w:val="0"/>
                <w:numId w:val="12"/>
              </w:numPr>
              <w:contextualSpacing w:val="0"/>
              <w:jc w:val="right"/>
              <w:rPr>
                <w:rFonts w:ascii="Arial" w:hAnsi="Arial" w:cs="Arial"/>
                <w:color w:val="000000"/>
                <w:sz w:val="18"/>
              </w:rPr>
            </w:pPr>
          </w:p>
        </w:tc>
        <w:tc>
          <w:tcPr>
            <w:tcW w:w="1842" w:type="dxa"/>
            <w:tcMar>
              <w:left w:w="57" w:type="dxa"/>
              <w:right w:w="57" w:type="dxa"/>
            </w:tcMar>
          </w:tcPr>
          <w:p w14:paraId="3DCF3047" w14:textId="77777777" w:rsidR="00714DC3" w:rsidRDefault="00714DC3" w:rsidP="009F16B4">
            <w:pPr>
              <w:keepLines/>
              <w:jc w:val="left"/>
              <w:rPr>
                <w:rFonts w:ascii="Arial" w:hAnsi="Arial" w:cs="Arial"/>
                <w:color w:val="000000"/>
                <w:sz w:val="18"/>
                <w:szCs w:val="18"/>
              </w:rPr>
            </w:pPr>
            <w:r w:rsidRPr="00804750">
              <w:rPr>
                <w:rFonts w:ascii="Arial" w:hAnsi="Arial" w:cs="Arial"/>
                <w:color w:val="000000"/>
                <w:sz w:val="18"/>
                <w:szCs w:val="18"/>
              </w:rPr>
              <w:t xml:space="preserve">Ms </w:t>
            </w:r>
            <w:proofErr w:type="spellStart"/>
            <w:r w:rsidRPr="00804750">
              <w:rPr>
                <w:rFonts w:ascii="Arial" w:hAnsi="Arial" w:cs="Arial"/>
                <w:color w:val="000000"/>
                <w:sz w:val="18"/>
                <w:szCs w:val="18"/>
              </w:rPr>
              <w:t>Pachis</w:t>
            </w:r>
            <w:proofErr w:type="spellEnd"/>
          </w:p>
        </w:tc>
        <w:tc>
          <w:tcPr>
            <w:tcW w:w="1701" w:type="dxa"/>
            <w:tcMar>
              <w:left w:w="57" w:type="dxa"/>
              <w:right w:w="57" w:type="dxa"/>
            </w:tcMar>
          </w:tcPr>
          <w:p w14:paraId="507BEFBB" w14:textId="77777777" w:rsidR="00714DC3" w:rsidRPr="00804750" w:rsidRDefault="00714DC3" w:rsidP="009F16B4">
            <w:pPr>
              <w:widowControl w:val="0"/>
              <w:jc w:val="left"/>
              <w:rPr>
                <w:rFonts w:ascii="Arial" w:hAnsi="Arial" w:cs="Arial"/>
                <w:color w:val="000000"/>
                <w:sz w:val="18"/>
                <w:szCs w:val="18"/>
              </w:rPr>
            </w:pPr>
            <w:r w:rsidRPr="00804750">
              <w:rPr>
                <w:rFonts w:ascii="Arial" w:hAnsi="Arial" w:cs="Arial"/>
                <w:color w:val="000000"/>
                <w:sz w:val="18"/>
                <w:szCs w:val="18"/>
              </w:rPr>
              <w:t>Ms Turnbull</w:t>
            </w:r>
            <w:r w:rsidRPr="00804750">
              <w:rPr>
                <w:rFonts w:ascii="Arial" w:hAnsi="Arial" w:cs="Arial"/>
                <w:color w:val="000000"/>
                <w:sz w:val="18"/>
                <w:szCs w:val="18"/>
              </w:rPr>
              <w:br/>
              <w:t>(B39/2024)</w:t>
            </w:r>
          </w:p>
        </w:tc>
        <w:tc>
          <w:tcPr>
            <w:tcW w:w="2552" w:type="dxa"/>
            <w:tcMar>
              <w:left w:w="57" w:type="dxa"/>
              <w:right w:w="57" w:type="dxa"/>
            </w:tcMar>
          </w:tcPr>
          <w:p w14:paraId="3DA8ADE7"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Federal Circuit and Family</w:t>
            </w:r>
            <w:r>
              <w:rPr>
                <w:rFonts w:ascii="Arial" w:hAnsi="Arial" w:cs="Arial"/>
                <w:color w:val="000000"/>
                <w:sz w:val="18"/>
                <w:szCs w:val="18"/>
              </w:rPr>
              <w:br/>
              <w:t>Court of Australia (Division 1)</w:t>
            </w:r>
            <w:r>
              <w:rPr>
                <w:rFonts w:ascii="Arial" w:hAnsi="Arial" w:cs="Arial"/>
                <w:color w:val="000000"/>
                <w:sz w:val="18"/>
                <w:szCs w:val="18"/>
              </w:rPr>
              <w:br/>
            </w:r>
          </w:p>
        </w:tc>
        <w:tc>
          <w:tcPr>
            <w:tcW w:w="1984" w:type="dxa"/>
            <w:tcMar>
              <w:left w:w="57" w:type="dxa"/>
              <w:right w:w="57" w:type="dxa"/>
            </w:tcMar>
          </w:tcPr>
          <w:p w14:paraId="0B245003"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Special leave refused</w:t>
            </w:r>
            <w:r>
              <w:rPr>
                <w:rFonts w:ascii="Arial" w:hAnsi="Arial" w:cs="Arial"/>
                <w:color w:val="000000"/>
                <w:sz w:val="18"/>
                <w:szCs w:val="18"/>
              </w:rPr>
              <w:br/>
              <w:t>[2024] HCASL 259</w:t>
            </w:r>
          </w:p>
        </w:tc>
      </w:tr>
      <w:tr w:rsidR="00714DC3" w:rsidRPr="00CC46E9" w14:paraId="6B8053FA" w14:textId="77777777" w:rsidTr="009F16B4">
        <w:trPr>
          <w:cantSplit/>
          <w:trHeight w:val="400"/>
        </w:trPr>
        <w:tc>
          <w:tcPr>
            <w:tcW w:w="568" w:type="dxa"/>
            <w:tcMar>
              <w:left w:w="57" w:type="dxa"/>
              <w:right w:w="57" w:type="dxa"/>
            </w:tcMar>
          </w:tcPr>
          <w:p w14:paraId="20F50C4A" w14:textId="77777777" w:rsidR="00714DC3" w:rsidRPr="00CC46E9" w:rsidRDefault="00714DC3" w:rsidP="00714DC3">
            <w:pPr>
              <w:pStyle w:val="ListParagraph"/>
              <w:keepLines/>
              <w:numPr>
                <w:ilvl w:val="0"/>
                <w:numId w:val="12"/>
              </w:numPr>
              <w:contextualSpacing w:val="0"/>
              <w:jc w:val="right"/>
              <w:rPr>
                <w:rFonts w:ascii="Arial" w:hAnsi="Arial" w:cs="Arial"/>
                <w:color w:val="000000"/>
                <w:sz w:val="18"/>
              </w:rPr>
            </w:pPr>
          </w:p>
        </w:tc>
        <w:tc>
          <w:tcPr>
            <w:tcW w:w="1842" w:type="dxa"/>
            <w:tcMar>
              <w:left w:w="57" w:type="dxa"/>
              <w:right w:w="57" w:type="dxa"/>
            </w:tcMar>
          </w:tcPr>
          <w:p w14:paraId="73E53D5C" w14:textId="77777777" w:rsidR="00714DC3" w:rsidRDefault="00714DC3" w:rsidP="009F16B4">
            <w:pPr>
              <w:keepLines/>
              <w:jc w:val="left"/>
              <w:rPr>
                <w:rFonts w:ascii="Arial" w:hAnsi="Arial" w:cs="Arial"/>
                <w:color w:val="000000"/>
                <w:sz w:val="18"/>
                <w:szCs w:val="18"/>
              </w:rPr>
            </w:pPr>
            <w:r w:rsidRPr="00804750">
              <w:rPr>
                <w:rFonts w:ascii="Arial" w:hAnsi="Arial" w:cs="Arial"/>
                <w:color w:val="000000"/>
                <w:sz w:val="18"/>
                <w:szCs w:val="18"/>
              </w:rPr>
              <w:t>Kelleher</w:t>
            </w:r>
          </w:p>
        </w:tc>
        <w:tc>
          <w:tcPr>
            <w:tcW w:w="1701" w:type="dxa"/>
            <w:tcMar>
              <w:left w:w="57" w:type="dxa"/>
              <w:right w:w="57" w:type="dxa"/>
            </w:tcMar>
          </w:tcPr>
          <w:p w14:paraId="3C6FE164" w14:textId="77777777" w:rsidR="00714DC3" w:rsidRPr="00804750" w:rsidRDefault="00714DC3" w:rsidP="009F16B4">
            <w:pPr>
              <w:widowControl w:val="0"/>
              <w:jc w:val="left"/>
              <w:rPr>
                <w:rFonts w:ascii="Arial" w:hAnsi="Arial" w:cs="Arial"/>
                <w:color w:val="000000"/>
                <w:sz w:val="18"/>
                <w:szCs w:val="18"/>
              </w:rPr>
            </w:pPr>
            <w:r w:rsidRPr="00804750">
              <w:rPr>
                <w:rFonts w:ascii="Arial" w:hAnsi="Arial" w:cs="Arial"/>
                <w:color w:val="000000"/>
                <w:sz w:val="18"/>
                <w:szCs w:val="18"/>
              </w:rPr>
              <w:t>The King</w:t>
            </w:r>
            <w:r w:rsidRPr="00804750">
              <w:rPr>
                <w:rFonts w:ascii="Arial" w:hAnsi="Arial" w:cs="Arial"/>
                <w:color w:val="000000"/>
                <w:sz w:val="18"/>
                <w:szCs w:val="18"/>
              </w:rPr>
              <w:br/>
              <w:t>(B32/2024)</w:t>
            </w:r>
          </w:p>
        </w:tc>
        <w:tc>
          <w:tcPr>
            <w:tcW w:w="2552" w:type="dxa"/>
            <w:tcMar>
              <w:left w:w="57" w:type="dxa"/>
              <w:right w:w="57" w:type="dxa"/>
            </w:tcMar>
          </w:tcPr>
          <w:p w14:paraId="2B26939E"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 xml:space="preserve">Supreme Court of Queensland </w:t>
            </w:r>
            <w:r>
              <w:rPr>
                <w:rFonts w:ascii="Arial" w:hAnsi="Arial" w:cs="Arial"/>
                <w:color w:val="000000"/>
                <w:sz w:val="18"/>
                <w:szCs w:val="18"/>
              </w:rPr>
              <w:br/>
              <w:t>(Court of Appeal)</w:t>
            </w:r>
            <w:r>
              <w:rPr>
                <w:rFonts w:ascii="Arial" w:hAnsi="Arial" w:cs="Arial"/>
                <w:color w:val="000000"/>
                <w:sz w:val="18"/>
                <w:szCs w:val="18"/>
              </w:rPr>
              <w:br/>
              <w:t>[2024] QCA 99</w:t>
            </w:r>
            <w:r>
              <w:rPr>
                <w:rFonts w:ascii="Arial" w:hAnsi="Arial" w:cs="Arial"/>
                <w:color w:val="000000"/>
                <w:sz w:val="18"/>
                <w:szCs w:val="18"/>
              </w:rPr>
              <w:br/>
            </w:r>
          </w:p>
        </w:tc>
        <w:tc>
          <w:tcPr>
            <w:tcW w:w="1984" w:type="dxa"/>
            <w:tcMar>
              <w:left w:w="57" w:type="dxa"/>
              <w:right w:w="57" w:type="dxa"/>
            </w:tcMar>
          </w:tcPr>
          <w:p w14:paraId="01F9E985"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Special leave refused</w:t>
            </w:r>
            <w:r>
              <w:rPr>
                <w:rFonts w:ascii="Arial" w:hAnsi="Arial" w:cs="Arial"/>
                <w:color w:val="000000"/>
                <w:sz w:val="18"/>
                <w:szCs w:val="18"/>
              </w:rPr>
              <w:br/>
              <w:t>[2024] HCASL 260</w:t>
            </w:r>
          </w:p>
        </w:tc>
      </w:tr>
      <w:tr w:rsidR="00714DC3" w:rsidRPr="00CC46E9" w14:paraId="081D1AE9" w14:textId="77777777" w:rsidTr="009F16B4">
        <w:trPr>
          <w:cantSplit/>
          <w:trHeight w:val="400"/>
        </w:trPr>
        <w:tc>
          <w:tcPr>
            <w:tcW w:w="568" w:type="dxa"/>
            <w:tcMar>
              <w:left w:w="57" w:type="dxa"/>
              <w:right w:w="57" w:type="dxa"/>
            </w:tcMar>
          </w:tcPr>
          <w:p w14:paraId="352294A9" w14:textId="77777777" w:rsidR="00714DC3" w:rsidRPr="00CC46E9" w:rsidRDefault="00714DC3" w:rsidP="00714DC3">
            <w:pPr>
              <w:pStyle w:val="ListParagraph"/>
              <w:keepLines/>
              <w:numPr>
                <w:ilvl w:val="0"/>
                <w:numId w:val="12"/>
              </w:numPr>
              <w:contextualSpacing w:val="0"/>
              <w:jc w:val="right"/>
              <w:rPr>
                <w:rFonts w:ascii="Arial" w:hAnsi="Arial" w:cs="Arial"/>
                <w:color w:val="000000"/>
                <w:sz w:val="18"/>
              </w:rPr>
            </w:pPr>
          </w:p>
        </w:tc>
        <w:tc>
          <w:tcPr>
            <w:tcW w:w="1842" w:type="dxa"/>
            <w:tcMar>
              <w:left w:w="57" w:type="dxa"/>
              <w:right w:w="57" w:type="dxa"/>
            </w:tcMar>
          </w:tcPr>
          <w:p w14:paraId="0AADE519" w14:textId="77777777" w:rsidR="00714DC3" w:rsidRDefault="00714DC3" w:rsidP="009F16B4">
            <w:pPr>
              <w:keepLines/>
              <w:jc w:val="left"/>
              <w:rPr>
                <w:rFonts w:ascii="Arial" w:hAnsi="Arial" w:cs="Arial"/>
                <w:color w:val="000000"/>
                <w:sz w:val="18"/>
                <w:szCs w:val="18"/>
              </w:rPr>
            </w:pPr>
            <w:r w:rsidRPr="00804750">
              <w:rPr>
                <w:rFonts w:ascii="Arial" w:hAnsi="Arial" w:cs="Arial"/>
                <w:color w:val="000000"/>
                <w:sz w:val="18"/>
                <w:szCs w:val="18"/>
              </w:rPr>
              <w:t xml:space="preserve">Donnelly </w:t>
            </w:r>
          </w:p>
        </w:tc>
        <w:tc>
          <w:tcPr>
            <w:tcW w:w="1701" w:type="dxa"/>
            <w:tcMar>
              <w:left w:w="57" w:type="dxa"/>
              <w:right w:w="57" w:type="dxa"/>
            </w:tcMar>
          </w:tcPr>
          <w:p w14:paraId="4C3AB16B" w14:textId="77777777" w:rsidR="00714DC3" w:rsidRPr="00804750" w:rsidRDefault="00714DC3" w:rsidP="009F16B4">
            <w:pPr>
              <w:widowControl w:val="0"/>
              <w:jc w:val="left"/>
              <w:rPr>
                <w:rFonts w:ascii="Arial" w:hAnsi="Arial" w:cs="Arial"/>
                <w:color w:val="000000"/>
                <w:sz w:val="18"/>
                <w:szCs w:val="18"/>
              </w:rPr>
            </w:pPr>
            <w:r w:rsidRPr="00804750">
              <w:rPr>
                <w:rFonts w:ascii="Arial" w:hAnsi="Arial" w:cs="Arial"/>
                <w:color w:val="000000"/>
                <w:sz w:val="18"/>
                <w:szCs w:val="18"/>
              </w:rPr>
              <w:t>Director of Public Prosecutions (SA) &amp; Anor</w:t>
            </w:r>
            <w:r w:rsidRPr="00804750">
              <w:rPr>
                <w:rFonts w:ascii="Arial" w:hAnsi="Arial" w:cs="Arial"/>
                <w:color w:val="000000"/>
                <w:sz w:val="18"/>
                <w:szCs w:val="18"/>
              </w:rPr>
              <w:br/>
              <w:t>(A12/2024)</w:t>
            </w:r>
          </w:p>
        </w:tc>
        <w:tc>
          <w:tcPr>
            <w:tcW w:w="2552" w:type="dxa"/>
            <w:tcMar>
              <w:left w:w="57" w:type="dxa"/>
              <w:right w:w="57" w:type="dxa"/>
            </w:tcMar>
          </w:tcPr>
          <w:p w14:paraId="02B53EB3"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 xml:space="preserve">Supreme Court of </w:t>
            </w:r>
            <w:r>
              <w:rPr>
                <w:rFonts w:ascii="Arial" w:hAnsi="Arial" w:cs="Arial"/>
                <w:color w:val="000000"/>
                <w:sz w:val="18"/>
                <w:szCs w:val="18"/>
              </w:rPr>
              <w:br/>
              <w:t>South Australia</w:t>
            </w:r>
            <w:r>
              <w:rPr>
                <w:rFonts w:ascii="Arial" w:hAnsi="Arial" w:cs="Arial"/>
                <w:color w:val="000000"/>
                <w:sz w:val="18"/>
                <w:szCs w:val="18"/>
              </w:rPr>
              <w:br/>
              <w:t>(Court of Appeal)</w:t>
            </w:r>
            <w:r>
              <w:rPr>
                <w:rFonts w:ascii="Arial" w:hAnsi="Arial" w:cs="Arial"/>
                <w:color w:val="000000"/>
                <w:sz w:val="18"/>
                <w:szCs w:val="18"/>
              </w:rPr>
              <w:br/>
              <w:t>[2024] SASCA 45</w:t>
            </w:r>
            <w:r>
              <w:rPr>
                <w:rFonts w:ascii="Arial" w:hAnsi="Arial" w:cs="Arial"/>
                <w:color w:val="000000"/>
                <w:sz w:val="18"/>
                <w:szCs w:val="18"/>
              </w:rPr>
              <w:br/>
            </w:r>
          </w:p>
        </w:tc>
        <w:tc>
          <w:tcPr>
            <w:tcW w:w="1984" w:type="dxa"/>
            <w:tcMar>
              <w:left w:w="57" w:type="dxa"/>
              <w:right w:w="57" w:type="dxa"/>
            </w:tcMar>
          </w:tcPr>
          <w:p w14:paraId="7E3310EC"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Special leave refused</w:t>
            </w:r>
            <w:r>
              <w:rPr>
                <w:rFonts w:ascii="Arial" w:hAnsi="Arial" w:cs="Arial"/>
                <w:color w:val="000000"/>
                <w:sz w:val="18"/>
                <w:szCs w:val="18"/>
              </w:rPr>
              <w:br/>
              <w:t>[2024] HCASL 261</w:t>
            </w:r>
          </w:p>
        </w:tc>
      </w:tr>
      <w:tr w:rsidR="00714DC3" w:rsidRPr="00CC46E9" w14:paraId="7DBB19BA" w14:textId="77777777" w:rsidTr="009F16B4">
        <w:trPr>
          <w:cantSplit/>
          <w:trHeight w:val="400"/>
        </w:trPr>
        <w:tc>
          <w:tcPr>
            <w:tcW w:w="568" w:type="dxa"/>
            <w:tcMar>
              <w:left w:w="57" w:type="dxa"/>
              <w:right w:w="57" w:type="dxa"/>
            </w:tcMar>
          </w:tcPr>
          <w:p w14:paraId="5F9E19B6" w14:textId="77777777" w:rsidR="00714DC3" w:rsidRPr="00CC46E9" w:rsidRDefault="00714DC3" w:rsidP="00714DC3">
            <w:pPr>
              <w:pStyle w:val="ListParagraph"/>
              <w:keepLines/>
              <w:numPr>
                <w:ilvl w:val="0"/>
                <w:numId w:val="12"/>
              </w:numPr>
              <w:contextualSpacing w:val="0"/>
              <w:jc w:val="right"/>
              <w:rPr>
                <w:rFonts w:ascii="Arial" w:hAnsi="Arial" w:cs="Arial"/>
                <w:color w:val="000000"/>
                <w:sz w:val="18"/>
              </w:rPr>
            </w:pPr>
          </w:p>
        </w:tc>
        <w:tc>
          <w:tcPr>
            <w:tcW w:w="1842" w:type="dxa"/>
            <w:tcMar>
              <w:left w:w="57" w:type="dxa"/>
              <w:right w:w="57" w:type="dxa"/>
            </w:tcMar>
          </w:tcPr>
          <w:p w14:paraId="4F4D3661" w14:textId="77777777" w:rsidR="00714DC3" w:rsidRDefault="00714DC3" w:rsidP="009F16B4">
            <w:pPr>
              <w:keepLines/>
              <w:jc w:val="left"/>
              <w:rPr>
                <w:rFonts w:ascii="Arial" w:hAnsi="Arial" w:cs="Arial"/>
                <w:color w:val="000000"/>
                <w:sz w:val="18"/>
                <w:szCs w:val="18"/>
              </w:rPr>
            </w:pPr>
            <w:r w:rsidRPr="00804750">
              <w:rPr>
                <w:rFonts w:ascii="Arial" w:hAnsi="Arial" w:cs="Arial"/>
                <w:color w:val="000000"/>
                <w:sz w:val="18"/>
                <w:szCs w:val="18"/>
              </w:rPr>
              <w:t xml:space="preserve">McMillan &amp; </w:t>
            </w:r>
            <w:proofErr w:type="spellStart"/>
            <w:r w:rsidRPr="00804750">
              <w:rPr>
                <w:rFonts w:ascii="Arial" w:hAnsi="Arial" w:cs="Arial"/>
                <w:color w:val="000000"/>
                <w:sz w:val="18"/>
                <w:szCs w:val="18"/>
              </w:rPr>
              <w:t>Ors</w:t>
            </w:r>
            <w:proofErr w:type="spellEnd"/>
          </w:p>
        </w:tc>
        <w:tc>
          <w:tcPr>
            <w:tcW w:w="1701" w:type="dxa"/>
            <w:tcMar>
              <w:left w:w="57" w:type="dxa"/>
              <w:right w:w="57" w:type="dxa"/>
            </w:tcMar>
          </w:tcPr>
          <w:p w14:paraId="602C0A38" w14:textId="77777777" w:rsidR="00714DC3" w:rsidRPr="00804750" w:rsidRDefault="00714DC3" w:rsidP="009F16B4">
            <w:pPr>
              <w:widowControl w:val="0"/>
              <w:jc w:val="left"/>
              <w:rPr>
                <w:rFonts w:ascii="Arial" w:hAnsi="Arial" w:cs="Arial"/>
                <w:color w:val="000000"/>
                <w:sz w:val="18"/>
                <w:szCs w:val="18"/>
              </w:rPr>
            </w:pPr>
            <w:r w:rsidRPr="00804750">
              <w:rPr>
                <w:rFonts w:ascii="Arial" w:hAnsi="Arial" w:cs="Arial"/>
                <w:color w:val="000000"/>
                <w:sz w:val="18"/>
                <w:szCs w:val="18"/>
              </w:rPr>
              <w:t xml:space="preserve">Coolah Home Base Pty Ltd ACN 155853106 &amp; </w:t>
            </w:r>
            <w:proofErr w:type="spellStart"/>
            <w:r w:rsidRPr="00804750">
              <w:rPr>
                <w:rFonts w:ascii="Arial" w:hAnsi="Arial" w:cs="Arial"/>
                <w:color w:val="000000"/>
                <w:sz w:val="18"/>
                <w:szCs w:val="18"/>
              </w:rPr>
              <w:t>Ors</w:t>
            </w:r>
            <w:proofErr w:type="spellEnd"/>
            <w:r w:rsidRPr="00804750">
              <w:rPr>
                <w:rFonts w:ascii="Arial" w:hAnsi="Arial" w:cs="Arial"/>
                <w:color w:val="000000"/>
                <w:sz w:val="18"/>
                <w:szCs w:val="18"/>
              </w:rPr>
              <w:br/>
              <w:t>(S80/2024)</w:t>
            </w:r>
          </w:p>
        </w:tc>
        <w:tc>
          <w:tcPr>
            <w:tcW w:w="2552" w:type="dxa"/>
            <w:tcMar>
              <w:left w:w="57" w:type="dxa"/>
              <w:right w:w="57" w:type="dxa"/>
            </w:tcMar>
          </w:tcPr>
          <w:p w14:paraId="1490DE2A"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 xml:space="preserve">Supreme Court of </w:t>
            </w:r>
            <w:r>
              <w:rPr>
                <w:rFonts w:ascii="Arial" w:hAnsi="Arial" w:cs="Arial"/>
                <w:color w:val="000000"/>
                <w:sz w:val="18"/>
                <w:szCs w:val="18"/>
              </w:rPr>
              <w:br/>
              <w:t>New South Wales</w:t>
            </w:r>
            <w:r>
              <w:rPr>
                <w:rFonts w:ascii="Arial" w:hAnsi="Arial" w:cs="Arial"/>
                <w:color w:val="000000"/>
                <w:sz w:val="18"/>
                <w:szCs w:val="18"/>
              </w:rPr>
              <w:br/>
              <w:t>(Court of Appeal)</w:t>
            </w:r>
            <w:r>
              <w:rPr>
                <w:rFonts w:ascii="Arial" w:hAnsi="Arial" w:cs="Arial"/>
                <w:color w:val="000000"/>
                <w:sz w:val="18"/>
                <w:szCs w:val="18"/>
              </w:rPr>
              <w:br/>
              <w:t>[2024] NSWCA 138</w:t>
            </w:r>
            <w:r>
              <w:rPr>
                <w:rFonts w:ascii="Arial" w:hAnsi="Arial" w:cs="Arial"/>
                <w:color w:val="000000"/>
                <w:sz w:val="18"/>
                <w:szCs w:val="18"/>
              </w:rPr>
              <w:br/>
            </w:r>
          </w:p>
        </w:tc>
        <w:tc>
          <w:tcPr>
            <w:tcW w:w="1984" w:type="dxa"/>
            <w:tcMar>
              <w:left w:w="57" w:type="dxa"/>
              <w:right w:w="57" w:type="dxa"/>
            </w:tcMar>
          </w:tcPr>
          <w:p w14:paraId="14A7A03E"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 xml:space="preserve">Special leave refused </w:t>
            </w:r>
            <w:r>
              <w:rPr>
                <w:rFonts w:ascii="Arial" w:hAnsi="Arial" w:cs="Arial"/>
                <w:color w:val="000000"/>
                <w:sz w:val="18"/>
                <w:szCs w:val="18"/>
              </w:rPr>
              <w:br/>
              <w:t>with costs</w:t>
            </w:r>
            <w:r>
              <w:rPr>
                <w:rFonts w:ascii="Arial" w:hAnsi="Arial" w:cs="Arial"/>
                <w:color w:val="000000"/>
                <w:sz w:val="18"/>
                <w:szCs w:val="18"/>
              </w:rPr>
              <w:br/>
              <w:t>[2024] HCASL 262</w:t>
            </w:r>
          </w:p>
        </w:tc>
      </w:tr>
      <w:tr w:rsidR="00714DC3" w:rsidRPr="00CC46E9" w14:paraId="307DE4AF" w14:textId="77777777" w:rsidTr="009F16B4">
        <w:trPr>
          <w:cantSplit/>
          <w:trHeight w:val="400"/>
        </w:trPr>
        <w:tc>
          <w:tcPr>
            <w:tcW w:w="568" w:type="dxa"/>
            <w:tcMar>
              <w:left w:w="57" w:type="dxa"/>
              <w:right w:w="57" w:type="dxa"/>
            </w:tcMar>
          </w:tcPr>
          <w:p w14:paraId="0DD6DF0C" w14:textId="77777777" w:rsidR="00714DC3" w:rsidRPr="00CC46E9" w:rsidRDefault="00714DC3" w:rsidP="00714DC3">
            <w:pPr>
              <w:pStyle w:val="ListParagraph"/>
              <w:keepLines/>
              <w:numPr>
                <w:ilvl w:val="0"/>
                <w:numId w:val="12"/>
              </w:numPr>
              <w:contextualSpacing w:val="0"/>
              <w:jc w:val="right"/>
              <w:rPr>
                <w:rFonts w:ascii="Arial" w:hAnsi="Arial" w:cs="Arial"/>
                <w:color w:val="000000"/>
                <w:sz w:val="18"/>
              </w:rPr>
            </w:pPr>
          </w:p>
        </w:tc>
        <w:tc>
          <w:tcPr>
            <w:tcW w:w="1842" w:type="dxa"/>
            <w:tcMar>
              <w:left w:w="57" w:type="dxa"/>
              <w:right w:w="57" w:type="dxa"/>
            </w:tcMar>
          </w:tcPr>
          <w:p w14:paraId="0737872F" w14:textId="77777777" w:rsidR="00714DC3" w:rsidRDefault="00714DC3" w:rsidP="009F16B4">
            <w:pPr>
              <w:keepLines/>
              <w:jc w:val="left"/>
              <w:rPr>
                <w:rFonts w:ascii="Arial" w:hAnsi="Arial" w:cs="Arial"/>
                <w:color w:val="000000"/>
                <w:sz w:val="18"/>
                <w:szCs w:val="18"/>
              </w:rPr>
            </w:pPr>
            <w:r w:rsidRPr="00804750">
              <w:rPr>
                <w:rFonts w:ascii="Arial" w:hAnsi="Arial" w:cs="Arial"/>
                <w:color w:val="000000"/>
                <w:sz w:val="18"/>
                <w:szCs w:val="18"/>
              </w:rPr>
              <w:t xml:space="preserve">Curtis &amp; Anor </w:t>
            </w:r>
          </w:p>
        </w:tc>
        <w:tc>
          <w:tcPr>
            <w:tcW w:w="1701" w:type="dxa"/>
            <w:tcMar>
              <w:left w:w="57" w:type="dxa"/>
              <w:right w:w="57" w:type="dxa"/>
            </w:tcMar>
          </w:tcPr>
          <w:p w14:paraId="7849D5E9" w14:textId="77777777" w:rsidR="00714DC3" w:rsidRPr="00804750" w:rsidRDefault="00714DC3" w:rsidP="009F16B4">
            <w:pPr>
              <w:widowControl w:val="0"/>
              <w:jc w:val="left"/>
              <w:rPr>
                <w:rFonts w:ascii="Arial" w:hAnsi="Arial" w:cs="Arial"/>
                <w:color w:val="000000"/>
                <w:sz w:val="18"/>
                <w:szCs w:val="18"/>
              </w:rPr>
            </w:pPr>
            <w:r w:rsidRPr="00804750">
              <w:rPr>
                <w:rFonts w:ascii="Arial" w:hAnsi="Arial" w:cs="Arial"/>
                <w:color w:val="000000"/>
                <w:sz w:val="18"/>
                <w:szCs w:val="18"/>
              </w:rPr>
              <w:t>Curtis</w:t>
            </w:r>
            <w:r w:rsidRPr="00804750">
              <w:rPr>
                <w:rFonts w:ascii="Arial" w:hAnsi="Arial" w:cs="Arial"/>
                <w:color w:val="000000"/>
                <w:sz w:val="18"/>
                <w:szCs w:val="18"/>
              </w:rPr>
              <w:br/>
              <w:t>(S83/2024)</w:t>
            </w:r>
          </w:p>
        </w:tc>
        <w:tc>
          <w:tcPr>
            <w:tcW w:w="2552" w:type="dxa"/>
            <w:tcMar>
              <w:left w:w="57" w:type="dxa"/>
              <w:right w:w="57" w:type="dxa"/>
            </w:tcMar>
          </w:tcPr>
          <w:p w14:paraId="43A0428E"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 xml:space="preserve">Supreme Court of </w:t>
            </w:r>
            <w:r>
              <w:rPr>
                <w:rFonts w:ascii="Arial" w:hAnsi="Arial" w:cs="Arial"/>
                <w:color w:val="000000"/>
                <w:sz w:val="18"/>
                <w:szCs w:val="18"/>
              </w:rPr>
              <w:br/>
              <w:t>New South Wales</w:t>
            </w:r>
            <w:r>
              <w:rPr>
                <w:rFonts w:ascii="Arial" w:hAnsi="Arial" w:cs="Arial"/>
                <w:color w:val="000000"/>
                <w:sz w:val="18"/>
                <w:szCs w:val="18"/>
              </w:rPr>
              <w:br/>
              <w:t xml:space="preserve"> (Court of Appeal)</w:t>
            </w:r>
            <w:r>
              <w:rPr>
                <w:rFonts w:ascii="Arial" w:hAnsi="Arial" w:cs="Arial"/>
                <w:color w:val="000000"/>
                <w:sz w:val="18"/>
                <w:szCs w:val="18"/>
              </w:rPr>
              <w:br/>
              <w:t>[2024] NSWCA 136</w:t>
            </w:r>
            <w:r>
              <w:rPr>
                <w:rFonts w:ascii="Arial" w:hAnsi="Arial" w:cs="Arial"/>
                <w:color w:val="000000"/>
                <w:sz w:val="18"/>
                <w:szCs w:val="18"/>
              </w:rPr>
              <w:br/>
            </w:r>
          </w:p>
        </w:tc>
        <w:tc>
          <w:tcPr>
            <w:tcW w:w="1984" w:type="dxa"/>
            <w:tcMar>
              <w:left w:w="57" w:type="dxa"/>
              <w:right w:w="57" w:type="dxa"/>
            </w:tcMar>
          </w:tcPr>
          <w:p w14:paraId="7626259D"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Special leave refused</w:t>
            </w:r>
            <w:r>
              <w:rPr>
                <w:rFonts w:ascii="Arial" w:hAnsi="Arial" w:cs="Arial"/>
                <w:color w:val="000000"/>
                <w:sz w:val="18"/>
                <w:szCs w:val="18"/>
              </w:rPr>
              <w:br/>
              <w:t>with costs</w:t>
            </w:r>
            <w:r>
              <w:rPr>
                <w:rFonts w:ascii="Arial" w:hAnsi="Arial" w:cs="Arial"/>
                <w:color w:val="000000"/>
                <w:sz w:val="18"/>
                <w:szCs w:val="18"/>
              </w:rPr>
              <w:br/>
              <w:t>[2024] HCASL 263</w:t>
            </w:r>
          </w:p>
        </w:tc>
      </w:tr>
      <w:tr w:rsidR="00714DC3" w:rsidRPr="00CC46E9" w14:paraId="6A2773B3" w14:textId="77777777" w:rsidTr="009F16B4">
        <w:trPr>
          <w:cantSplit/>
          <w:trHeight w:val="400"/>
        </w:trPr>
        <w:tc>
          <w:tcPr>
            <w:tcW w:w="568" w:type="dxa"/>
            <w:tcMar>
              <w:left w:w="57" w:type="dxa"/>
              <w:right w:w="57" w:type="dxa"/>
            </w:tcMar>
          </w:tcPr>
          <w:p w14:paraId="68BACFBC" w14:textId="77777777" w:rsidR="00714DC3" w:rsidRPr="00CC46E9" w:rsidRDefault="00714DC3" w:rsidP="00714DC3">
            <w:pPr>
              <w:pStyle w:val="ListParagraph"/>
              <w:keepLines/>
              <w:numPr>
                <w:ilvl w:val="0"/>
                <w:numId w:val="12"/>
              </w:numPr>
              <w:contextualSpacing w:val="0"/>
              <w:jc w:val="right"/>
              <w:rPr>
                <w:rFonts w:ascii="Arial" w:hAnsi="Arial" w:cs="Arial"/>
                <w:color w:val="000000"/>
                <w:sz w:val="18"/>
              </w:rPr>
            </w:pPr>
          </w:p>
        </w:tc>
        <w:tc>
          <w:tcPr>
            <w:tcW w:w="1842" w:type="dxa"/>
            <w:tcMar>
              <w:left w:w="57" w:type="dxa"/>
              <w:right w:w="57" w:type="dxa"/>
            </w:tcMar>
          </w:tcPr>
          <w:p w14:paraId="61C0480B" w14:textId="77777777" w:rsidR="00714DC3" w:rsidRDefault="00714DC3" w:rsidP="009F16B4">
            <w:pPr>
              <w:keepLines/>
              <w:jc w:val="left"/>
              <w:rPr>
                <w:rFonts w:ascii="Arial" w:hAnsi="Arial" w:cs="Arial"/>
                <w:color w:val="000000"/>
                <w:sz w:val="18"/>
                <w:szCs w:val="18"/>
              </w:rPr>
            </w:pPr>
            <w:r w:rsidRPr="00804750">
              <w:rPr>
                <w:rFonts w:ascii="Arial" w:hAnsi="Arial" w:cs="Arial"/>
                <w:color w:val="000000"/>
                <w:sz w:val="18"/>
                <w:szCs w:val="18"/>
              </w:rPr>
              <w:t>Sondhi</w:t>
            </w:r>
          </w:p>
        </w:tc>
        <w:tc>
          <w:tcPr>
            <w:tcW w:w="1701" w:type="dxa"/>
            <w:tcMar>
              <w:left w:w="57" w:type="dxa"/>
              <w:right w:w="57" w:type="dxa"/>
            </w:tcMar>
          </w:tcPr>
          <w:p w14:paraId="2898CBA7" w14:textId="77777777" w:rsidR="00714DC3" w:rsidRPr="00804750" w:rsidRDefault="00714DC3" w:rsidP="009F16B4">
            <w:pPr>
              <w:widowControl w:val="0"/>
              <w:jc w:val="left"/>
              <w:rPr>
                <w:rFonts w:ascii="Arial" w:hAnsi="Arial" w:cs="Arial"/>
                <w:color w:val="000000"/>
                <w:sz w:val="18"/>
                <w:szCs w:val="18"/>
              </w:rPr>
            </w:pPr>
            <w:r w:rsidRPr="00804750">
              <w:rPr>
                <w:rFonts w:ascii="Arial" w:hAnsi="Arial" w:cs="Arial"/>
                <w:color w:val="000000"/>
                <w:sz w:val="18"/>
                <w:szCs w:val="18"/>
              </w:rPr>
              <w:t>The King</w:t>
            </w:r>
            <w:r w:rsidRPr="00804750">
              <w:rPr>
                <w:rFonts w:ascii="Arial" w:hAnsi="Arial" w:cs="Arial"/>
                <w:color w:val="000000"/>
                <w:sz w:val="18"/>
                <w:szCs w:val="18"/>
              </w:rPr>
              <w:br/>
              <w:t>(A14/2024)</w:t>
            </w:r>
          </w:p>
        </w:tc>
        <w:tc>
          <w:tcPr>
            <w:tcW w:w="2552" w:type="dxa"/>
            <w:tcMar>
              <w:left w:w="57" w:type="dxa"/>
              <w:right w:w="57" w:type="dxa"/>
            </w:tcMar>
          </w:tcPr>
          <w:p w14:paraId="08C9909A"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 xml:space="preserve">Supreme Court of </w:t>
            </w:r>
            <w:r>
              <w:rPr>
                <w:rFonts w:ascii="Arial" w:hAnsi="Arial" w:cs="Arial"/>
                <w:color w:val="000000"/>
                <w:sz w:val="18"/>
                <w:szCs w:val="18"/>
              </w:rPr>
              <w:br/>
              <w:t>South Australia</w:t>
            </w:r>
            <w:r>
              <w:rPr>
                <w:rFonts w:ascii="Arial" w:hAnsi="Arial" w:cs="Arial"/>
                <w:color w:val="000000"/>
                <w:sz w:val="18"/>
                <w:szCs w:val="18"/>
              </w:rPr>
              <w:br/>
              <w:t>(Court of Appeal)</w:t>
            </w:r>
            <w:r>
              <w:rPr>
                <w:rFonts w:ascii="Arial" w:hAnsi="Arial" w:cs="Arial"/>
                <w:color w:val="000000"/>
                <w:sz w:val="18"/>
                <w:szCs w:val="18"/>
              </w:rPr>
              <w:br/>
              <w:t>[2024] SASCA 7</w:t>
            </w:r>
            <w:r>
              <w:rPr>
                <w:rFonts w:ascii="Arial" w:hAnsi="Arial" w:cs="Arial"/>
                <w:color w:val="000000"/>
                <w:sz w:val="18"/>
                <w:szCs w:val="18"/>
              </w:rPr>
              <w:br/>
            </w:r>
          </w:p>
        </w:tc>
        <w:tc>
          <w:tcPr>
            <w:tcW w:w="1984" w:type="dxa"/>
            <w:tcMar>
              <w:left w:w="57" w:type="dxa"/>
              <w:right w:w="57" w:type="dxa"/>
            </w:tcMar>
          </w:tcPr>
          <w:p w14:paraId="37BD09A3"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Special leave refused</w:t>
            </w:r>
            <w:r>
              <w:rPr>
                <w:rFonts w:ascii="Arial" w:hAnsi="Arial" w:cs="Arial"/>
                <w:color w:val="000000"/>
                <w:sz w:val="18"/>
                <w:szCs w:val="18"/>
              </w:rPr>
              <w:br/>
              <w:t>[2024] HCASL 264</w:t>
            </w:r>
          </w:p>
        </w:tc>
      </w:tr>
      <w:tr w:rsidR="00714DC3" w:rsidRPr="00CC46E9" w14:paraId="5569236A" w14:textId="77777777" w:rsidTr="009F16B4">
        <w:trPr>
          <w:cantSplit/>
          <w:trHeight w:val="400"/>
        </w:trPr>
        <w:tc>
          <w:tcPr>
            <w:tcW w:w="568" w:type="dxa"/>
            <w:tcMar>
              <w:left w:w="57" w:type="dxa"/>
              <w:right w:w="57" w:type="dxa"/>
            </w:tcMar>
          </w:tcPr>
          <w:p w14:paraId="068E90CB" w14:textId="77777777" w:rsidR="00714DC3" w:rsidRPr="00CC46E9" w:rsidRDefault="00714DC3" w:rsidP="00714DC3">
            <w:pPr>
              <w:pStyle w:val="ListParagraph"/>
              <w:keepLines/>
              <w:numPr>
                <w:ilvl w:val="0"/>
                <w:numId w:val="12"/>
              </w:numPr>
              <w:contextualSpacing w:val="0"/>
              <w:jc w:val="right"/>
              <w:rPr>
                <w:rFonts w:ascii="Arial" w:hAnsi="Arial" w:cs="Arial"/>
                <w:color w:val="000000"/>
                <w:sz w:val="18"/>
              </w:rPr>
            </w:pPr>
          </w:p>
        </w:tc>
        <w:tc>
          <w:tcPr>
            <w:tcW w:w="1842" w:type="dxa"/>
            <w:tcMar>
              <w:left w:w="57" w:type="dxa"/>
              <w:right w:w="57" w:type="dxa"/>
            </w:tcMar>
          </w:tcPr>
          <w:p w14:paraId="26556B67" w14:textId="77777777" w:rsidR="00714DC3" w:rsidRDefault="00714DC3" w:rsidP="009F16B4">
            <w:pPr>
              <w:keepLines/>
              <w:jc w:val="left"/>
              <w:rPr>
                <w:rFonts w:ascii="Arial" w:hAnsi="Arial" w:cs="Arial"/>
                <w:color w:val="000000"/>
                <w:sz w:val="18"/>
                <w:szCs w:val="18"/>
              </w:rPr>
            </w:pPr>
            <w:proofErr w:type="spellStart"/>
            <w:r w:rsidRPr="00804750">
              <w:rPr>
                <w:rFonts w:ascii="Arial" w:hAnsi="Arial" w:cs="Arial"/>
                <w:color w:val="000000"/>
                <w:sz w:val="18"/>
                <w:szCs w:val="18"/>
              </w:rPr>
              <w:t>ProLearn</w:t>
            </w:r>
            <w:proofErr w:type="spellEnd"/>
            <w:r w:rsidRPr="00804750">
              <w:rPr>
                <w:rFonts w:ascii="Arial" w:hAnsi="Arial" w:cs="Arial"/>
                <w:color w:val="000000"/>
                <w:sz w:val="18"/>
                <w:szCs w:val="18"/>
              </w:rPr>
              <w:t xml:space="preserve"> Corporation Pty Ltd (ACN 112 114 646) </w:t>
            </w:r>
          </w:p>
        </w:tc>
        <w:tc>
          <w:tcPr>
            <w:tcW w:w="1701" w:type="dxa"/>
            <w:tcMar>
              <w:left w:w="57" w:type="dxa"/>
              <w:right w:w="57" w:type="dxa"/>
            </w:tcMar>
          </w:tcPr>
          <w:p w14:paraId="360615FA" w14:textId="77777777" w:rsidR="00714DC3" w:rsidRPr="00BB72B4" w:rsidRDefault="00714DC3" w:rsidP="009F16B4">
            <w:pPr>
              <w:widowControl w:val="0"/>
              <w:jc w:val="left"/>
              <w:rPr>
                <w:rFonts w:ascii="Arial" w:hAnsi="Arial" w:cs="Arial"/>
                <w:color w:val="000000"/>
                <w:sz w:val="18"/>
                <w:szCs w:val="18"/>
              </w:rPr>
            </w:pPr>
            <w:r w:rsidRPr="00804750">
              <w:rPr>
                <w:rFonts w:ascii="Arial" w:hAnsi="Arial" w:cs="Arial"/>
                <w:color w:val="000000"/>
                <w:sz w:val="18"/>
                <w:szCs w:val="18"/>
              </w:rPr>
              <w:t>Telstra Limited (ACN 086 174 781) &amp; Anor</w:t>
            </w:r>
            <w:r w:rsidRPr="00804750">
              <w:rPr>
                <w:rFonts w:ascii="Arial" w:hAnsi="Arial" w:cs="Arial"/>
                <w:color w:val="000000"/>
                <w:sz w:val="18"/>
                <w:szCs w:val="18"/>
              </w:rPr>
              <w:br/>
              <w:t>(M55/2024)</w:t>
            </w:r>
          </w:p>
        </w:tc>
        <w:tc>
          <w:tcPr>
            <w:tcW w:w="2552" w:type="dxa"/>
            <w:tcMar>
              <w:left w:w="57" w:type="dxa"/>
              <w:right w:w="57" w:type="dxa"/>
            </w:tcMar>
          </w:tcPr>
          <w:p w14:paraId="2285DD35"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 xml:space="preserve">Supreme Court of Victoria </w:t>
            </w:r>
            <w:r>
              <w:rPr>
                <w:rFonts w:ascii="Arial" w:hAnsi="Arial" w:cs="Arial"/>
                <w:color w:val="000000"/>
                <w:sz w:val="18"/>
                <w:szCs w:val="18"/>
              </w:rPr>
              <w:br/>
              <w:t>(Court of Appeal)</w:t>
            </w:r>
            <w:r>
              <w:rPr>
                <w:rFonts w:ascii="Arial" w:hAnsi="Arial" w:cs="Arial"/>
                <w:color w:val="000000"/>
                <w:sz w:val="18"/>
                <w:szCs w:val="18"/>
              </w:rPr>
              <w:br/>
              <w:t>[2024] VSCA 23</w:t>
            </w:r>
            <w:r>
              <w:rPr>
                <w:rFonts w:ascii="Arial" w:hAnsi="Arial" w:cs="Arial"/>
                <w:color w:val="000000"/>
                <w:sz w:val="18"/>
                <w:szCs w:val="18"/>
              </w:rPr>
              <w:br/>
              <w:t>[2024] VSCA 122</w:t>
            </w:r>
            <w:r>
              <w:rPr>
                <w:rFonts w:ascii="Arial" w:hAnsi="Arial" w:cs="Arial"/>
                <w:color w:val="000000"/>
                <w:sz w:val="18"/>
                <w:szCs w:val="18"/>
              </w:rPr>
              <w:br/>
            </w:r>
          </w:p>
        </w:tc>
        <w:tc>
          <w:tcPr>
            <w:tcW w:w="1984" w:type="dxa"/>
            <w:tcMar>
              <w:left w:w="57" w:type="dxa"/>
              <w:right w:w="57" w:type="dxa"/>
            </w:tcMar>
          </w:tcPr>
          <w:p w14:paraId="0483F560"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Special leave refused</w:t>
            </w:r>
            <w:r>
              <w:rPr>
                <w:rFonts w:ascii="Arial" w:hAnsi="Arial" w:cs="Arial"/>
                <w:color w:val="000000"/>
                <w:sz w:val="18"/>
                <w:szCs w:val="18"/>
              </w:rPr>
              <w:br/>
              <w:t>with costs</w:t>
            </w:r>
            <w:r>
              <w:rPr>
                <w:rFonts w:ascii="Arial" w:hAnsi="Arial" w:cs="Arial"/>
                <w:color w:val="000000"/>
                <w:sz w:val="18"/>
                <w:szCs w:val="18"/>
              </w:rPr>
              <w:br/>
              <w:t>[2024] HCASL 265</w:t>
            </w:r>
          </w:p>
        </w:tc>
      </w:tr>
      <w:tr w:rsidR="00714DC3" w:rsidRPr="00CC46E9" w14:paraId="27DE48E7" w14:textId="77777777" w:rsidTr="009F16B4">
        <w:trPr>
          <w:cantSplit/>
          <w:trHeight w:val="400"/>
        </w:trPr>
        <w:tc>
          <w:tcPr>
            <w:tcW w:w="568" w:type="dxa"/>
            <w:tcMar>
              <w:left w:w="57" w:type="dxa"/>
              <w:right w:w="57" w:type="dxa"/>
            </w:tcMar>
          </w:tcPr>
          <w:p w14:paraId="3D80748C" w14:textId="77777777" w:rsidR="00714DC3" w:rsidRPr="00CC46E9" w:rsidRDefault="00714DC3" w:rsidP="00714DC3">
            <w:pPr>
              <w:pStyle w:val="ListParagraph"/>
              <w:keepLines/>
              <w:numPr>
                <w:ilvl w:val="0"/>
                <w:numId w:val="12"/>
              </w:numPr>
              <w:contextualSpacing w:val="0"/>
              <w:jc w:val="right"/>
              <w:rPr>
                <w:rFonts w:ascii="Arial" w:hAnsi="Arial" w:cs="Arial"/>
                <w:color w:val="000000"/>
                <w:sz w:val="18"/>
              </w:rPr>
            </w:pPr>
          </w:p>
        </w:tc>
        <w:tc>
          <w:tcPr>
            <w:tcW w:w="1842" w:type="dxa"/>
            <w:tcMar>
              <w:left w:w="57" w:type="dxa"/>
              <w:right w:w="57" w:type="dxa"/>
            </w:tcMar>
          </w:tcPr>
          <w:p w14:paraId="0403ECF0" w14:textId="77777777" w:rsidR="00714DC3" w:rsidRDefault="00714DC3" w:rsidP="009F16B4">
            <w:pPr>
              <w:keepLines/>
              <w:jc w:val="left"/>
              <w:rPr>
                <w:rFonts w:ascii="Arial" w:hAnsi="Arial" w:cs="Arial"/>
                <w:color w:val="000000"/>
                <w:sz w:val="18"/>
                <w:szCs w:val="18"/>
              </w:rPr>
            </w:pPr>
            <w:proofErr w:type="spellStart"/>
            <w:r w:rsidRPr="00804750">
              <w:rPr>
                <w:rFonts w:ascii="Arial" w:hAnsi="Arial" w:cs="Arial"/>
                <w:color w:val="000000"/>
                <w:sz w:val="18"/>
                <w:szCs w:val="18"/>
              </w:rPr>
              <w:t>ProLearn</w:t>
            </w:r>
            <w:proofErr w:type="spellEnd"/>
            <w:r w:rsidRPr="00804750">
              <w:rPr>
                <w:rFonts w:ascii="Arial" w:hAnsi="Arial" w:cs="Arial"/>
                <w:color w:val="000000"/>
                <w:sz w:val="18"/>
                <w:szCs w:val="18"/>
              </w:rPr>
              <w:t xml:space="preserve"> Corporation Pty Ltd (ACN 112 114 646) </w:t>
            </w:r>
          </w:p>
        </w:tc>
        <w:tc>
          <w:tcPr>
            <w:tcW w:w="1701" w:type="dxa"/>
            <w:tcMar>
              <w:left w:w="57" w:type="dxa"/>
              <w:right w:w="57" w:type="dxa"/>
            </w:tcMar>
          </w:tcPr>
          <w:p w14:paraId="25A57101" w14:textId="77777777" w:rsidR="00714DC3" w:rsidRPr="00BB72B4" w:rsidRDefault="00714DC3" w:rsidP="009F16B4">
            <w:pPr>
              <w:widowControl w:val="0"/>
              <w:jc w:val="left"/>
              <w:rPr>
                <w:rFonts w:ascii="Arial" w:hAnsi="Arial" w:cs="Arial"/>
                <w:color w:val="000000"/>
                <w:sz w:val="18"/>
                <w:szCs w:val="18"/>
              </w:rPr>
            </w:pPr>
            <w:proofErr w:type="spellStart"/>
            <w:r w:rsidRPr="00804750">
              <w:rPr>
                <w:rFonts w:ascii="Arial" w:hAnsi="Arial" w:cs="Arial"/>
                <w:color w:val="000000"/>
                <w:sz w:val="18"/>
                <w:szCs w:val="18"/>
              </w:rPr>
              <w:t>Kytec</w:t>
            </w:r>
            <w:proofErr w:type="spellEnd"/>
            <w:r w:rsidRPr="00804750">
              <w:rPr>
                <w:rFonts w:ascii="Arial" w:hAnsi="Arial" w:cs="Arial"/>
                <w:color w:val="000000"/>
                <w:sz w:val="18"/>
                <w:szCs w:val="18"/>
              </w:rPr>
              <w:t xml:space="preserve"> Pty Ltd (ACN 167 847 430)</w:t>
            </w:r>
            <w:r w:rsidRPr="00804750">
              <w:rPr>
                <w:rFonts w:ascii="Arial" w:hAnsi="Arial" w:cs="Arial"/>
                <w:color w:val="000000"/>
                <w:sz w:val="18"/>
                <w:szCs w:val="18"/>
              </w:rPr>
              <w:br/>
              <w:t>(M56/2024)</w:t>
            </w:r>
          </w:p>
        </w:tc>
        <w:tc>
          <w:tcPr>
            <w:tcW w:w="2552" w:type="dxa"/>
            <w:tcMar>
              <w:left w:w="57" w:type="dxa"/>
              <w:right w:w="57" w:type="dxa"/>
            </w:tcMar>
          </w:tcPr>
          <w:p w14:paraId="56ED0795"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 xml:space="preserve">Supreme Court of Victoria </w:t>
            </w:r>
            <w:r>
              <w:rPr>
                <w:rFonts w:ascii="Arial" w:hAnsi="Arial" w:cs="Arial"/>
                <w:color w:val="000000"/>
                <w:sz w:val="18"/>
                <w:szCs w:val="18"/>
              </w:rPr>
              <w:br/>
              <w:t>(Court of Appeal)</w:t>
            </w:r>
            <w:r>
              <w:rPr>
                <w:rFonts w:ascii="Arial" w:hAnsi="Arial" w:cs="Arial"/>
                <w:color w:val="000000"/>
                <w:sz w:val="18"/>
                <w:szCs w:val="18"/>
              </w:rPr>
              <w:br/>
              <w:t>[2024] VSCA 23</w:t>
            </w:r>
            <w:r>
              <w:rPr>
                <w:rFonts w:ascii="Arial" w:hAnsi="Arial" w:cs="Arial"/>
                <w:color w:val="000000"/>
                <w:sz w:val="18"/>
                <w:szCs w:val="18"/>
              </w:rPr>
              <w:br/>
              <w:t>[2024] VSCA 122</w:t>
            </w:r>
            <w:r>
              <w:rPr>
                <w:rFonts w:ascii="Arial" w:hAnsi="Arial" w:cs="Arial"/>
                <w:color w:val="000000"/>
                <w:sz w:val="18"/>
                <w:szCs w:val="18"/>
              </w:rPr>
              <w:br/>
            </w:r>
          </w:p>
        </w:tc>
        <w:tc>
          <w:tcPr>
            <w:tcW w:w="1984" w:type="dxa"/>
            <w:tcMar>
              <w:left w:w="57" w:type="dxa"/>
              <w:right w:w="57" w:type="dxa"/>
            </w:tcMar>
          </w:tcPr>
          <w:p w14:paraId="5E48BF43"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Special leave refused</w:t>
            </w:r>
            <w:r>
              <w:rPr>
                <w:rFonts w:ascii="Arial" w:hAnsi="Arial" w:cs="Arial"/>
                <w:color w:val="000000"/>
                <w:sz w:val="18"/>
                <w:szCs w:val="18"/>
              </w:rPr>
              <w:br/>
              <w:t>with costs</w:t>
            </w:r>
            <w:r>
              <w:rPr>
                <w:rFonts w:ascii="Arial" w:hAnsi="Arial" w:cs="Arial"/>
                <w:color w:val="000000"/>
                <w:sz w:val="18"/>
                <w:szCs w:val="18"/>
              </w:rPr>
              <w:br/>
              <w:t>[2024] HCASL 265</w:t>
            </w:r>
            <w:r>
              <w:rPr>
                <w:rFonts w:ascii="Arial" w:hAnsi="Arial" w:cs="Arial"/>
                <w:color w:val="000000"/>
                <w:sz w:val="18"/>
                <w:szCs w:val="18"/>
              </w:rPr>
              <w:br/>
            </w:r>
          </w:p>
        </w:tc>
      </w:tr>
      <w:tr w:rsidR="00714DC3" w:rsidRPr="00CC46E9" w14:paraId="5C209F4A" w14:textId="77777777" w:rsidTr="009F16B4">
        <w:trPr>
          <w:cantSplit/>
          <w:trHeight w:val="400"/>
        </w:trPr>
        <w:tc>
          <w:tcPr>
            <w:tcW w:w="568" w:type="dxa"/>
            <w:tcMar>
              <w:left w:w="57" w:type="dxa"/>
              <w:right w:w="57" w:type="dxa"/>
            </w:tcMar>
          </w:tcPr>
          <w:p w14:paraId="159F9E69" w14:textId="77777777" w:rsidR="00714DC3" w:rsidRPr="00CC46E9" w:rsidRDefault="00714DC3" w:rsidP="00714DC3">
            <w:pPr>
              <w:pStyle w:val="ListParagraph"/>
              <w:keepLines/>
              <w:numPr>
                <w:ilvl w:val="0"/>
                <w:numId w:val="12"/>
              </w:numPr>
              <w:spacing w:before="120"/>
              <w:contextualSpacing w:val="0"/>
              <w:jc w:val="right"/>
              <w:rPr>
                <w:rFonts w:ascii="Arial" w:hAnsi="Arial" w:cs="Arial"/>
                <w:color w:val="000000"/>
                <w:sz w:val="18"/>
              </w:rPr>
            </w:pPr>
          </w:p>
        </w:tc>
        <w:tc>
          <w:tcPr>
            <w:tcW w:w="1842" w:type="dxa"/>
            <w:tcMar>
              <w:left w:w="57" w:type="dxa"/>
              <w:right w:w="57" w:type="dxa"/>
            </w:tcMar>
          </w:tcPr>
          <w:p w14:paraId="278CE97A" w14:textId="77777777" w:rsidR="00714DC3" w:rsidRDefault="00714DC3" w:rsidP="009F16B4">
            <w:pPr>
              <w:keepLines/>
              <w:spacing w:before="120"/>
              <w:jc w:val="left"/>
              <w:rPr>
                <w:rFonts w:ascii="Arial" w:hAnsi="Arial" w:cs="Arial"/>
                <w:color w:val="000000"/>
                <w:sz w:val="18"/>
                <w:szCs w:val="18"/>
              </w:rPr>
            </w:pPr>
            <w:r w:rsidRPr="00804750">
              <w:rPr>
                <w:rFonts w:ascii="Arial" w:hAnsi="Arial" w:cs="Arial"/>
                <w:color w:val="000000"/>
                <w:sz w:val="18"/>
                <w:szCs w:val="18"/>
              </w:rPr>
              <w:t>Coleman</w:t>
            </w:r>
          </w:p>
        </w:tc>
        <w:tc>
          <w:tcPr>
            <w:tcW w:w="1701" w:type="dxa"/>
            <w:tcMar>
              <w:left w:w="57" w:type="dxa"/>
              <w:right w:w="57" w:type="dxa"/>
            </w:tcMar>
          </w:tcPr>
          <w:p w14:paraId="63E5C429" w14:textId="77777777" w:rsidR="00714DC3" w:rsidRPr="00BB72B4" w:rsidRDefault="00714DC3" w:rsidP="009F16B4">
            <w:pPr>
              <w:widowControl w:val="0"/>
              <w:spacing w:before="120"/>
              <w:jc w:val="left"/>
              <w:rPr>
                <w:rFonts w:ascii="Arial" w:hAnsi="Arial" w:cs="Arial"/>
                <w:color w:val="000000"/>
                <w:sz w:val="18"/>
                <w:szCs w:val="18"/>
              </w:rPr>
            </w:pPr>
            <w:r w:rsidRPr="00804750">
              <w:rPr>
                <w:rFonts w:ascii="Arial" w:hAnsi="Arial" w:cs="Arial"/>
                <w:color w:val="000000"/>
                <w:sz w:val="18"/>
                <w:szCs w:val="18"/>
              </w:rPr>
              <w:t>Veale</w:t>
            </w:r>
            <w:r w:rsidRPr="00804750">
              <w:rPr>
                <w:rFonts w:ascii="Arial" w:hAnsi="Arial" w:cs="Arial"/>
                <w:color w:val="000000"/>
                <w:sz w:val="18"/>
                <w:szCs w:val="18"/>
              </w:rPr>
              <w:br/>
              <w:t>(S85/2024)</w:t>
            </w:r>
          </w:p>
        </w:tc>
        <w:tc>
          <w:tcPr>
            <w:tcW w:w="2552" w:type="dxa"/>
            <w:tcMar>
              <w:left w:w="57" w:type="dxa"/>
              <w:right w:w="57" w:type="dxa"/>
            </w:tcMar>
          </w:tcPr>
          <w:p w14:paraId="00A346BE" w14:textId="77777777" w:rsidR="00714DC3" w:rsidRDefault="00714DC3" w:rsidP="009F16B4">
            <w:pPr>
              <w:widowControl w:val="0"/>
              <w:spacing w:before="120"/>
              <w:jc w:val="left"/>
              <w:rPr>
                <w:rFonts w:ascii="Arial" w:hAnsi="Arial" w:cs="Arial"/>
                <w:color w:val="000000"/>
                <w:sz w:val="18"/>
                <w:szCs w:val="18"/>
              </w:rPr>
            </w:pPr>
            <w:r>
              <w:rPr>
                <w:rFonts w:ascii="Arial" w:hAnsi="Arial" w:cs="Arial"/>
                <w:color w:val="000000"/>
                <w:sz w:val="18"/>
                <w:szCs w:val="18"/>
              </w:rPr>
              <w:t xml:space="preserve">Full Court of the </w:t>
            </w:r>
            <w:r>
              <w:rPr>
                <w:rFonts w:ascii="Arial" w:hAnsi="Arial" w:cs="Arial"/>
                <w:color w:val="000000"/>
                <w:sz w:val="18"/>
                <w:szCs w:val="18"/>
              </w:rPr>
              <w:br/>
              <w:t>Federal Court of Australia</w:t>
            </w:r>
            <w:r>
              <w:rPr>
                <w:rFonts w:ascii="Arial" w:hAnsi="Arial" w:cs="Arial"/>
                <w:color w:val="000000"/>
                <w:sz w:val="18"/>
                <w:szCs w:val="18"/>
              </w:rPr>
              <w:br/>
              <w:t>[2024] FCAFC 83</w:t>
            </w:r>
            <w:r>
              <w:rPr>
                <w:rFonts w:ascii="Arial" w:hAnsi="Arial" w:cs="Arial"/>
                <w:color w:val="000000"/>
                <w:sz w:val="18"/>
                <w:szCs w:val="18"/>
              </w:rPr>
              <w:br/>
            </w:r>
          </w:p>
        </w:tc>
        <w:tc>
          <w:tcPr>
            <w:tcW w:w="1984" w:type="dxa"/>
            <w:tcMar>
              <w:left w:w="57" w:type="dxa"/>
              <w:right w:w="57" w:type="dxa"/>
            </w:tcMar>
          </w:tcPr>
          <w:p w14:paraId="12DDA571" w14:textId="77777777" w:rsidR="00714DC3" w:rsidRDefault="00714DC3" w:rsidP="009F16B4">
            <w:pPr>
              <w:widowControl w:val="0"/>
              <w:spacing w:before="120"/>
              <w:jc w:val="left"/>
              <w:rPr>
                <w:rFonts w:ascii="Arial" w:hAnsi="Arial" w:cs="Arial"/>
                <w:color w:val="000000"/>
                <w:sz w:val="18"/>
                <w:szCs w:val="18"/>
              </w:rPr>
            </w:pPr>
            <w:r>
              <w:rPr>
                <w:rFonts w:ascii="Arial" w:hAnsi="Arial" w:cs="Arial"/>
                <w:color w:val="000000"/>
                <w:sz w:val="18"/>
                <w:szCs w:val="18"/>
              </w:rPr>
              <w:t>Special leave refused</w:t>
            </w:r>
            <w:r>
              <w:rPr>
                <w:rFonts w:ascii="Arial" w:hAnsi="Arial" w:cs="Arial"/>
                <w:color w:val="000000"/>
                <w:sz w:val="18"/>
                <w:szCs w:val="18"/>
              </w:rPr>
              <w:br/>
              <w:t>with costs</w:t>
            </w:r>
            <w:r>
              <w:rPr>
                <w:rFonts w:ascii="Arial" w:hAnsi="Arial" w:cs="Arial"/>
                <w:color w:val="000000"/>
                <w:sz w:val="18"/>
                <w:szCs w:val="18"/>
              </w:rPr>
              <w:br/>
              <w:t>[2024] HCASL 267</w:t>
            </w:r>
          </w:p>
        </w:tc>
      </w:tr>
      <w:tr w:rsidR="00714DC3" w:rsidRPr="00CC46E9" w14:paraId="445D8281" w14:textId="77777777" w:rsidTr="009F16B4">
        <w:trPr>
          <w:cantSplit/>
          <w:trHeight w:val="400"/>
        </w:trPr>
        <w:tc>
          <w:tcPr>
            <w:tcW w:w="568" w:type="dxa"/>
            <w:tcMar>
              <w:left w:w="57" w:type="dxa"/>
              <w:right w:w="57" w:type="dxa"/>
            </w:tcMar>
          </w:tcPr>
          <w:p w14:paraId="6A8BCAE9" w14:textId="77777777" w:rsidR="00714DC3" w:rsidRPr="00CC46E9" w:rsidRDefault="00714DC3" w:rsidP="00714DC3">
            <w:pPr>
              <w:pStyle w:val="ListParagraph"/>
              <w:keepLines/>
              <w:numPr>
                <w:ilvl w:val="0"/>
                <w:numId w:val="12"/>
              </w:numPr>
              <w:contextualSpacing w:val="0"/>
              <w:jc w:val="right"/>
              <w:rPr>
                <w:rFonts w:ascii="Arial" w:hAnsi="Arial" w:cs="Arial"/>
                <w:color w:val="000000"/>
                <w:sz w:val="18"/>
              </w:rPr>
            </w:pPr>
          </w:p>
        </w:tc>
        <w:tc>
          <w:tcPr>
            <w:tcW w:w="1842" w:type="dxa"/>
            <w:tcMar>
              <w:left w:w="57" w:type="dxa"/>
              <w:right w:w="57" w:type="dxa"/>
            </w:tcMar>
          </w:tcPr>
          <w:p w14:paraId="0FF439E5" w14:textId="77777777" w:rsidR="00714DC3" w:rsidRDefault="00714DC3" w:rsidP="009F16B4">
            <w:pPr>
              <w:keepLines/>
              <w:jc w:val="left"/>
              <w:rPr>
                <w:rFonts w:ascii="Arial" w:hAnsi="Arial" w:cs="Arial"/>
                <w:color w:val="000000"/>
                <w:sz w:val="18"/>
                <w:szCs w:val="18"/>
              </w:rPr>
            </w:pPr>
            <w:r w:rsidRPr="00804750">
              <w:rPr>
                <w:rFonts w:ascii="Arial" w:hAnsi="Arial" w:cs="Arial"/>
                <w:color w:val="000000"/>
                <w:sz w:val="18"/>
                <w:szCs w:val="18"/>
              </w:rPr>
              <w:t xml:space="preserve">Michael John Hayes Trading Pty Ltd as trustee of the MJH Trading Trust &amp; </w:t>
            </w:r>
            <w:proofErr w:type="spellStart"/>
            <w:r w:rsidRPr="00804750">
              <w:rPr>
                <w:rFonts w:ascii="Arial" w:hAnsi="Arial" w:cs="Arial"/>
                <w:color w:val="000000"/>
                <w:sz w:val="18"/>
                <w:szCs w:val="18"/>
              </w:rPr>
              <w:t>Ors</w:t>
            </w:r>
            <w:proofErr w:type="spellEnd"/>
            <w:r w:rsidRPr="00804750">
              <w:rPr>
                <w:rFonts w:ascii="Arial" w:hAnsi="Arial" w:cs="Arial"/>
                <w:color w:val="000000"/>
                <w:sz w:val="18"/>
                <w:szCs w:val="18"/>
              </w:rPr>
              <w:t xml:space="preserve"> </w:t>
            </w:r>
            <w:r w:rsidRPr="00804750">
              <w:rPr>
                <w:rFonts w:ascii="Arial" w:hAnsi="Arial" w:cs="Arial"/>
                <w:color w:val="000000"/>
                <w:sz w:val="18"/>
                <w:szCs w:val="18"/>
              </w:rPr>
              <w:br/>
            </w:r>
          </w:p>
        </w:tc>
        <w:tc>
          <w:tcPr>
            <w:tcW w:w="1701" w:type="dxa"/>
            <w:tcMar>
              <w:left w:w="57" w:type="dxa"/>
              <w:right w:w="57" w:type="dxa"/>
            </w:tcMar>
          </w:tcPr>
          <w:p w14:paraId="275DB33A" w14:textId="77777777" w:rsidR="00714DC3" w:rsidRPr="00BB72B4" w:rsidRDefault="00714DC3" w:rsidP="009F16B4">
            <w:pPr>
              <w:widowControl w:val="0"/>
              <w:jc w:val="left"/>
              <w:rPr>
                <w:rFonts w:ascii="Arial" w:hAnsi="Arial" w:cs="Arial"/>
                <w:color w:val="000000"/>
                <w:sz w:val="18"/>
                <w:szCs w:val="18"/>
              </w:rPr>
            </w:pPr>
            <w:r w:rsidRPr="00804750">
              <w:rPr>
                <w:rFonts w:ascii="Arial" w:hAnsi="Arial" w:cs="Arial"/>
                <w:color w:val="000000"/>
                <w:sz w:val="18"/>
                <w:szCs w:val="18"/>
              </w:rPr>
              <w:t>Commissioner of Taxation</w:t>
            </w:r>
            <w:r w:rsidRPr="00804750">
              <w:rPr>
                <w:rFonts w:ascii="Arial" w:hAnsi="Arial" w:cs="Arial"/>
                <w:color w:val="000000"/>
                <w:sz w:val="18"/>
                <w:szCs w:val="18"/>
              </w:rPr>
              <w:br/>
              <w:t>(B37/2024)</w:t>
            </w:r>
          </w:p>
        </w:tc>
        <w:tc>
          <w:tcPr>
            <w:tcW w:w="2552" w:type="dxa"/>
            <w:tcMar>
              <w:left w:w="57" w:type="dxa"/>
              <w:right w:w="57" w:type="dxa"/>
            </w:tcMar>
          </w:tcPr>
          <w:p w14:paraId="50B171EA"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 xml:space="preserve">Full Court of the </w:t>
            </w:r>
            <w:r>
              <w:rPr>
                <w:rFonts w:ascii="Arial" w:hAnsi="Arial" w:cs="Arial"/>
                <w:color w:val="000000"/>
                <w:sz w:val="18"/>
                <w:szCs w:val="18"/>
              </w:rPr>
              <w:br/>
              <w:t>Federal Court of Australia</w:t>
            </w:r>
            <w:r>
              <w:rPr>
                <w:rFonts w:ascii="Arial" w:hAnsi="Arial" w:cs="Arial"/>
                <w:color w:val="000000"/>
                <w:sz w:val="18"/>
                <w:szCs w:val="18"/>
              </w:rPr>
              <w:br/>
              <w:t>[2024] FCAFC 80</w:t>
            </w:r>
            <w:r>
              <w:rPr>
                <w:rFonts w:ascii="Arial" w:hAnsi="Arial" w:cs="Arial"/>
                <w:color w:val="000000"/>
                <w:sz w:val="18"/>
                <w:szCs w:val="18"/>
              </w:rPr>
              <w:br/>
            </w:r>
          </w:p>
        </w:tc>
        <w:tc>
          <w:tcPr>
            <w:tcW w:w="1984" w:type="dxa"/>
            <w:tcMar>
              <w:left w:w="57" w:type="dxa"/>
              <w:right w:w="57" w:type="dxa"/>
            </w:tcMar>
          </w:tcPr>
          <w:p w14:paraId="426C008A"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Special leave refused</w:t>
            </w:r>
            <w:r>
              <w:rPr>
                <w:rFonts w:ascii="Arial" w:hAnsi="Arial" w:cs="Arial"/>
                <w:color w:val="000000"/>
                <w:sz w:val="18"/>
                <w:szCs w:val="18"/>
              </w:rPr>
              <w:br/>
              <w:t>with costs</w:t>
            </w:r>
            <w:r>
              <w:rPr>
                <w:rFonts w:ascii="Arial" w:hAnsi="Arial" w:cs="Arial"/>
                <w:color w:val="000000"/>
                <w:sz w:val="18"/>
                <w:szCs w:val="18"/>
              </w:rPr>
              <w:br/>
              <w:t>[2024] HCASL 268</w:t>
            </w:r>
          </w:p>
        </w:tc>
      </w:tr>
      <w:tr w:rsidR="00714DC3" w:rsidRPr="00CC46E9" w14:paraId="3D283E2E" w14:textId="77777777" w:rsidTr="009F16B4">
        <w:trPr>
          <w:cantSplit/>
          <w:trHeight w:val="400"/>
        </w:trPr>
        <w:tc>
          <w:tcPr>
            <w:tcW w:w="568" w:type="dxa"/>
            <w:tcMar>
              <w:left w:w="57" w:type="dxa"/>
              <w:right w:w="57" w:type="dxa"/>
            </w:tcMar>
          </w:tcPr>
          <w:p w14:paraId="52645692" w14:textId="77777777" w:rsidR="00714DC3" w:rsidRPr="00CC46E9" w:rsidRDefault="00714DC3" w:rsidP="00714DC3">
            <w:pPr>
              <w:pStyle w:val="ListParagraph"/>
              <w:keepLines/>
              <w:numPr>
                <w:ilvl w:val="0"/>
                <w:numId w:val="12"/>
              </w:numPr>
              <w:contextualSpacing w:val="0"/>
              <w:jc w:val="right"/>
              <w:rPr>
                <w:rFonts w:ascii="Arial" w:hAnsi="Arial" w:cs="Arial"/>
                <w:color w:val="000000"/>
                <w:sz w:val="18"/>
              </w:rPr>
            </w:pPr>
          </w:p>
        </w:tc>
        <w:tc>
          <w:tcPr>
            <w:tcW w:w="1842" w:type="dxa"/>
            <w:tcMar>
              <w:left w:w="57" w:type="dxa"/>
              <w:right w:w="57" w:type="dxa"/>
            </w:tcMar>
          </w:tcPr>
          <w:p w14:paraId="6E59F25B" w14:textId="77777777" w:rsidR="00714DC3" w:rsidRDefault="00714DC3" w:rsidP="009F16B4">
            <w:pPr>
              <w:keepLines/>
              <w:jc w:val="left"/>
              <w:rPr>
                <w:rFonts w:ascii="Arial" w:hAnsi="Arial" w:cs="Arial"/>
                <w:color w:val="000000"/>
                <w:sz w:val="18"/>
                <w:szCs w:val="18"/>
              </w:rPr>
            </w:pPr>
            <w:r w:rsidRPr="00804750">
              <w:rPr>
                <w:rFonts w:ascii="Arial" w:hAnsi="Arial" w:cs="Arial"/>
                <w:color w:val="000000"/>
                <w:sz w:val="18"/>
                <w:szCs w:val="18"/>
              </w:rPr>
              <w:t xml:space="preserve">Brougham </w:t>
            </w:r>
          </w:p>
        </w:tc>
        <w:tc>
          <w:tcPr>
            <w:tcW w:w="1701" w:type="dxa"/>
            <w:tcMar>
              <w:left w:w="57" w:type="dxa"/>
              <w:right w:w="57" w:type="dxa"/>
            </w:tcMar>
          </w:tcPr>
          <w:p w14:paraId="0BB38CAA" w14:textId="77777777" w:rsidR="00714DC3" w:rsidRPr="00BB72B4" w:rsidRDefault="00714DC3" w:rsidP="009F16B4">
            <w:pPr>
              <w:widowControl w:val="0"/>
              <w:jc w:val="left"/>
              <w:rPr>
                <w:rFonts w:ascii="Arial" w:hAnsi="Arial" w:cs="Arial"/>
                <w:color w:val="000000"/>
                <w:sz w:val="18"/>
                <w:szCs w:val="18"/>
              </w:rPr>
            </w:pPr>
            <w:r w:rsidRPr="00804750">
              <w:rPr>
                <w:rFonts w:ascii="Arial" w:hAnsi="Arial" w:cs="Arial"/>
                <w:color w:val="000000"/>
                <w:sz w:val="18"/>
                <w:szCs w:val="18"/>
              </w:rPr>
              <w:t xml:space="preserve">Edwards &amp; </w:t>
            </w:r>
            <w:proofErr w:type="spellStart"/>
            <w:r w:rsidRPr="00804750">
              <w:rPr>
                <w:rFonts w:ascii="Arial" w:hAnsi="Arial" w:cs="Arial"/>
                <w:color w:val="000000"/>
                <w:sz w:val="18"/>
                <w:szCs w:val="18"/>
              </w:rPr>
              <w:t>Ors</w:t>
            </w:r>
            <w:proofErr w:type="spellEnd"/>
            <w:r w:rsidRPr="00804750">
              <w:rPr>
                <w:rFonts w:ascii="Arial" w:hAnsi="Arial" w:cs="Arial"/>
                <w:color w:val="000000"/>
                <w:sz w:val="18"/>
                <w:szCs w:val="18"/>
              </w:rPr>
              <w:br/>
              <w:t>(A9/2024)</w:t>
            </w:r>
          </w:p>
        </w:tc>
        <w:tc>
          <w:tcPr>
            <w:tcW w:w="2552" w:type="dxa"/>
            <w:tcMar>
              <w:left w:w="57" w:type="dxa"/>
              <w:right w:w="57" w:type="dxa"/>
            </w:tcMar>
          </w:tcPr>
          <w:p w14:paraId="02281620"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 xml:space="preserve">Supreme Court of </w:t>
            </w:r>
            <w:r>
              <w:rPr>
                <w:rFonts w:ascii="Arial" w:hAnsi="Arial" w:cs="Arial"/>
                <w:color w:val="000000"/>
                <w:sz w:val="18"/>
                <w:szCs w:val="18"/>
              </w:rPr>
              <w:br/>
              <w:t>South Australia</w:t>
            </w:r>
            <w:r>
              <w:rPr>
                <w:rFonts w:ascii="Arial" w:hAnsi="Arial" w:cs="Arial"/>
                <w:color w:val="000000"/>
                <w:sz w:val="18"/>
                <w:szCs w:val="18"/>
              </w:rPr>
              <w:br/>
              <w:t>(Court of Appeal)</w:t>
            </w:r>
            <w:r>
              <w:rPr>
                <w:rFonts w:ascii="Arial" w:hAnsi="Arial" w:cs="Arial"/>
                <w:color w:val="000000"/>
                <w:sz w:val="18"/>
                <w:szCs w:val="18"/>
              </w:rPr>
              <w:br/>
              <w:t>[2024] SASCA 59</w:t>
            </w:r>
            <w:r>
              <w:rPr>
                <w:rFonts w:ascii="Arial" w:hAnsi="Arial" w:cs="Arial"/>
                <w:color w:val="000000"/>
                <w:sz w:val="18"/>
                <w:szCs w:val="18"/>
              </w:rPr>
              <w:br/>
            </w:r>
          </w:p>
        </w:tc>
        <w:tc>
          <w:tcPr>
            <w:tcW w:w="1984" w:type="dxa"/>
            <w:tcMar>
              <w:left w:w="57" w:type="dxa"/>
              <w:right w:w="57" w:type="dxa"/>
            </w:tcMar>
          </w:tcPr>
          <w:p w14:paraId="56E57E39" w14:textId="77777777" w:rsidR="00714DC3" w:rsidRDefault="00714DC3" w:rsidP="009F16B4">
            <w:pPr>
              <w:widowControl w:val="0"/>
              <w:jc w:val="left"/>
              <w:rPr>
                <w:rFonts w:ascii="Arial" w:hAnsi="Arial" w:cs="Arial"/>
                <w:color w:val="000000"/>
                <w:sz w:val="18"/>
                <w:szCs w:val="18"/>
              </w:rPr>
            </w:pPr>
            <w:r>
              <w:rPr>
                <w:rFonts w:ascii="Arial" w:hAnsi="Arial" w:cs="Arial"/>
                <w:color w:val="000000"/>
                <w:sz w:val="18"/>
                <w:szCs w:val="18"/>
              </w:rPr>
              <w:t>Special leave refused</w:t>
            </w:r>
            <w:r>
              <w:rPr>
                <w:rFonts w:ascii="Arial" w:hAnsi="Arial" w:cs="Arial"/>
                <w:color w:val="000000"/>
                <w:sz w:val="18"/>
                <w:szCs w:val="18"/>
              </w:rPr>
              <w:br/>
              <w:t>with costs</w:t>
            </w:r>
            <w:r>
              <w:rPr>
                <w:rFonts w:ascii="Arial" w:hAnsi="Arial" w:cs="Arial"/>
                <w:color w:val="000000"/>
                <w:sz w:val="18"/>
                <w:szCs w:val="18"/>
              </w:rPr>
              <w:br/>
              <w:t>[2024] HCASL 269</w:t>
            </w:r>
          </w:p>
        </w:tc>
      </w:tr>
    </w:tbl>
    <w:p w14:paraId="4BE643A7" w14:textId="77777777" w:rsidR="00714DC3" w:rsidRDefault="00714DC3" w:rsidP="00714DC3">
      <w:pPr>
        <w:rPr>
          <w:rFonts w:ascii="Arial" w:hAnsi="Arial" w:cs="Arial"/>
        </w:rPr>
      </w:pPr>
    </w:p>
    <w:p w14:paraId="5BBE2872" w14:textId="77777777" w:rsidR="00714DC3" w:rsidRDefault="00714DC3" w:rsidP="00714DC3">
      <w:pPr>
        <w:spacing w:after="160" w:line="259" w:lineRule="auto"/>
        <w:jc w:val="left"/>
      </w:pPr>
      <w:r>
        <w:br w:type="page"/>
      </w:r>
    </w:p>
    <w:p w14:paraId="292281E5" w14:textId="77777777" w:rsidR="00714DC3" w:rsidRDefault="00714DC3" w:rsidP="00714DC3"/>
    <w:p w14:paraId="2BDDF7EC" w14:textId="77777777" w:rsidR="00714DC3" w:rsidRPr="002E2CD9" w:rsidRDefault="00714DC3" w:rsidP="00714DC3">
      <w:pPr>
        <w:rPr>
          <w:rFonts w:ascii="Arial" w:hAnsi="Arial" w:cs="Arial"/>
          <w:b/>
          <w:sz w:val="28"/>
          <w:szCs w:val="28"/>
        </w:rPr>
      </w:pPr>
      <w:r w:rsidRPr="00284460">
        <w:rPr>
          <w:rFonts w:ascii="Arial" w:hAnsi="Arial" w:cs="Arial"/>
          <w:b/>
          <w:sz w:val="28"/>
          <w:szCs w:val="28"/>
        </w:rPr>
        <w:t>2</w:t>
      </w:r>
      <w:r>
        <w:rPr>
          <w:rFonts w:ascii="Arial" w:hAnsi="Arial" w:cs="Arial"/>
          <w:b/>
          <w:sz w:val="28"/>
          <w:szCs w:val="28"/>
        </w:rPr>
        <w:t>5</w:t>
      </w:r>
      <w:r w:rsidRPr="00284460">
        <w:rPr>
          <w:rFonts w:ascii="Arial" w:hAnsi="Arial" w:cs="Arial"/>
          <w:b/>
          <w:sz w:val="28"/>
          <w:szCs w:val="28"/>
        </w:rPr>
        <w:t xml:space="preserve"> </w:t>
      </w:r>
      <w:r>
        <w:rPr>
          <w:rFonts w:ascii="Arial" w:hAnsi="Arial" w:cs="Arial"/>
          <w:b/>
          <w:sz w:val="28"/>
          <w:szCs w:val="28"/>
        </w:rPr>
        <w:t xml:space="preserve">October </w:t>
      </w:r>
      <w:r w:rsidRPr="00284460">
        <w:rPr>
          <w:rFonts w:ascii="Arial" w:hAnsi="Arial" w:cs="Arial"/>
          <w:b/>
          <w:sz w:val="28"/>
          <w:szCs w:val="28"/>
        </w:rPr>
        <w:t xml:space="preserve">2024: </w:t>
      </w:r>
      <w:r>
        <w:rPr>
          <w:rFonts w:ascii="Arial" w:hAnsi="Arial" w:cs="Arial"/>
          <w:b/>
          <w:sz w:val="28"/>
          <w:szCs w:val="28"/>
        </w:rPr>
        <w:t>Melbourne</w:t>
      </w:r>
    </w:p>
    <w:p w14:paraId="7D7CE861" w14:textId="77777777" w:rsidR="00714DC3" w:rsidRDefault="00714DC3" w:rsidP="00714DC3"/>
    <w:tbl>
      <w:tblPr>
        <w:tblW w:w="8647" w:type="dxa"/>
        <w:tblInd w:w="-142" w:type="dxa"/>
        <w:tblLayout w:type="fixed"/>
        <w:tblLook w:val="00A0" w:firstRow="1" w:lastRow="0" w:firstColumn="1" w:lastColumn="0" w:noHBand="0" w:noVBand="0"/>
      </w:tblPr>
      <w:tblGrid>
        <w:gridCol w:w="568"/>
        <w:gridCol w:w="1842"/>
        <w:gridCol w:w="1701"/>
        <w:gridCol w:w="2410"/>
        <w:gridCol w:w="2126"/>
      </w:tblGrid>
      <w:tr w:rsidR="00714DC3" w:rsidRPr="00CC46E9" w14:paraId="46BBA234" w14:textId="77777777" w:rsidTr="009F16B4">
        <w:trPr>
          <w:cantSplit/>
          <w:trHeight w:val="400"/>
          <w:tblHeader/>
        </w:trPr>
        <w:tc>
          <w:tcPr>
            <w:tcW w:w="568" w:type="dxa"/>
            <w:tcBorders>
              <w:top w:val="single" w:sz="4" w:space="0" w:color="auto"/>
              <w:bottom w:val="single" w:sz="4" w:space="0" w:color="auto"/>
            </w:tcBorders>
          </w:tcPr>
          <w:p w14:paraId="3BEBD4AA" w14:textId="77777777" w:rsidR="00714DC3" w:rsidRPr="00CC46E9" w:rsidRDefault="00714DC3" w:rsidP="009F16B4">
            <w:pPr>
              <w:keepLines/>
              <w:rPr>
                <w:rFonts w:ascii="Arial" w:hAnsi="Arial" w:cs="Arial"/>
                <w:i/>
                <w:color w:val="000000"/>
                <w:sz w:val="18"/>
              </w:rPr>
            </w:pPr>
            <w:r>
              <w:rPr>
                <w:rFonts w:ascii="Arial" w:hAnsi="Arial" w:cs="Arial"/>
                <w:i/>
                <w:color w:val="000000"/>
                <w:sz w:val="18"/>
              </w:rPr>
              <w:br/>
              <w:t>No.</w:t>
            </w:r>
          </w:p>
        </w:tc>
        <w:tc>
          <w:tcPr>
            <w:tcW w:w="1842" w:type="dxa"/>
            <w:tcBorders>
              <w:top w:val="single" w:sz="4" w:space="0" w:color="auto"/>
              <w:bottom w:val="single" w:sz="4" w:space="0" w:color="auto"/>
            </w:tcBorders>
          </w:tcPr>
          <w:p w14:paraId="614A484F" w14:textId="77777777" w:rsidR="00714DC3" w:rsidRPr="00CC46E9" w:rsidRDefault="00714DC3" w:rsidP="009F16B4">
            <w:pPr>
              <w:keepLines/>
              <w:jc w:val="left"/>
              <w:rPr>
                <w:rFonts w:ascii="Arial" w:hAnsi="Arial" w:cs="Arial"/>
                <w:i/>
                <w:color w:val="000000"/>
                <w:sz w:val="18"/>
              </w:rPr>
            </w:pPr>
            <w:r>
              <w:rPr>
                <w:rFonts w:ascii="Arial" w:hAnsi="Arial" w:cs="Arial"/>
                <w:i/>
                <w:color w:val="000000"/>
                <w:sz w:val="18"/>
              </w:rPr>
              <w:br/>
              <w:t>Applicant</w:t>
            </w:r>
          </w:p>
        </w:tc>
        <w:tc>
          <w:tcPr>
            <w:tcW w:w="1701" w:type="dxa"/>
            <w:tcBorders>
              <w:top w:val="single" w:sz="4" w:space="0" w:color="auto"/>
              <w:bottom w:val="single" w:sz="4" w:space="0" w:color="auto"/>
            </w:tcBorders>
          </w:tcPr>
          <w:p w14:paraId="79C4F4A2" w14:textId="77777777" w:rsidR="00714DC3" w:rsidRPr="00CC46E9" w:rsidRDefault="00714DC3" w:rsidP="009F16B4">
            <w:pPr>
              <w:keepLines/>
              <w:jc w:val="left"/>
              <w:rPr>
                <w:rFonts w:ascii="Arial" w:hAnsi="Arial" w:cs="Arial"/>
                <w:i/>
                <w:color w:val="000000"/>
                <w:sz w:val="18"/>
              </w:rPr>
            </w:pPr>
            <w:r>
              <w:rPr>
                <w:rFonts w:ascii="Arial" w:hAnsi="Arial" w:cs="Arial"/>
                <w:i/>
                <w:color w:val="000000"/>
                <w:sz w:val="18"/>
              </w:rPr>
              <w:br/>
              <w:t>Respondent</w:t>
            </w:r>
          </w:p>
        </w:tc>
        <w:tc>
          <w:tcPr>
            <w:tcW w:w="2410" w:type="dxa"/>
            <w:tcBorders>
              <w:top w:val="single" w:sz="4" w:space="0" w:color="auto"/>
              <w:bottom w:val="single" w:sz="4" w:space="0" w:color="auto"/>
            </w:tcBorders>
          </w:tcPr>
          <w:p w14:paraId="13E9E74F" w14:textId="77777777" w:rsidR="00714DC3" w:rsidRPr="00CC46E9" w:rsidRDefault="00714DC3" w:rsidP="009F16B4">
            <w:pPr>
              <w:keepLines/>
              <w:jc w:val="left"/>
              <w:rPr>
                <w:rFonts w:ascii="Arial" w:hAnsi="Arial" w:cs="Arial"/>
                <w:i/>
                <w:color w:val="000000"/>
                <w:sz w:val="18"/>
              </w:rPr>
            </w:pPr>
            <w:r>
              <w:rPr>
                <w:rFonts w:ascii="Arial" w:hAnsi="Arial" w:cs="Arial"/>
                <w:i/>
                <w:color w:val="000000"/>
                <w:sz w:val="18"/>
              </w:rPr>
              <w:br/>
              <w:t>Court appealed from</w:t>
            </w:r>
          </w:p>
        </w:tc>
        <w:tc>
          <w:tcPr>
            <w:tcW w:w="2126" w:type="dxa"/>
            <w:tcBorders>
              <w:top w:val="single" w:sz="4" w:space="0" w:color="auto"/>
              <w:bottom w:val="single" w:sz="4" w:space="0" w:color="auto"/>
            </w:tcBorders>
          </w:tcPr>
          <w:p w14:paraId="0F5B904D" w14:textId="77777777" w:rsidR="00714DC3" w:rsidRDefault="00714DC3" w:rsidP="009F16B4">
            <w:pPr>
              <w:keepLines/>
              <w:jc w:val="left"/>
              <w:rPr>
                <w:rFonts w:ascii="Arial" w:hAnsi="Arial" w:cs="Arial"/>
                <w:i/>
                <w:color w:val="000000"/>
                <w:sz w:val="18"/>
              </w:rPr>
            </w:pPr>
            <w:r>
              <w:rPr>
                <w:rFonts w:ascii="Arial" w:hAnsi="Arial" w:cs="Arial"/>
                <w:i/>
                <w:color w:val="000000"/>
                <w:sz w:val="18"/>
              </w:rPr>
              <w:br/>
              <w:t>Result</w:t>
            </w:r>
            <w:r>
              <w:rPr>
                <w:rFonts w:ascii="Arial" w:hAnsi="Arial" w:cs="Arial"/>
                <w:i/>
                <w:color w:val="000000"/>
                <w:sz w:val="18"/>
              </w:rPr>
              <w:br/>
            </w:r>
          </w:p>
        </w:tc>
      </w:tr>
      <w:tr w:rsidR="00714DC3" w:rsidRPr="00CC46E9" w14:paraId="338A9D27" w14:textId="77777777" w:rsidTr="009F16B4">
        <w:trPr>
          <w:cantSplit/>
          <w:trHeight w:val="400"/>
        </w:trPr>
        <w:tc>
          <w:tcPr>
            <w:tcW w:w="568" w:type="dxa"/>
          </w:tcPr>
          <w:p w14:paraId="274A82A1" w14:textId="77777777" w:rsidR="00714DC3" w:rsidRPr="00CC46E9" w:rsidRDefault="00714DC3" w:rsidP="00714DC3">
            <w:pPr>
              <w:pStyle w:val="ListParagraph"/>
              <w:keepLines/>
              <w:numPr>
                <w:ilvl w:val="0"/>
                <w:numId w:val="14"/>
              </w:numPr>
              <w:spacing w:before="120"/>
              <w:contextualSpacing w:val="0"/>
              <w:jc w:val="right"/>
              <w:rPr>
                <w:rFonts w:ascii="Arial" w:hAnsi="Arial" w:cs="Arial"/>
                <w:color w:val="000000"/>
                <w:sz w:val="18"/>
              </w:rPr>
            </w:pPr>
          </w:p>
        </w:tc>
        <w:tc>
          <w:tcPr>
            <w:tcW w:w="1842" w:type="dxa"/>
          </w:tcPr>
          <w:p w14:paraId="708216E1" w14:textId="77777777" w:rsidR="00714DC3" w:rsidRDefault="00714DC3" w:rsidP="009F16B4">
            <w:pPr>
              <w:keepLines/>
              <w:spacing w:before="120"/>
              <w:jc w:val="left"/>
              <w:rPr>
                <w:rFonts w:ascii="Arial" w:hAnsi="Arial" w:cs="Arial"/>
                <w:color w:val="000000"/>
                <w:sz w:val="18"/>
                <w:szCs w:val="18"/>
              </w:rPr>
            </w:pPr>
            <w:r w:rsidRPr="002D12E6">
              <w:rPr>
                <w:rFonts w:ascii="Arial" w:hAnsi="Arial" w:cs="Arial"/>
                <w:bCs/>
                <w:color w:val="000000"/>
                <w:sz w:val="18"/>
                <w:szCs w:val="18"/>
              </w:rPr>
              <w:t>Singapore Telecom Australia Investments Pty Ltd</w:t>
            </w:r>
          </w:p>
        </w:tc>
        <w:tc>
          <w:tcPr>
            <w:tcW w:w="1701" w:type="dxa"/>
          </w:tcPr>
          <w:p w14:paraId="49B49F03" w14:textId="77777777" w:rsidR="00714DC3" w:rsidRPr="00BB72B4" w:rsidRDefault="00714DC3" w:rsidP="009F16B4">
            <w:pPr>
              <w:keepLines/>
              <w:spacing w:before="120"/>
              <w:jc w:val="left"/>
              <w:rPr>
                <w:rFonts w:ascii="Arial" w:hAnsi="Arial" w:cs="Arial"/>
                <w:color w:val="000000"/>
                <w:sz w:val="18"/>
                <w:szCs w:val="18"/>
              </w:rPr>
            </w:pPr>
            <w:r w:rsidRPr="002D12E6">
              <w:rPr>
                <w:rFonts w:ascii="Arial" w:hAnsi="Arial" w:cs="Arial"/>
                <w:color w:val="000000"/>
                <w:sz w:val="18"/>
                <w:szCs w:val="18"/>
              </w:rPr>
              <w:t>Commissioner of Taxation</w:t>
            </w:r>
            <w:r>
              <w:rPr>
                <w:rFonts w:ascii="Arial" w:hAnsi="Arial" w:cs="Arial"/>
                <w:color w:val="000000"/>
                <w:sz w:val="18"/>
                <w:szCs w:val="18"/>
              </w:rPr>
              <w:br/>
            </w:r>
            <w:r w:rsidRPr="002D12E6">
              <w:rPr>
                <w:rFonts w:ascii="Arial" w:hAnsi="Arial" w:cs="Arial"/>
                <w:color w:val="000000"/>
                <w:sz w:val="18"/>
                <w:szCs w:val="18"/>
              </w:rPr>
              <w:t>(M28/2024)</w:t>
            </w:r>
            <w:r>
              <w:rPr>
                <w:rFonts w:ascii="Arial" w:hAnsi="Arial" w:cs="Arial"/>
                <w:color w:val="000000"/>
                <w:sz w:val="18"/>
                <w:szCs w:val="18"/>
              </w:rPr>
              <w:br/>
            </w:r>
          </w:p>
        </w:tc>
        <w:tc>
          <w:tcPr>
            <w:tcW w:w="2410" w:type="dxa"/>
          </w:tcPr>
          <w:p w14:paraId="314517DF" w14:textId="77777777" w:rsidR="00714DC3" w:rsidRDefault="00714DC3" w:rsidP="009F16B4">
            <w:pPr>
              <w:widowControl w:val="0"/>
              <w:spacing w:before="120"/>
              <w:jc w:val="left"/>
              <w:rPr>
                <w:rFonts w:ascii="Arial" w:hAnsi="Arial" w:cs="Arial"/>
                <w:color w:val="000000"/>
                <w:sz w:val="18"/>
                <w:szCs w:val="18"/>
              </w:rPr>
            </w:pPr>
            <w:r>
              <w:rPr>
                <w:rFonts w:ascii="Arial" w:hAnsi="Arial" w:cs="Arial"/>
                <w:color w:val="000000"/>
                <w:sz w:val="18"/>
                <w:szCs w:val="18"/>
              </w:rPr>
              <w:t xml:space="preserve">Full Court of the </w:t>
            </w:r>
            <w:r>
              <w:rPr>
                <w:rFonts w:ascii="Arial" w:hAnsi="Arial" w:cs="Arial"/>
                <w:color w:val="000000"/>
                <w:sz w:val="18"/>
                <w:szCs w:val="18"/>
              </w:rPr>
              <w:br/>
              <w:t>Federal Court of Australia</w:t>
            </w:r>
            <w:r>
              <w:rPr>
                <w:rFonts w:ascii="Arial" w:hAnsi="Arial" w:cs="Arial"/>
                <w:color w:val="000000"/>
                <w:sz w:val="18"/>
                <w:szCs w:val="18"/>
              </w:rPr>
              <w:br/>
              <w:t>[2024] FCAFC 29</w:t>
            </w:r>
            <w:r>
              <w:rPr>
                <w:rFonts w:ascii="Arial" w:hAnsi="Arial" w:cs="Arial"/>
                <w:color w:val="000000"/>
                <w:sz w:val="18"/>
                <w:szCs w:val="18"/>
              </w:rPr>
              <w:br/>
            </w:r>
          </w:p>
        </w:tc>
        <w:tc>
          <w:tcPr>
            <w:tcW w:w="2126" w:type="dxa"/>
          </w:tcPr>
          <w:p w14:paraId="42B1A16D" w14:textId="77777777" w:rsidR="00714DC3" w:rsidRDefault="00714DC3" w:rsidP="009F16B4">
            <w:pPr>
              <w:widowControl w:val="0"/>
              <w:spacing w:before="120"/>
              <w:jc w:val="left"/>
              <w:rPr>
                <w:rFonts w:ascii="Arial" w:hAnsi="Arial" w:cs="Arial"/>
                <w:color w:val="000000"/>
                <w:sz w:val="18"/>
                <w:szCs w:val="18"/>
              </w:rPr>
            </w:pPr>
            <w:r w:rsidRPr="002D12E6">
              <w:rPr>
                <w:rFonts w:ascii="Arial" w:hAnsi="Arial" w:cs="Arial"/>
                <w:color w:val="000000"/>
                <w:sz w:val="18"/>
                <w:szCs w:val="18"/>
              </w:rPr>
              <w:t>Application refused</w:t>
            </w:r>
            <w:r>
              <w:rPr>
                <w:rFonts w:ascii="Arial" w:hAnsi="Arial" w:cs="Arial"/>
                <w:color w:val="000000"/>
                <w:sz w:val="18"/>
                <w:szCs w:val="18"/>
              </w:rPr>
              <w:br/>
            </w:r>
            <w:r w:rsidRPr="002D12E6">
              <w:rPr>
                <w:rFonts w:ascii="Arial" w:hAnsi="Arial" w:cs="Arial"/>
                <w:color w:val="000000"/>
                <w:sz w:val="18"/>
                <w:szCs w:val="18"/>
              </w:rPr>
              <w:t>with costs</w:t>
            </w:r>
            <w:r>
              <w:rPr>
                <w:rFonts w:ascii="Arial" w:hAnsi="Arial" w:cs="Arial"/>
                <w:color w:val="000000"/>
                <w:sz w:val="18"/>
                <w:szCs w:val="18"/>
              </w:rPr>
              <w:br/>
            </w:r>
            <w:r w:rsidRPr="002D12E6">
              <w:rPr>
                <w:rFonts w:ascii="Arial" w:hAnsi="Arial" w:cs="Arial"/>
                <w:color w:val="000000"/>
                <w:sz w:val="18"/>
                <w:szCs w:val="18"/>
              </w:rPr>
              <w:t xml:space="preserve">[2024] </w:t>
            </w:r>
            <w:proofErr w:type="spellStart"/>
            <w:r w:rsidRPr="002D12E6">
              <w:rPr>
                <w:rFonts w:ascii="Arial" w:hAnsi="Arial" w:cs="Arial"/>
                <w:color w:val="000000"/>
                <w:sz w:val="18"/>
                <w:szCs w:val="18"/>
              </w:rPr>
              <w:t>HCATrans</w:t>
            </w:r>
            <w:proofErr w:type="spellEnd"/>
            <w:r w:rsidRPr="002D12E6">
              <w:rPr>
                <w:rFonts w:ascii="Arial" w:hAnsi="Arial" w:cs="Arial"/>
                <w:color w:val="000000"/>
                <w:sz w:val="18"/>
                <w:szCs w:val="18"/>
              </w:rPr>
              <w:t xml:space="preserve"> 074</w:t>
            </w:r>
            <w:r>
              <w:rPr>
                <w:rFonts w:ascii="Arial" w:hAnsi="Arial" w:cs="Arial"/>
                <w:color w:val="000000"/>
                <w:sz w:val="18"/>
                <w:szCs w:val="18"/>
              </w:rPr>
              <w:br/>
            </w:r>
          </w:p>
        </w:tc>
      </w:tr>
    </w:tbl>
    <w:p w14:paraId="277540B1" w14:textId="77777777" w:rsidR="00B0156E" w:rsidRDefault="00B0156E"/>
    <w:sectPr w:rsidR="00B0156E" w:rsidSect="00325F7F">
      <w:headerReference w:type="default" r:id="rId15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C4B51" w14:textId="77777777" w:rsidR="00436068" w:rsidRDefault="00436068">
      <w:r>
        <w:separator/>
      </w:r>
    </w:p>
  </w:endnote>
  <w:endnote w:type="continuationSeparator" w:id="0">
    <w:p w14:paraId="2A83F499" w14:textId="77777777" w:rsidR="00436068" w:rsidRDefault="0043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58DD" w14:textId="77777777" w:rsidR="004E26D0" w:rsidRDefault="004E26D0">
    <w:pPr>
      <w:pStyle w:val="Footer"/>
      <w:jc w:val="right"/>
    </w:pPr>
    <w:r>
      <w:fldChar w:fldCharType="begin"/>
    </w:r>
    <w:r>
      <w:instrText xml:space="preserve"> PAGE   \* MERGEFORMAT </w:instrText>
    </w:r>
    <w:r>
      <w:fldChar w:fldCharType="separate"/>
    </w:r>
    <w:r>
      <w:rPr>
        <w:noProof/>
      </w:rPr>
      <w:t>18</w:t>
    </w:r>
    <w:r>
      <w:fldChar w:fldCharType="end"/>
    </w:r>
  </w:p>
  <w:p w14:paraId="7B5FD093" w14:textId="77777777" w:rsidR="004E26D0" w:rsidRDefault="004E2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1176" w14:textId="77777777" w:rsidR="00436068" w:rsidRDefault="00436068">
      <w:r>
        <w:separator/>
      </w:r>
    </w:p>
  </w:footnote>
  <w:footnote w:type="continuationSeparator" w:id="0">
    <w:p w14:paraId="27C6DEF5" w14:textId="77777777" w:rsidR="00436068" w:rsidRDefault="00436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CC98" w14:textId="77777777" w:rsidR="004E26D0" w:rsidRDefault="004E26D0" w:rsidP="00436068">
    <w:pPr>
      <w:pStyle w:val="Header"/>
      <w:jc w:val="center"/>
      <w:rPr>
        <w:rStyle w:val="PageNumber"/>
        <w:rFonts w:cs="Verdana"/>
        <w:sz w:val="18"/>
        <w:szCs w:val="18"/>
      </w:rPr>
    </w:pPr>
    <w:r>
      <w:rPr>
        <w:rStyle w:val="PageNumber"/>
        <w:rFonts w:cs="Verdana"/>
      </w:rPr>
      <w:tab/>
    </w:r>
    <w:r>
      <w:rPr>
        <w:rStyle w:val="PageNumber"/>
        <w:rFonts w:cs="Verdana"/>
      </w:rPr>
      <w:tab/>
    </w:r>
    <w:r>
      <w:rPr>
        <w:rStyle w:val="PageNumber"/>
        <w:rFonts w:cs="Verdana"/>
        <w:sz w:val="18"/>
        <w:szCs w:val="18"/>
      </w:rPr>
      <w:t>1: Summary of New Entries</w:t>
    </w:r>
  </w:p>
  <w:p w14:paraId="5A9BA9BA" w14:textId="77777777" w:rsidR="004E26D0" w:rsidRDefault="004E26D0" w:rsidP="00436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921A" w14:textId="35A45FF8" w:rsidR="004E26D0" w:rsidRDefault="004E26D0">
    <w:pPr>
      <w:pStyle w:val="Footer"/>
      <w:rPr>
        <w:rStyle w:val="PageNumber"/>
        <w:rFonts w:cs="Verdana"/>
      </w:rPr>
    </w:pPr>
    <w:r>
      <w:tab/>
    </w:r>
    <w:r>
      <w:rPr>
        <w:rStyle w:val="PageNumber"/>
        <w:rFonts w:cs="Verdana"/>
      </w:rPr>
      <w:tab/>
    </w:r>
    <w:r w:rsidR="00D47DCF">
      <w:rPr>
        <w:rStyle w:val="PageNumber"/>
        <w:rFonts w:cs="Verdana"/>
      </w:rPr>
      <w:t>3</w:t>
    </w:r>
    <w:r>
      <w:rPr>
        <w:rStyle w:val="PageNumber"/>
        <w:rFonts w:cs="Verdana"/>
      </w:rPr>
      <w:t xml:space="preserve">. Cases </w:t>
    </w:r>
    <w:r w:rsidR="00D47DCF">
      <w:rPr>
        <w:rStyle w:val="PageNumber"/>
        <w:rFonts w:cs="Verdana"/>
      </w:rPr>
      <w:t>Reserved</w:t>
    </w:r>
  </w:p>
  <w:p w14:paraId="3088E6BB" w14:textId="77777777" w:rsidR="004E26D0" w:rsidRDefault="004E26D0">
    <w:pPr>
      <w:pStyle w:val="Footer"/>
    </w:pPr>
  </w:p>
  <w:p w14:paraId="0F08745F" w14:textId="77777777" w:rsidR="004E26D0" w:rsidRDefault="004E2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51B7" w14:textId="0DE52894" w:rsidR="004E26D0" w:rsidRDefault="004E26D0">
    <w:pPr>
      <w:pStyle w:val="Footer"/>
      <w:rPr>
        <w:rStyle w:val="PageNumber"/>
        <w:rFonts w:cs="Verdana"/>
      </w:rPr>
    </w:pPr>
    <w:r>
      <w:tab/>
    </w:r>
    <w:r>
      <w:rPr>
        <w:rStyle w:val="PageNumber"/>
        <w:rFonts w:cs="Verdana"/>
      </w:rPr>
      <w:tab/>
    </w:r>
    <w:r w:rsidR="00D47DCF">
      <w:rPr>
        <w:rStyle w:val="PageNumber"/>
        <w:rFonts w:cs="Verdana"/>
      </w:rPr>
      <w:t>4</w:t>
    </w:r>
    <w:r>
      <w:rPr>
        <w:rStyle w:val="PageNumber"/>
        <w:rFonts w:cs="Verdana"/>
      </w:rPr>
      <w:t xml:space="preserve">. </w:t>
    </w:r>
    <w:r w:rsidR="00D47DCF">
      <w:rPr>
        <w:rStyle w:val="PageNumber"/>
        <w:rFonts w:cs="Verdana"/>
      </w:rPr>
      <w:t>Original Jurisdiction</w:t>
    </w:r>
  </w:p>
  <w:p w14:paraId="1B87A250" w14:textId="77777777" w:rsidR="004E26D0" w:rsidRDefault="004E26D0">
    <w:pPr>
      <w:pStyle w:val="Footer"/>
    </w:pPr>
  </w:p>
  <w:p w14:paraId="3D6A9FD1" w14:textId="77777777" w:rsidR="004E26D0" w:rsidRDefault="004E26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B9E2" w14:textId="1EDF45B9" w:rsidR="004E26D0" w:rsidRDefault="004E26D0" w:rsidP="00D47DCF">
    <w:pPr>
      <w:pStyle w:val="Footer"/>
    </w:pPr>
    <w:r>
      <w:tab/>
    </w:r>
    <w:r>
      <w:rPr>
        <w:rStyle w:val="PageNumber"/>
        <w:rFonts w:cs="Verdana"/>
      </w:rPr>
      <w:tab/>
    </w:r>
    <w:r w:rsidR="00D47DCF">
      <w:rPr>
        <w:rStyle w:val="PageNumber"/>
        <w:rFonts w:cs="Verdana"/>
      </w:rPr>
      <w:t>5. Section 40 Removal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C830" w14:textId="77777777" w:rsidR="004E26D0" w:rsidRDefault="004E26D0">
    <w:pPr>
      <w:pStyle w:val="Footer"/>
      <w:rPr>
        <w:rStyle w:val="PageNumber"/>
        <w:rFonts w:cs="Verdana"/>
      </w:rPr>
    </w:pPr>
    <w:r>
      <w:tab/>
    </w:r>
    <w:r>
      <w:rPr>
        <w:rStyle w:val="PageNumber"/>
        <w:rFonts w:cs="Verdana"/>
      </w:rPr>
      <w:tab/>
      <w:t>6: Special Leave Granted</w:t>
    </w:r>
  </w:p>
  <w:p w14:paraId="3881DB97" w14:textId="77777777" w:rsidR="004E26D0" w:rsidRDefault="004E26D0">
    <w:pPr>
      <w:pStyle w:val="Footer"/>
    </w:pPr>
  </w:p>
  <w:p w14:paraId="68D20DE3" w14:textId="77777777" w:rsidR="004E26D0" w:rsidRDefault="004E26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BD83" w14:textId="77777777" w:rsidR="004E26D0" w:rsidRDefault="004E26D0">
    <w:pPr>
      <w:pStyle w:val="Footer"/>
      <w:rPr>
        <w:rStyle w:val="PageNumber"/>
        <w:rFonts w:cs="Verdana"/>
      </w:rPr>
    </w:pPr>
    <w:r>
      <w:tab/>
    </w:r>
    <w:r>
      <w:rPr>
        <w:rStyle w:val="PageNumber"/>
        <w:rFonts w:cs="Verdana"/>
      </w:rPr>
      <w:tab/>
      <w:t>7. Cases Not Proceeding Or Vacated</w:t>
    </w:r>
  </w:p>
  <w:p w14:paraId="0842076F" w14:textId="77777777" w:rsidR="004E26D0" w:rsidRDefault="004E26D0">
    <w:pPr>
      <w:pStyle w:val="Footer"/>
    </w:pPr>
  </w:p>
  <w:p w14:paraId="6823F3AE" w14:textId="77777777" w:rsidR="004E26D0" w:rsidRDefault="004E26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A347" w14:textId="77777777" w:rsidR="004E26D0" w:rsidRDefault="004E26D0">
    <w:pPr>
      <w:pStyle w:val="Footer"/>
    </w:pPr>
    <w:r>
      <w:tab/>
    </w:r>
    <w:r>
      <w:rPr>
        <w:rStyle w:val="PageNumber"/>
        <w:rFonts w:cs="Verdana"/>
      </w:rPr>
      <w:tab/>
      <w:t>8: Special Leave Refused</w:t>
    </w:r>
  </w:p>
  <w:p w14:paraId="0A96BAB4" w14:textId="77777777" w:rsidR="004E26D0" w:rsidRDefault="004E2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426"/>
    <w:multiLevelType w:val="singleLevel"/>
    <w:tmpl w:val="E68A03FA"/>
    <w:lvl w:ilvl="0">
      <w:start w:val="1"/>
      <w:numFmt w:val="decimal"/>
      <w:lvlText w:val="%1."/>
      <w:lvlJc w:val="left"/>
      <w:pPr>
        <w:ind w:left="720" w:hanging="720"/>
      </w:pPr>
      <w:rPr>
        <w:rFonts w:cs="Times New Roman"/>
      </w:rPr>
    </w:lvl>
  </w:abstractNum>
  <w:abstractNum w:abstractNumId="1" w15:restartNumberingAfterBreak="0">
    <w:nsid w:val="029E25E7"/>
    <w:multiLevelType w:val="singleLevel"/>
    <w:tmpl w:val="E68A03FA"/>
    <w:lvl w:ilvl="0">
      <w:start w:val="1"/>
      <w:numFmt w:val="decimal"/>
      <w:lvlText w:val="%1."/>
      <w:lvlJc w:val="left"/>
      <w:pPr>
        <w:ind w:left="720" w:hanging="720"/>
      </w:pPr>
      <w:rPr>
        <w:rFonts w:cs="Times New Roman"/>
      </w:rPr>
    </w:lvl>
  </w:abstractNum>
  <w:abstractNum w:abstractNumId="2" w15:restartNumberingAfterBreak="0">
    <w:nsid w:val="05901555"/>
    <w:multiLevelType w:val="singleLevel"/>
    <w:tmpl w:val="E68A03FA"/>
    <w:lvl w:ilvl="0">
      <w:start w:val="1"/>
      <w:numFmt w:val="decimal"/>
      <w:lvlText w:val="%1."/>
      <w:lvlJc w:val="left"/>
      <w:pPr>
        <w:ind w:left="720" w:hanging="720"/>
      </w:pPr>
      <w:rPr>
        <w:rFonts w:cs="Times New Roman"/>
      </w:rPr>
    </w:lvl>
  </w:abstractNum>
  <w:abstractNum w:abstractNumId="3" w15:restartNumberingAfterBreak="0">
    <w:nsid w:val="1DDD5510"/>
    <w:multiLevelType w:val="singleLevel"/>
    <w:tmpl w:val="E68A03FA"/>
    <w:lvl w:ilvl="0">
      <w:start w:val="1"/>
      <w:numFmt w:val="decimal"/>
      <w:lvlText w:val="%1."/>
      <w:lvlJc w:val="left"/>
      <w:pPr>
        <w:ind w:left="720" w:hanging="720"/>
      </w:pPr>
      <w:rPr>
        <w:rFonts w:cs="Times New Roman"/>
      </w:rPr>
    </w:lvl>
  </w:abstractNum>
  <w:abstractNum w:abstractNumId="4" w15:restartNumberingAfterBreak="0">
    <w:nsid w:val="257D769C"/>
    <w:multiLevelType w:val="hybridMultilevel"/>
    <w:tmpl w:val="0ACC87AE"/>
    <w:lvl w:ilvl="0" w:tplc="773A644A">
      <w:numFmt w:val="bullet"/>
      <w:lvlText w:val="-"/>
      <w:lvlJc w:val="left"/>
      <w:pPr>
        <w:ind w:left="720" w:hanging="360"/>
      </w:pPr>
      <w:rPr>
        <w:rFonts w:ascii="Verdana" w:eastAsia="Times New Roman"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3124A2"/>
    <w:multiLevelType w:val="singleLevel"/>
    <w:tmpl w:val="E68A03FA"/>
    <w:lvl w:ilvl="0">
      <w:start w:val="1"/>
      <w:numFmt w:val="decimal"/>
      <w:lvlText w:val="%1."/>
      <w:lvlJc w:val="left"/>
      <w:pPr>
        <w:ind w:left="720" w:hanging="720"/>
      </w:pPr>
      <w:rPr>
        <w:rFonts w:cs="Times New Roman"/>
      </w:rPr>
    </w:lvl>
  </w:abstractNum>
  <w:abstractNum w:abstractNumId="6" w15:restartNumberingAfterBreak="0">
    <w:nsid w:val="3FB07CE6"/>
    <w:multiLevelType w:val="singleLevel"/>
    <w:tmpl w:val="E68A03FA"/>
    <w:lvl w:ilvl="0">
      <w:start w:val="1"/>
      <w:numFmt w:val="decimal"/>
      <w:lvlText w:val="%1."/>
      <w:lvlJc w:val="left"/>
      <w:pPr>
        <w:ind w:left="720" w:hanging="720"/>
      </w:pPr>
      <w:rPr>
        <w:rFonts w:cs="Times New Roman"/>
      </w:rPr>
    </w:lvl>
  </w:abstractNum>
  <w:abstractNum w:abstractNumId="7" w15:restartNumberingAfterBreak="0">
    <w:nsid w:val="581B5943"/>
    <w:multiLevelType w:val="singleLevel"/>
    <w:tmpl w:val="E68A03FA"/>
    <w:lvl w:ilvl="0">
      <w:start w:val="1"/>
      <w:numFmt w:val="decimal"/>
      <w:lvlText w:val="%1."/>
      <w:lvlJc w:val="left"/>
      <w:pPr>
        <w:ind w:left="720" w:hanging="720"/>
      </w:pPr>
      <w:rPr>
        <w:rFonts w:cs="Times New Roman"/>
      </w:rPr>
    </w:lvl>
  </w:abstractNum>
  <w:abstractNum w:abstractNumId="8" w15:restartNumberingAfterBreak="0">
    <w:nsid w:val="5B261CCB"/>
    <w:multiLevelType w:val="singleLevel"/>
    <w:tmpl w:val="E68A03FA"/>
    <w:lvl w:ilvl="0">
      <w:start w:val="1"/>
      <w:numFmt w:val="decimal"/>
      <w:lvlText w:val="%1."/>
      <w:lvlJc w:val="left"/>
      <w:pPr>
        <w:ind w:left="720" w:hanging="720"/>
      </w:pPr>
      <w:rPr>
        <w:rFonts w:cs="Times New Roman"/>
      </w:rPr>
    </w:lvl>
  </w:abstractNum>
  <w:abstractNum w:abstractNumId="9" w15:restartNumberingAfterBreak="0">
    <w:nsid w:val="63BF6F4B"/>
    <w:multiLevelType w:val="singleLevel"/>
    <w:tmpl w:val="E68A03FA"/>
    <w:lvl w:ilvl="0">
      <w:start w:val="1"/>
      <w:numFmt w:val="decimal"/>
      <w:lvlText w:val="%1."/>
      <w:lvlJc w:val="left"/>
      <w:pPr>
        <w:ind w:left="720" w:hanging="720"/>
      </w:pPr>
      <w:rPr>
        <w:rFonts w:cs="Times New Roman"/>
      </w:rPr>
    </w:lvl>
  </w:abstractNum>
  <w:abstractNum w:abstractNumId="10" w15:restartNumberingAfterBreak="0">
    <w:nsid w:val="68000A55"/>
    <w:multiLevelType w:val="singleLevel"/>
    <w:tmpl w:val="E68A03FA"/>
    <w:lvl w:ilvl="0">
      <w:start w:val="1"/>
      <w:numFmt w:val="decimal"/>
      <w:lvlText w:val="%1."/>
      <w:lvlJc w:val="left"/>
      <w:pPr>
        <w:ind w:left="720" w:hanging="720"/>
      </w:pPr>
      <w:rPr>
        <w:rFonts w:cs="Times New Roman"/>
      </w:rPr>
    </w:lvl>
  </w:abstractNum>
  <w:abstractNum w:abstractNumId="11" w15:restartNumberingAfterBreak="0">
    <w:nsid w:val="6CF36605"/>
    <w:multiLevelType w:val="singleLevel"/>
    <w:tmpl w:val="E68A03FA"/>
    <w:lvl w:ilvl="0">
      <w:start w:val="1"/>
      <w:numFmt w:val="decimal"/>
      <w:lvlText w:val="%1."/>
      <w:lvlJc w:val="left"/>
      <w:pPr>
        <w:ind w:left="720" w:hanging="720"/>
      </w:pPr>
      <w:rPr>
        <w:rFonts w:cs="Times New Roman"/>
      </w:rPr>
    </w:lvl>
  </w:abstractNum>
  <w:abstractNum w:abstractNumId="12" w15:restartNumberingAfterBreak="0">
    <w:nsid w:val="6E1F71A0"/>
    <w:multiLevelType w:val="singleLevel"/>
    <w:tmpl w:val="E68A03FA"/>
    <w:lvl w:ilvl="0">
      <w:start w:val="1"/>
      <w:numFmt w:val="decimal"/>
      <w:lvlText w:val="%1."/>
      <w:lvlJc w:val="left"/>
      <w:pPr>
        <w:ind w:left="720" w:hanging="720"/>
      </w:pPr>
      <w:rPr>
        <w:rFonts w:cs="Times New Roman"/>
      </w:rPr>
    </w:lvl>
  </w:abstractNum>
  <w:abstractNum w:abstractNumId="13" w15:restartNumberingAfterBreak="0">
    <w:nsid w:val="6E9E6338"/>
    <w:multiLevelType w:val="singleLevel"/>
    <w:tmpl w:val="E68A03FA"/>
    <w:lvl w:ilvl="0">
      <w:start w:val="1"/>
      <w:numFmt w:val="decimal"/>
      <w:lvlText w:val="%1."/>
      <w:lvlJc w:val="left"/>
      <w:pPr>
        <w:ind w:left="720" w:hanging="720"/>
      </w:pPr>
      <w:rPr>
        <w:rFonts w:cs="Times New Roman"/>
      </w:rPr>
    </w:lvl>
  </w:abstractNum>
  <w:num w:numId="1" w16cid:durableId="500319293">
    <w:abstractNumId w:val="10"/>
  </w:num>
  <w:num w:numId="2" w16cid:durableId="151722189">
    <w:abstractNumId w:val="5"/>
  </w:num>
  <w:num w:numId="3" w16cid:durableId="1616015688">
    <w:abstractNumId w:val="8"/>
  </w:num>
  <w:num w:numId="4" w16cid:durableId="1393847789">
    <w:abstractNumId w:val="13"/>
  </w:num>
  <w:num w:numId="5" w16cid:durableId="1872298071">
    <w:abstractNumId w:val="9"/>
  </w:num>
  <w:num w:numId="6" w16cid:durableId="1854489977">
    <w:abstractNumId w:val="4"/>
  </w:num>
  <w:num w:numId="7" w16cid:durableId="203762069">
    <w:abstractNumId w:val="2"/>
  </w:num>
  <w:num w:numId="8" w16cid:durableId="687097133">
    <w:abstractNumId w:val="11"/>
  </w:num>
  <w:num w:numId="9" w16cid:durableId="1231378741">
    <w:abstractNumId w:val="12"/>
  </w:num>
  <w:num w:numId="10" w16cid:durableId="1288049239">
    <w:abstractNumId w:val="6"/>
  </w:num>
  <w:num w:numId="11" w16cid:durableId="335614290">
    <w:abstractNumId w:val="3"/>
  </w:num>
  <w:num w:numId="12" w16cid:durableId="714354633">
    <w:abstractNumId w:val="7"/>
  </w:num>
  <w:num w:numId="13" w16cid:durableId="1083068715">
    <w:abstractNumId w:val="1"/>
  </w:num>
  <w:num w:numId="14" w16cid:durableId="120189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5F7F"/>
    <w:rsid w:val="00076C61"/>
    <w:rsid w:val="00153722"/>
    <w:rsid w:val="00163C0A"/>
    <w:rsid w:val="002F3700"/>
    <w:rsid w:val="00325F7F"/>
    <w:rsid w:val="003E07F4"/>
    <w:rsid w:val="003F379A"/>
    <w:rsid w:val="00436068"/>
    <w:rsid w:val="00466C7C"/>
    <w:rsid w:val="004E26D0"/>
    <w:rsid w:val="005A2BED"/>
    <w:rsid w:val="005B376C"/>
    <w:rsid w:val="005B39A9"/>
    <w:rsid w:val="0064092C"/>
    <w:rsid w:val="006F43B8"/>
    <w:rsid w:val="00700146"/>
    <w:rsid w:val="00714DC3"/>
    <w:rsid w:val="00750962"/>
    <w:rsid w:val="0075779D"/>
    <w:rsid w:val="007807CA"/>
    <w:rsid w:val="0085753F"/>
    <w:rsid w:val="008712D1"/>
    <w:rsid w:val="008C720F"/>
    <w:rsid w:val="008F7789"/>
    <w:rsid w:val="00906857"/>
    <w:rsid w:val="00953B11"/>
    <w:rsid w:val="00B0156E"/>
    <w:rsid w:val="00B75A48"/>
    <w:rsid w:val="00D47DCF"/>
    <w:rsid w:val="00E30C7F"/>
    <w:rsid w:val="00E545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3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7F"/>
    <w:pPr>
      <w:spacing w:after="0" w:line="240" w:lineRule="auto"/>
      <w:jc w:val="both"/>
    </w:pPr>
    <w:rPr>
      <w:rFonts w:ascii="Verdana" w:eastAsia="Times New Roman" w:hAnsi="Verdana" w:cs="Verdana"/>
      <w:kern w:val="0"/>
      <w:lang w:eastAsia="en-AU"/>
      <w14:ligatures w14:val="none"/>
    </w:rPr>
  </w:style>
  <w:style w:type="paragraph" w:styleId="Heading1">
    <w:name w:val="heading 1"/>
    <w:basedOn w:val="Normal"/>
    <w:next w:val="Normal"/>
    <w:link w:val="Heading1Char"/>
    <w:uiPriority w:val="99"/>
    <w:qFormat/>
    <w:rsid w:val="00325F7F"/>
    <w:pPr>
      <w:keepNext/>
      <w:jc w:val="center"/>
      <w:outlineLvl w:val="0"/>
    </w:pPr>
    <w:rPr>
      <w:rFonts w:ascii="Garamond" w:hAnsi="Garamond" w:cs="Arial"/>
      <w:b/>
      <w:bCs/>
      <w:smallCaps/>
      <w:kern w:val="32"/>
      <w:sz w:val="52"/>
      <w:szCs w:val="32"/>
    </w:rPr>
  </w:style>
  <w:style w:type="paragraph" w:styleId="Heading2">
    <w:name w:val="heading 2"/>
    <w:basedOn w:val="Normal"/>
    <w:next w:val="Normal"/>
    <w:link w:val="Heading2Char"/>
    <w:uiPriority w:val="99"/>
    <w:qFormat/>
    <w:rsid w:val="00325F7F"/>
    <w:pPr>
      <w:keepNext/>
      <w:outlineLvl w:val="1"/>
    </w:pPr>
    <w:rPr>
      <w:rFonts w:ascii="Garamond" w:hAnsi="Garamond" w:cs="Arial"/>
      <w:b/>
      <w:bCs/>
      <w:iCs/>
      <w:sz w:val="44"/>
      <w:szCs w:val="28"/>
    </w:rPr>
  </w:style>
  <w:style w:type="paragraph" w:styleId="Heading3">
    <w:name w:val="heading 3"/>
    <w:basedOn w:val="Normal"/>
    <w:next w:val="Normal"/>
    <w:link w:val="Heading3Char"/>
    <w:uiPriority w:val="99"/>
    <w:qFormat/>
    <w:rsid w:val="00325F7F"/>
    <w:pPr>
      <w:keepNext/>
      <w:outlineLvl w:val="2"/>
    </w:pPr>
    <w:rPr>
      <w:rFonts w:ascii="Arial" w:hAnsi="Arial" w:cs="Arial"/>
      <w:bCs/>
      <w:i/>
      <w:sz w:val="28"/>
      <w:szCs w:val="26"/>
    </w:rPr>
  </w:style>
  <w:style w:type="paragraph" w:styleId="Heading4">
    <w:name w:val="heading 4"/>
    <w:basedOn w:val="Normal"/>
    <w:next w:val="Normal"/>
    <w:link w:val="Heading4Char"/>
    <w:uiPriority w:val="99"/>
    <w:qFormat/>
    <w:rsid w:val="00325F7F"/>
    <w:pPr>
      <w:keepNext/>
      <w:spacing w:before="240" w:after="60"/>
      <w:outlineLvl w:val="3"/>
    </w:pPr>
    <w:rPr>
      <w:b/>
      <w:bCs/>
      <w:sz w:val="28"/>
      <w:szCs w:val="28"/>
    </w:rPr>
  </w:style>
  <w:style w:type="paragraph" w:styleId="Heading5">
    <w:name w:val="heading 5"/>
    <w:basedOn w:val="Normal"/>
    <w:next w:val="Normal"/>
    <w:link w:val="Heading5Char"/>
    <w:uiPriority w:val="99"/>
    <w:qFormat/>
    <w:rsid w:val="00325F7F"/>
    <w:pPr>
      <w:spacing w:before="240" w:after="60"/>
      <w:outlineLvl w:val="4"/>
    </w:pPr>
    <w:rPr>
      <w:b/>
      <w:bCs/>
      <w:i/>
      <w:iCs/>
      <w:sz w:val="26"/>
      <w:szCs w:val="26"/>
    </w:rPr>
  </w:style>
  <w:style w:type="paragraph" w:styleId="Heading6">
    <w:name w:val="heading 6"/>
    <w:basedOn w:val="Normal"/>
    <w:next w:val="Normal"/>
    <w:link w:val="Heading6Char"/>
    <w:uiPriority w:val="99"/>
    <w:qFormat/>
    <w:rsid w:val="00325F7F"/>
    <w:pPr>
      <w:spacing w:before="240" w:after="60"/>
      <w:outlineLvl w:val="5"/>
    </w:pPr>
    <w:rPr>
      <w:b/>
      <w:bCs/>
    </w:rPr>
  </w:style>
  <w:style w:type="paragraph" w:styleId="Heading7">
    <w:name w:val="heading 7"/>
    <w:basedOn w:val="Normal"/>
    <w:next w:val="Normal"/>
    <w:link w:val="Heading7Char"/>
    <w:uiPriority w:val="99"/>
    <w:qFormat/>
    <w:rsid w:val="00325F7F"/>
    <w:pPr>
      <w:spacing w:before="240" w:after="60"/>
      <w:outlineLvl w:val="6"/>
    </w:pPr>
    <w:rPr>
      <w:sz w:val="24"/>
      <w:szCs w:val="24"/>
    </w:rPr>
  </w:style>
  <w:style w:type="paragraph" w:styleId="Heading8">
    <w:name w:val="heading 8"/>
    <w:basedOn w:val="Normal"/>
    <w:next w:val="Normal"/>
    <w:link w:val="Heading8Char"/>
    <w:uiPriority w:val="99"/>
    <w:qFormat/>
    <w:rsid w:val="00325F7F"/>
    <w:pPr>
      <w:spacing w:before="240" w:after="60"/>
      <w:outlineLvl w:val="7"/>
    </w:pPr>
    <w:rPr>
      <w:i/>
      <w:iCs/>
      <w:sz w:val="24"/>
      <w:szCs w:val="24"/>
    </w:rPr>
  </w:style>
  <w:style w:type="paragraph" w:styleId="Heading9">
    <w:name w:val="heading 9"/>
    <w:basedOn w:val="Normal"/>
    <w:next w:val="Normal"/>
    <w:link w:val="Heading9Char"/>
    <w:uiPriority w:val="99"/>
    <w:qFormat/>
    <w:rsid w:val="00325F7F"/>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25F7F"/>
    <w:rPr>
      <w:rFonts w:ascii="Garamond" w:eastAsia="Times New Roman" w:hAnsi="Garamond" w:cs="Arial"/>
      <w:b/>
      <w:bCs/>
      <w:smallCaps/>
      <w:kern w:val="32"/>
      <w:sz w:val="52"/>
      <w:szCs w:val="32"/>
      <w:lang w:eastAsia="en-AU"/>
      <w14:ligatures w14:val="none"/>
    </w:rPr>
  </w:style>
  <w:style w:type="character" w:customStyle="1" w:styleId="Heading2Char">
    <w:name w:val="Heading 2 Char"/>
    <w:basedOn w:val="DefaultParagraphFont"/>
    <w:link w:val="Heading2"/>
    <w:uiPriority w:val="99"/>
    <w:rsid w:val="00325F7F"/>
    <w:rPr>
      <w:rFonts w:ascii="Garamond" w:eastAsia="Times New Roman" w:hAnsi="Garamond" w:cs="Arial"/>
      <w:b/>
      <w:bCs/>
      <w:iCs/>
      <w:kern w:val="0"/>
      <w:sz w:val="44"/>
      <w:szCs w:val="28"/>
      <w:lang w:eastAsia="en-AU"/>
      <w14:ligatures w14:val="none"/>
    </w:rPr>
  </w:style>
  <w:style w:type="character" w:customStyle="1" w:styleId="Heading3Char">
    <w:name w:val="Heading 3 Char"/>
    <w:basedOn w:val="DefaultParagraphFont"/>
    <w:link w:val="Heading3"/>
    <w:uiPriority w:val="99"/>
    <w:rsid w:val="00325F7F"/>
    <w:rPr>
      <w:rFonts w:ascii="Arial" w:eastAsia="Times New Roman" w:hAnsi="Arial" w:cs="Arial"/>
      <w:bCs/>
      <w:i/>
      <w:kern w:val="0"/>
      <w:sz w:val="28"/>
      <w:szCs w:val="26"/>
      <w:lang w:eastAsia="en-AU"/>
      <w14:ligatures w14:val="none"/>
    </w:rPr>
  </w:style>
  <w:style w:type="character" w:customStyle="1" w:styleId="Heading4Char">
    <w:name w:val="Heading 4 Char"/>
    <w:basedOn w:val="DefaultParagraphFont"/>
    <w:link w:val="Heading4"/>
    <w:uiPriority w:val="99"/>
    <w:rsid w:val="00325F7F"/>
    <w:rPr>
      <w:rFonts w:ascii="Verdana" w:eastAsia="Times New Roman" w:hAnsi="Verdana" w:cs="Verdana"/>
      <w:b/>
      <w:bCs/>
      <w:kern w:val="0"/>
      <w:sz w:val="28"/>
      <w:szCs w:val="28"/>
      <w:lang w:eastAsia="en-AU"/>
      <w14:ligatures w14:val="none"/>
    </w:rPr>
  </w:style>
  <w:style w:type="character" w:customStyle="1" w:styleId="Heading5Char">
    <w:name w:val="Heading 5 Char"/>
    <w:basedOn w:val="DefaultParagraphFont"/>
    <w:link w:val="Heading5"/>
    <w:uiPriority w:val="99"/>
    <w:rsid w:val="00325F7F"/>
    <w:rPr>
      <w:rFonts w:ascii="Verdana" w:eastAsia="Times New Roman" w:hAnsi="Verdana" w:cs="Verdana"/>
      <w:b/>
      <w:bCs/>
      <w:i/>
      <w:iCs/>
      <w:kern w:val="0"/>
      <w:sz w:val="26"/>
      <w:szCs w:val="26"/>
      <w:lang w:eastAsia="en-AU"/>
      <w14:ligatures w14:val="none"/>
    </w:rPr>
  </w:style>
  <w:style w:type="character" w:customStyle="1" w:styleId="Heading6Char">
    <w:name w:val="Heading 6 Char"/>
    <w:basedOn w:val="DefaultParagraphFont"/>
    <w:link w:val="Heading6"/>
    <w:uiPriority w:val="99"/>
    <w:rsid w:val="00325F7F"/>
    <w:rPr>
      <w:rFonts w:ascii="Verdana" w:eastAsia="Times New Roman" w:hAnsi="Verdana" w:cs="Verdana"/>
      <w:b/>
      <w:bCs/>
      <w:kern w:val="0"/>
      <w:lang w:eastAsia="en-AU"/>
      <w14:ligatures w14:val="none"/>
    </w:rPr>
  </w:style>
  <w:style w:type="character" w:customStyle="1" w:styleId="Heading7Char">
    <w:name w:val="Heading 7 Char"/>
    <w:basedOn w:val="DefaultParagraphFont"/>
    <w:link w:val="Heading7"/>
    <w:uiPriority w:val="99"/>
    <w:rsid w:val="00325F7F"/>
    <w:rPr>
      <w:rFonts w:ascii="Verdana" w:eastAsia="Times New Roman" w:hAnsi="Verdana" w:cs="Verdana"/>
      <w:kern w:val="0"/>
      <w:sz w:val="24"/>
      <w:szCs w:val="24"/>
      <w:lang w:eastAsia="en-AU"/>
      <w14:ligatures w14:val="none"/>
    </w:rPr>
  </w:style>
  <w:style w:type="character" w:customStyle="1" w:styleId="Heading8Char">
    <w:name w:val="Heading 8 Char"/>
    <w:basedOn w:val="DefaultParagraphFont"/>
    <w:link w:val="Heading8"/>
    <w:uiPriority w:val="99"/>
    <w:rsid w:val="00325F7F"/>
    <w:rPr>
      <w:rFonts w:ascii="Verdana" w:eastAsia="Times New Roman" w:hAnsi="Verdana" w:cs="Verdana"/>
      <w:i/>
      <w:iCs/>
      <w:kern w:val="0"/>
      <w:sz w:val="24"/>
      <w:szCs w:val="24"/>
      <w:lang w:eastAsia="en-AU"/>
      <w14:ligatures w14:val="none"/>
    </w:rPr>
  </w:style>
  <w:style w:type="character" w:customStyle="1" w:styleId="Heading9Char">
    <w:name w:val="Heading 9 Char"/>
    <w:basedOn w:val="DefaultParagraphFont"/>
    <w:link w:val="Heading9"/>
    <w:uiPriority w:val="99"/>
    <w:rsid w:val="00325F7F"/>
    <w:rPr>
      <w:rFonts w:ascii="Arial" w:eastAsia="Times New Roman" w:hAnsi="Arial" w:cs="Arial"/>
      <w:kern w:val="0"/>
      <w:lang w:eastAsia="en-AU"/>
      <w14:ligatures w14:val="none"/>
    </w:rPr>
  </w:style>
  <w:style w:type="paragraph" w:customStyle="1" w:styleId="Level3">
    <w:name w:val="Level3"/>
    <w:basedOn w:val="Normal"/>
    <w:next w:val="Normal"/>
    <w:uiPriority w:val="99"/>
    <w:rsid w:val="00325F7F"/>
    <w:rPr>
      <w:rFonts w:ascii="Arial" w:hAnsi="Arial" w:cs="Arial"/>
      <w:i/>
      <w:iCs/>
      <w:sz w:val="28"/>
      <w:szCs w:val="28"/>
    </w:rPr>
  </w:style>
  <w:style w:type="character" w:customStyle="1" w:styleId="Level3Char">
    <w:name w:val="Level3 Char"/>
    <w:uiPriority w:val="99"/>
    <w:rsid w:val="00325F7F"/>
    <w:rPr>
      <w:rFonts w:ascii="Arial" w:hAnsi="Arial"/>
      <w:i/>
      <w:sz w:val="28"/>
      <w:lang w:val="en-AU" w:eastAsia="en-AU"/>
    </w:rPr>
  </w:style>
  <w:style w:type="character" w:styleId="Hyperlink">
    <w:name w:val="Hyperlink"/>
    <w:basedOn w:val="DefaultParagraphFont"/>
    <w:uiPriority w:val="99"/>
    <w:rsid w:val="00325F7F"/>
    <w:rPr>
      <w:rFonts w:cs="Arial"/>
      <w:noProof/>
      <w:color w:val="0000FF"/>
      <w:u w:val="single"/>
    </w:rPr>
  </w:style>
  <w:style w:type="paragraph" w:customStyle="1" w:styleId="Level2">
    <w:name w:val="Level2"/>
    <w:basedOn w:val="Normal"/>
    <w:next w:val="Normal"/>
    <w:uiPriority w:val="99"/>
    <w:rsid w:val="00325F7F"/>
    <w:rPr>
      <w:rFonts w:ascii="Garamond" w:hAnsi="Garamond" w:cs="Garamond"/>
      <w:b/>
      <w:bCs/>
      <w:sz w:val="44"/>
      <w:szCs w:val="44"/>
    </w:rPr>
  </w:style>
  <w:style w:type="paragraph" w:customStyle="1" w:styleId="CrossReference">
    <w:name w:val="CrossReference"/>
    <w:basedOn w:val="Normal"/>
    <w:next w:val="Normal"/>
    <w:uiPriority w:val="99"/>
    <w:rsid w:val="00325F7F"/>
    <w:rPr>
      <w:rFonts w:ascii="Arial" w:hAnsi="Arial" w:cs="Arial"/>
      <w:sz w:val="28"/>
      <w:szCs w:val="28"/>
    </w:rPr>
  </w:style>
  <w:style w:type="paragraph" w:customStyle="1" w:styleId="catchwords">
    <w:name w:val="catchwords"/>
    <w:basedOn w:val="Normal"/>
    <w:uiPriority w:val="99"/>
    <w:rsid w:val="00325F7F"/>
    <w:pPr>
      <w:ind w:left="720"/>
    </w:pPr>
  </w:style>
  <w:style w:type="character" w:customStyle="1" w:styleId="catchwordsChar">
    <w:name w:val="catchwords Char"/>
    <w:uiPriority w:val="99"/>
    <w:rsid w:val="00325F7F"/>
    <w:rPr>
      <w:rFonts w:ascii="Verdana" w:hAnsi="Verdana"/>
      <w:sz w:val="22"/>
      <w:lang w:val="en-AU" w:eastAsia="en-AU"/>
    </w:rPr>
  </w:style>
  <w:style w:type="paragraph" w:customStyle="1" w:styleId="Divider1">
    <w:name w:val="Divider1"/>
    <w:basedOn w:val="Normal"/>
    <w:next w:val="Normal"/>
    <w:rsid w:val="00325F7F"/>
    <w:pPr>
      <w:pBdr>
        <w:bottom w:val="dotted" w:sz="4" w:space="1" w:color="auto"/>
      </w:pBdr>
    </w:pPr>
  </w:style>
  <w:style w:type="paragraph" w:customStyle="1" w:styleId="Divider2">
    <w:name w:val="Divider2"/>
    <w:basedOn w:val="Normal"/>
    <w:next w:val="Normal"/>
    <w:rsid w:val="00325F7F"/>
    <w:pPr>
      <w:pBdr>
        <w:bottom w:val="double" w:sz="6" w:space="1" w:color="auto"/>
      </w:pBdr>
    </w:pPr>
  </w:style>
  <w:style w:type="paragraph" w:customStyle="1" w:styleId="Title1">
    <w:name w:val="Title1"/>
    <w:basedOn w:val="Normal"/>
    <w:next w:val="Normal"/>
    <w:uiPriority w:val="99"/>
    <w:rsid w:val="00325F7F"/>
    <w:pPr>
      <w:jc w:val="center"/>
    </w:pPr>
    <w:rPr>
      <w:rFonts w:ascii="Garamond" w:hAnsi="Garamond" w:cs="Garamond"/>
      <w:b/>
      <w:bCs/>
      <w:smallCaps/>
      <w:sz w:val="56"/>
      <w:szCs w:val="56"/>
    </w:rPr>
  </w:style>
  <w:style w:type="paragraph" w:customStyle="1" w:styleId="Title2">
    <w:name w:val="Title2"/>
    <w:basedOn w:val="Normal"/>
    <w:next w:val="Normal"/>
    <w:uiPriority w:val="99"/>
    <w:rsid w:val="00325F7F"/>
    <w:pPr>
      <w:jc w:val="center"/>
    </w:pPr>
    <w:rPr>
      <w:rFonts w:ascii="Garamond" w:hAnsi="Garamond" w:cs="Garamond"/>
      <w:sz w:val="36"/>
      <w:szCs w:val="36"/>
    </w:rPr>
  </w:style>
  <w:style w:type="paragraph" w:customStyle="1" w:styleId="Title3">
    <w:name w:val="Title3"/>
    <w:basedOn w:val="Normal"/>
    <w:next w:val="Normal"/>
    <w:uiPriority w:val="99"/>
    <w:rsid w:val="00325F7F"/>
    <w:pPr>
      <w:jc w:val="center"/>
    </w:pPr>
  </w:style>
  <w:style w:type="paragraph" w:styleId="Header">
    <w:name w:val="header"/>
    <w:basedOn w:val="Normal"/>
    <w:link w:val="HeaderChar"/>
    <w:uiPriority w:val="99"/>
    <w:rsid w:val="00325F7F"/>
    <w:pPr>
      <w:tabs>
        <w:tab w:val="center" w:pos="4153"/>
        <w:tab w:val="right" w:pos="8306"/>
      </w:tabs>
    </w:pPr>
  </w:style>
  <w:style w:type="character" w:customStyle="1" w:styleId="HeaderChar">
    <w:name w:val="Header Char"/>
    <w:basedOn w:val="DefaultParagraphFont"/>
    <w:link w:val="Header"/>
    <w:uiPriority w:val="99"/>
    <w:rsid w:val="00325F7F"/>
    <w:rPr>
      <w:rFonts w:ascii="Verdana" w:eastAsia="Times New Roman" w:hAnsi="Verdana" w:cs="Verdana"/>
      <w:kern w:val="0"/>
      <w:lang w:eastAsia="en-AU"/>
      <w14:ligatures w14:val="none"/>
    </w:rPr>
  </w:style>
  <w:style w:type="paragraph" w:styleId="Footer">
    <w:name w:val="footer"/>
    <w:basedOn w:val="Normal"/>
    <w:link w:val="FooterChar"/>
    <w:uiPriority w:val="99"/>
    <w:rsid w:val="00325F7F"/>
    <w:pPr>
      <w:tabs>
        <w:tab w:val="center" w:pos="4153"/>
        <w:tab w:val="right" w:pos="8306"/>
      </w:tabs>
    </w:pPr>
    <w:rPr>
      <w:sz w:val="18"/>
      <w:szCs w:val="18"/>
    </w:rPr>
  </w:style>
  <w:style w:type="character" w:customStyle="1" w:styleId="FooterChar">
    <w:name w:val="Footer Char"/>
    <w:basedOn w:val="DefaultParagraphFont"/>
    <w:link w:val="Footer"/>
    <w:uiPriority w:val="99"/>
    <w:rsid w:val="00325F7F"/>
    <w:rPr>
      <w:rFonts w:ascii="Verdana" w:eastAsia="Times New Roman" w:hAnsi="Verdana" w:cs="Verdana"/>
      <w:kern w:val="0"/>
      <w:sz w:val="18"/>
      <w:szCs w:val="18"/>
      <w:lang w:eastAsia="en-AU"/>
      <w14:ligatures w14:val="none"/>
    </w:rPr>
  </w:style>
  <w:style w:type="character" w:styleId="PageNumber">
    <w:name w:val="page number"/>
    <w:basedOn w:val="DefaultParagraphFont"/>
    <w:rsid w:val="00325F7F"/>
    <w:rPr>
      <w:rFonts w:cs="Times New Roman"/>
    </w:rPr>
  </w:style>
  <w:style w:type="paragraph" w:customStyle="1" w:styleId="Level1">
    <w:name w:val="Level1"/>
    <w:basedOn w:val="Normal"/>
    <w:uiPriority w:val="99"/>
    <w:rsid w:val="00325F7F"/>
    <w:pPr>
      <w:shd w:val="clear" w:color="333333" w:fill="FFFFFF"/>
      <w:jc w:val="center"/>
    </w:pPr>
    <w:rPr>
      <w:rFonts w:ascii="Garamond" w:hAnsi="Garamond" w:cs="Garamond"/>
      <w:b/>
      <w:bCs/>
      <w:smallCaps/>
      <w:sz w:val="52"/>
      <w:szCs w:val="52"/>
    </w:rPr>
  </w:style>
  <w:style w:type="paragraph" w:styleId="TOC1">
    <w:name w:val="toc 1"/>
    <w:basedOn w:val="Normal"/>
    <w:next w:val="Normal"/>
    <w:autoRedefine/>
    <w:uiPriority w:val="39"/>
    <w:rsid w:val="00325F7F"/>
    <w:pPr>
      <w:tabs>
        <w:tab w:val="right" w:leader="dot" w:pos="7020"/>
      </w:tabs>
      <w:ind w:left="1260" w:right="1286"/>
    </w:pPr>
  </w:style>
  <w:style w:type="paragraph" w:customStyle="1" w:styleId="Level30">
    <w:name w:val="Level 3"/>
    <w:basedOn w:val="Normal"/>
    <w:uiPriority w:val="99"/>
    <w:rsid w:val="00325F7F"/>
  </w:style>
  <w:style w:type="character" w:customStyle="1" w:styleId="Level3Char0">
    <w:name w:val="Level 3 Char"/>
    <w:uiPriority w:val="99"/>
    <w:rsid w:val="00325F7F"/>
    <w:rPr>
      <w:rFonts w:ascii="Verdana" w:hAnsi="Verdana"/>
      <w:sz w:val="22"/>
      <w:lang w:val="en-AU" w:eastAsia="en-AU"/>
    </w:rPr>
  </w:style>
  <w:style w:type="character" w:customStyle="1" w:styleId="bold">
    <w:name w:val="bold"/>
    <w:uiPriority w:val="99"/>
    <w:rsid w:val="00325F7F"/>
  </w:style>
  <w:style w:type="character" w:styleId="FollowedHyperlink">
    <w:name w:val="FollowedHyperlink"/>
    <w:basedOn w:val="DefaultParagraphFont"/>
    <w:uiPriority w:val="99"/>
    <w:rsid w:val="00325F7F"/>
    <w:rPr>
      <w:rFonts w:cs="Times New Roman"/>
      <w:color w:val="800080"/>
      <w:u w:val="single"/>
    </w:rPr>
  </w:style>
  <w:style w:type="paragraph" w:customStyle="1" w:styleId="StyleArial9ptBoldItalicBlackBefore6ptAfter6pt">
    <w:name w:val="Style Arial 9 pt Bold Italic Black Before:  6 pt After:  6 pt"/>
    <w:basedOn w:val="Normal"/>
    <w:uiPriority w:val="99"/>
    <w:rsid w:val="00325F7F"/>
    <w:pPr>
      <w:spacing w:before="120" w:after="120"/>
    </w:pPr>
    <w:rPr>
      <w:rFonts w:ascii="Arial" w:hAnsi="Arial" w:cs="Arial"/>
      <w:i/>
      <w:iCs/>
      <w:color w:val="000000"/>
      <w:sz w:val="18"/>
      <w:szCs w:val="18"/>
    </w:rPr>
  </w:style>
  <w:style w:type="paragraph" w:customStyle="1" w:styleId="Default">
    <w:name w:val="Default"/>
    <w:rsid w:val="00325F7F"/>
    <w:pPr>
      <w:autoSpaceDE w:val="0"/>
      <w:autoSpaceDN w:val="0"/>
      <w:adjustRightInd w:val="0"/>
      <w:spacing w:after="0" w:line="240" w:lineRule="auto"/>
    </w:pPr>
    <w:rPr>
      <w:rFonts w:ascii="Arial" w:eastAsia="Times New Roman" w:hAnsi="Arial" w:cs="Arial"/>
      <w:color w:val="000000"/>
      <w:kern w:val="0"/>
      <w:sz w:val="24"/>
      <w:szCs w:val="24"/>
      <w:lang w:eastAsia="en-AU"/>
      <w14:ligatures w14:val="none"/>
    </w:rPr>
  </w:style>
  <w:style w:type="character" w:customStyle="1" w:styleId="ro">
    <w:name w:val="ro"/>
    <w:uiPriority w:val="99"/>
    <w:rsid w:val="00325F7F"/>
  </w:style>
  <w:style w:type="paragraph" w:styleId="ListBullet">
    <w:name w:val="List Bullet"/>
    <w:basedOn w:val="Normal"/>
    <w:autoRedefine/>
    <w:uiPriority w:val="99"/>
    <w:rsid w:val="00325F7F"/>
    <w:pPr>
      <w:tabs>
        <w:tab w:val="num" w:pos="720"/>
      </w:tabs>
      <w:ind w:left="720" w:hanging="360"/>
    </w:pPr>
  </w:style>
  <w:style w:type="paragraph" w:styleId="FootnoteText">
    <w:name w:val="footnote text"/>
    <w:basedOn w:val="Normal"/>
    <w:link w:val="FootnoteTextChar"/>
    <w:uiPriority w:val="99"/>
    <w:semiHidden/>
    <w:rsid w:val="00325F7F"/>
    <w:rPr>
      <w:sz w:val="20"/>
      <w:szCs w:val="20"/>
    </w:rPr>
  </w:style>
  <w:style w:type="character" w:customStyle="1" w:styleId="FootnoteTextChar">
    <w:name w:val="Footnote Text Char"/>
    <w:basedOn w:val="DefaultParagraphFont"/>
    <w:link w:val="FootnoteText"/>
    <w:uiPriority w:val="99"/>
    <w:semiHidden/>
    <w:rsid w:val="00325F7F"/>
    <w:rPr>
      <w:rFonts w:ascii="Verdana" w:eastAsia="Times New Roman" w:hAnsi="Verdana" w:cs="Verdana"/>
      <w:kern w:val="0"/>
      <w:sz w:val="20"/>
      <w:szCs w:val="20"/>
      <w:lang w:eastAsia="en-AU"/>
      <w14:ligatures w14:val="none"/>
    </w:rPr>
  </w:style>
  <w:style w:type="character" w:styleId="FootnoteReference">
    <w:name w:val="footnote reference"/>
    <w:basedOn w:val="DefaultParagraphFont"/>
    <w:uiPriority w:val="99"/>
    <w:semiHidden/>
    <w:rsid w:val="00325F7F"/>
    <w:rPr>
      <w:rFonts w:cs="Times New Roman"/>
      <w:vertAlign w:val="superscript"/>
    </w:rPr>
  </w:style>
  <w:style w:type="paragraph" w:styleId="BalloonText">
    <w:name w:val="Balloon Text"/>
    <w:basedOn w:val="Normal"/>
    <w:link w:val="BalloonTextChar"/>
    <w:uiPriority w:val="99"/>
    <w:semiHidden/>
    <w:rsid w:val="00325F7F"/>
    <w:rPr>
      <w:rFonts w:ascii="Tahoma" w:hAnsi="Tahoma" w:cs="Tahoma"/>
      <w:sz w:val="16"/>
      <w:szCs w:val="16"/>
    </w:rPr>
  </w:style>
  <w:style w:type="character" w:customStyle="1" w:styleId="BalloonTextChar">
    <w:name w:val="Balloon Text Char"/>
    <w:basedOn w:val="DefaultParagraphFont"/>
    <w:link w:val="BalloonText"/>
    <w:uiPriority w:val="99"/>
    <w:semiHidden/>
    <w:rsid w:val="00325F7F"/>
    <w:rPr>
      <w:rFonts w:ascii="Tahoma" w:eastAsia="Times New Roman" w:hAnsi="Tahoma" w:cs="Tahoma"/>
      <w:kern w:val="0"/>
      <w:sz w:val="16"/>
      <w:szCs w:val="16"/>
      <w:lang w:eastAsia="en-AU"/>
      <w14:ligatures w14:val="none"/>
    </w:rPr>
  </w:style>
  <w:style w:type="paragraph" w:styleId="BlockText">
    <w:name w:val="Block Text"/>
    <w:basedOn w:val="Normal"/>
    <w:uiPriority w:val="99"/>
    <w:rsid w:val="00325F7F"/>
    <w:pPr>
      <w:spacing w:after="120"/>
      <w:ind w:left="1440" w:right="1440"/>
    </w:pPr>
  </w:style>
  <w:style w:type="paragraph" w:styleId="BodyText">
    <w:name w:val="Body Text"/>
    <w:basedOn w:val="Normal"/>
    <w:link w:val="BodyTextChar"/>
    <w:uiPriority w:val="99"/>
    <w:rsid w:val="00325F7F"/>
    <w:pPr>
      <w:spacing w:after="120"/>
    </w:pPr>
  </w:style>
  <w:style w:type="character" w:customStyle="1" w:styleId="BodyTextChar">
    <w:name w:val="Body Text Char"/>
    <w:basedOn w:val="DefaultParagraphFont"/>
    <w:link w:val="BodyText"/>
    <w:uiPriority w:val="99"/>
    <w:rsid w:val="00325F7F"/>
    <w:rPr>
      <w:rFonts w:ascii="Verdana" w:eastAsia="Times New Roman" w:hAnsi="Verdana" w:cs="Verdana"/>
      <w:kern w:val="0"/>
      <w:lang w:eastAsia="en-AU"/>
      <w14:ligatures w14:val="none"/>
    </w:rPr>
  </w:style>
  <w:style w:type="paragraph" w:styleId="BodyText2">
    <w:name w:val="Body Text 2"/>
    <w:basedOn w:val="Normal"/>
    <w:link w:val="BodyText2Char"/>
    <w:uiPriority w:val="99"/>
    <w:rsid w:val="00325F7F"/>
    <w:pPr>
      <w:spacing w:after="120"/>
      <w:ind w:left="283"/>
    </w:pPr>
  </w:style>
  <w:style w:type="character" w:customStyle="1" w:styleId="BodyText2Char">
    <w:name w:val="Body Text 2 Char"/>
    <w:basedOn w:val="DefaultParagraphFont"/>
    <w:link w:val="BodyText2"/>
    <w:uiPriority w:val="99"/>
    <w:rsid w:val="00325F7F"/>
    <w:rPr>
      <w:rFonts w:ascii="Verdana" w:eastAsia="Times New Roman" w:hAnsi="Verdana" w:cs="Verdana"/>
      <w:kern w:val="0"/>
      <w:lang w:eastAsia="en-AU"/>
      <w14:ligatures w14:val="none"/>
    </w:rPr>
  </w:style>
  <w:style w:type="paragraph" w:styleId="BodyText3">
    <w:name w:val="Body Text 3"/>
    <w:basedOn w:val="Normal"/>
    <w:link w:val="BodyText3Char"/>
    <w:uiPriority w:val="99"/>
    <w:rsid w:val="00325F7F"/>
    <w:pPr>
      <w:spacing w:after="120"/>
    </w:pPr>
    <w:rPr>
      <w:sz w:val="16"/>
      <w:szCs w:val="16"/>
    </w:rPr>
  </w:style>
  <w:style w:type="character" w:customStyle="1" w:styleId="BodyText3Char">
    <w:name w:val="Body Text 3 Char"/>
    <w:basedOn w:val="DefaultParagraphFont"/>
    <w:link w:val="BodyText3"/>
    <w:uiPriority w:val="99"/>
    <w:rsid w:val="00325F7F"/>
    <w:rPr>
      <w:rFonts w:ascii="Verdana" w:eastAsia="Times New Roman" w:hAnsi="Verdana" w:cs="Verdana"/>
      <w:kern w:val="0"/>
      <w:sz w:val="16"/>
      <w:szCs w:val="16"/>
      <w:lang w:eastAsia="en-AU"/>
      <w14:ligatures w14:val="none"/>
    </w:rPr>
  </w:style>
  <w:style w:type="paragraph" w:styleId="BodyTextFirstIndent">
    <w:name w:val="Body Text First Indent"/>
    <w:basedOn w:val="BodyText"/>
    <w:link w:val="BodyTextFirstIndentChar"/>
    <w:uiPriority w:val="99"/>
    <w:rsid w:val="00325F7F"/>
    <w:pPr>
      <w:ind w:firstLine="210"/>
    </w:pPr>
  </w:style>
  <w:style w:type="character" w:customStyle="1" w:styleId="BodyTextFirstIndentChar">
    <w:name w:val="Body Text First Indent Char"/>
    <w:basedOn w:val="BodyTextChar"/>
    <w:link w:val="BodyTextFirstIndent"/>
    <w:uiPriority w:val="99"/>
    <w:rsid w:val="00325F7F"/>
    <w:rPr>
      <w:rFonts w:ascii="Verdana" w:eastAsia="Times New Roman" w:hAnsi="Verdana" w:cs="Verdana"/>
      <w:kern w:val="0"/>
      <w:lang w:eastAsia="en-AU"/>
      <w14:ligatures w14:val="none"/>
    </w:rPr>
  </w:style>
  <w:style w:type="paragraph" w:styleId="BodyTextIndent">
    <w:name w:val="Body Text Indent"/>
    <w:basedOn w:val="Normal"/>
    <w:link w:val="BodyTextIndentChar"/>
    <w:uiPriority w:val="99"/>
    <w:semiHidden/>
    <w:unhideWhenUsed/>
    <w:rsid w:val="00325F7F"/>
    <w:pPr>
      <w:spacing w:after="120"/>
      <w:ind w:left="283"/>
    </w:pPr>
  </w:style>
  <w:style w:type="character" w:customStyle="1" w:styleId="BodyTextIndentChar">
    <w:name w:val="Body Text Indent Char"/>
    <w:basedOn w:val="DefaultParagraphFont"/>
    <w:link w:val="BodyTextIndent"/>
    <w:uiPriority w:val="99"/>
    <w:semiHidden/>
    <w:rsid w:val="00325F7F"/>
    <w:rPr>
      <w:rFonts w:ascii="Verdana" w:eastAsia="Times New Roman" w:hAnsi="Verdana" w:cs="Verdana"/>
      <w:kern w:val="0"/>
      <w:lang w:eastAsia="en-AU"/>
      <w14:ligatures w14:val="none"/>
    </w:rPr>
  </w:style>
  <w:style w:type="paragraph" w:styleId="BodyTextFirstIndent2">
    <w:name w:val="Body Text First Indent 2"/>
    <w:basedOn w:val="BodyText2"/>
    <w:link w:val="BodyTextFirstIndent2Char"/>
    <w:uiPriority w:val="99"/>
    <w:rsid w:val="00325F7F"/>
    <w:pPr>
      <w:ind w:firstLine="210"/>
    </w:pPr>
  </w:style>
  <w:style w:type="character" w:customStyle="1" w:styleId="BodyTextFirstIndent2Char">
    <w:name w:val="Body Text First Indent 2 Char"/>
    <w:basedOn w:val="BodyTextIndentChar"/>
    <w:link w:val="BodyTextFirstIndent2"/>
    <w:uiPriority w:val="99"/>
    <w:rsid w:val="00325F7F"/>
    <w:rPr>
      <w:rFonts w:ascii="Verdana" w:eastAsia="Times New Roman" w:hAnsi="Verdana" w:cs="Verdana"/>
      <w:kern w:val="0"/>
      <w:lang w:eastAsia="en-AU"/>
      <w14:ligatures w14:val="none"/>
    </w:rPr>
  </w:style>
  <w:style w:type="paragraph" w:styleId="BodyTextIndent2">
    <w:name w:val="Body Text Indent 2"/>
    <w:basedOn w:val="Normal"/>
    <w:link w:val="BodyTextIndent2Char"/>
    <w:uiPriority w:val="99"/>
    <w:rsid w:val="00325F7F"/>
    <w:pPr>
      <w:spacing w:after="120" w:line="480" w:lineRule="auto"/>
      <w:ind w:left="283"/>
    </w:pPr>
  </w:style>
  <w:style w:type="character" w:customStyle="1" w:styleId="BodyTextIndent2Char">
    <w:name w:val="Body Text Indent 2 Char"/>
    <w:basedOn w:val="DefaultParagraphFont"/>
    <w:link w:val="BodyTextIndent2"/>
    <w:uiPriority w:val="99"/>
    <w:rsid w:val="00325F7F"/>
    <w:rPr>
      <w:rFonts w:ascii="Verdana" w:eastAsia="Times New Roman" w:hAnsi="Verdana" w:cs="Verdana"/>
      <w:kern w:val="0"/>
      <w:lang w:eastAsia="en-AU"/>
      <w14:ligatures w14:val="none"/>
    </w:rPr>
  </w:style>
  <w:style w:type="paragraph" w:styleId="BodyTextIndent3">
    <w:name w:val="Body Text Indent 3"/>
    <w:basedOn w:val="Normal"/>
    <w:link w:val="BodyTextIndent3Char"/>
    <w:uiPriority w:val="99"/>
    <w:rsid w:val="00325F7F"/>
    <w:pPr>
      <w:spacing w:after="120"/>
      <w:ind w:left="283"/>
    </w:pPr>
    <w:rPr>
      <w:sz w:val="16"/>
      <w:szCs w:val="16"/>
    </w:rPr>
  </w:style>
  <w:style w:type="character" w:customStyle="1" w:styleId="BodyTextIndent3Char">
    <w:name w:val="Body Text Indent 3 Char"/>
    <w:basedOn w:val="DefaultParagraphFont"/>
    <w:link w:val="BodyTextIndent3"/>
    <w:uiPriority w:val="99"/>
    <w:rsid w:val="00325F7F"/>
    <w:rPr>
      <w:rFonts w:ascii="Verdana" w:eastAsia="Times New Roman" w:hAnsi="Verdana" w:cs="Verdana"/>
      <w:kern w:val="0"/>
      <w:sz w:val="16"/>
      <w:szCs w:val="16"/>
      <w:lang w:eastAsia="en-AU"/>
      <w14:ligatures w14:val="none"/>
    </w:rPr>
  </w:style>
  <w:style w:type="paragraph" w:styleId="Caption">
    <w:name w:val="caption"/>
    <w:basedOn w:val="Normal"/>
    <w:next w:val="Normal"/>
    <w:uiPriority w:val="99"/>
    <w:qFormat/>
    <w:rsid w:val="00325F7F"/>
    <w:pPr>
      <w:spacing w:before="120" w:after="120"/>
    </w:pPr>
    <w:rPr>
      <w:b/>
      <w:bCs/>
      <w:sz w:val="20"/>
      <w:szCs w:val="20"/>
    </w:rPr>
  </w:style>
  <w:style w:type="paragraph" w:styleId="Closing">
    <w:name w:val="Closing"/>
    <w:basedOn w:val="Normal"/>
    <w:link w:val="ClosingChar"/>
    <w:uiPriority w:val="99"/>
    <w:rsid w:val="00325F7F"/>
    <w:pPr>
      <w:ind w:left="4252"/>
    </w:pPr>
  </w:style>
  <w:style w:type="character" w:customStyle="1" w:styleId="ClosingChar">
    <w:name w:val="Closing Char"/>
    <w:basedOn w:val="DefaultParagraphFont"/>
    <w:link w:val="Closing"/>
    <w:uiPriority w:val="99"/>
    <w:rsid w:val="00325F7F"/>
    <w:rPr>
      <w:rFonts w:ascii="Verdana" w:eastAsia="Times New Roman" w:hAnsi="Verdana" w:cs="Verdana"/>
      <w:kern w:val="0"/>
      <w:lang w:eastAsia="en-AU"/>
      <w14:ligatures w14:val="none"/>
    </w:rPr>
  </w:style>
  <w:style w:type="paragraph" w:styleId="CommentText">
    <w:name w:val="annotation text"/>
    <w:basedOn w:val="Normal"/>
    <w:link w:val="CommentTextChar"/>
    <w:uiPriority w:val="99"/>
    <w:semiHidden/>
    <w:rsid w:val="00325F7F"/>
    <w:rPr>
      <w:sz w:val="20"/>
      <w:szCs w:val="20"/>
    </w:rPr>
  </w:style>
  <w:style w:type="character" w:customStyle="1" w:styleId="CommentTextChar">
    <w:name w:val="Comment Text Char"/>
    <w:basedOn w:val="DefaultParagraphFont"/>
    <w:link w:val="CommentText"/>
    <w:uiPriority w:val="99"/>
    <w:semiHidden/>
    <w:rsid w:val="00325F7F"/>
    <w:rPr>
      <w:rFonts w:ascii="Verdana" w:eastAsia="Times New Roman" w:hAnsi="Verdana" w:cs="Verdana"/>
      <w:kern w:val="0"/>
      <w:sz w:val="20"/>
      <w:szCs w:val="20"/>
      <w:lang w:eastAsia="en-AU"/>
      <w14:ligatures w14:val="none"/>
    </w:rPr>
  </w:style>
  <w:style w:type="paragraph" w:styleId="CommentSubject">
    <w:name w:val="annotation subject"/>
    <w:basedOn w:val="CommentText"/>
    <w:next w:val="CommentText"/>
    <w:link w:val="CommentSubjectChar"/>
    <w:uiPriority w:val="99"/>
    <w:semiHidden/>
    <w:rsid w:val="00325F7F"/>
    <w:rPr>
      <w:b/>
      <w:bCs/>
    </w:rPr>
  </w:style>
  <w:style w:type="character" w:customStyle="1" w:styleId="CommentSubjectChar">
    <w:name w:val="Comment Subject Char"/>
    <w:basedOn w:val="CommentTextChar"/>
    <w:link w:val="CommentSubject"/>
    <w:uiPriority w:val="99"/>
    <w:semiHidden/>
    <w:rsid w:val="00325F7F"/>
    <w:rPr>
      <w:rFonts w:ascii="Verdana" w:eastAsia="Times New Roman" w:hAnsi="Verdana" w:cs="Verdana"/>
      <w:b/>
      <w:bCs/>
      <w:kern w:val="0"/>
      <w:sz w:val="20"/>
      <w:szCs w:val="20"/>
      <w:lang w:eastAsia="en-AU"/>
      <w14:ligatures w14:val="none"/>
    </w:rPr>
  </w:style>
  <w:style w:type="paragraph" w:styleId="Date">
    <w:name w:val="Date"/>
    <w:basedOn w:val="Normal"/>
    <w:next w:val="Normal"/>
    <w:link w:val="DateChar"/>
    <w:uiPriority w:val="99"/>
    <w:rsid w:val="00325F7F"/>
  </w:style>
  <w:style w:type="character" w:customStyle="1" w:styleId="DateChar">
    <w:name w:val="Date Char"/>
    <w:basedOn w:val="DefaultParagraphFont"/>
    <w:link w:val="Date"/>
    <w:uiPriority w:val="99"/>
    <w:rsid w:val="00325F7F"/>
    <w:rPr>
      <w:rFonts w:ascii="Verdana" w:eastAsia="Times New Roman" w:hAnsi="Verdana" w:cs="Verdana"/>
      <w:kern w:val="0"/>
      <w:lang w:eastAsia="en-AU"/>
      <w14:ligatures w14:val="none"/>
    </w:rPr>
  </w:style>
  <w:style w:type="paragraph" w:styleId="DocumentMap">
    <w:name w:val="Document Map"/>
    <w:basedOn w:val="Normal"/>
    <w:link w:val="DocumentMapChar"/>
    <w:uiPriority w:val="99"/>
    <w:semiHidden/>
    <w:rsid w:val="00325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25F7F"/>
    <w:rPr>
      <w:rFonts w:ascii="Tahoma" w:eastAsia="Times New Roman" w:hAnsi="Tahoma" w:cs="Tahoma"/>
      <w:kern w:val="0"/>
      <w:shd w:val="clear" w:color="auto" w:fill="000080"/>
      <w:lang w:eastAsia="en-AU"/>
      <w14:ligatures w14:val="none"/>
    </w:rPr>
  </w:style>
  <w:style w:type="paragraph" w:styleId="E-mailSignature">
    <w:name w:val="E-mail Signature"/>
    <w:basedOn w:val="Normal"/>
    <w:link w:val="E-mailSignatureChar"/>
    <w:uiPriority w:val="99"/>
    <w:rsid w:val="00325F7F"/>
  </w:style>
  <w:style w:type="character" w:customStyle="1" w:styleId="E-mailSignatureChar">
    <w:name w:val="E-mail Signature Char"/>
    <w:basedOn w:val="DefaultParagraphFont"/>
    <w:link w:val="E-mailSignature"/>
    <w:uiPriority w:val="99"/>
    <w:rsid w:val="00325F7F"/>
    <w:rPr>
      <w:rFonts w:ascii="Verdana" w:eastAsia="Times New Roman" w:hAnsi="Verdana" w:cs="Verdana"/>
      <w:kern w:val="0"/>
      <w:lang w:eastAsia="en-AU"/>
      <w14:ligatures w14:val="none"/>
    </w:rPr>
  </w:style>
  <w:style w:type="paragraph" w:styleId="EndnoteText">
    <w:name w:val="endnote text"/>
    <w:basedOn w:val="Normal"/>
    <w:link w:val="EndnoteTextChar"/>
    <w:uiPriority w:val="99"/>
    <w:semiHidden/>
    <w:rsid w:val="00325F7F"/>
    <w:rPr>
      <w:sz w:val="20"/>
      <w:szCs w:val="20"/>
    </w:rPr>
  </w:style>
  <w:style w:type="character" w:customStyle="1" w:styleId="EndnoteTextChar">
    <w:name w:val="Endnote Text Char"/>
    <w:basedOn w:val="DefaultParagraphFont"/>
    <w:link w:val="EndnoteText"/>
    <w:uiPriority w:val="99"/>
    <w:semiHidden/>
    <w:rsid w:val="00325F7F"/>
    <w:rPr>
      <w:rFonts w:ascii="Verdana" w:eastAsia="Times New Roman" w:hAnsi="Verdana" w:cs="Verdana"/>
      <w:kern w:val="0"/>
      <w:sz w:val="20"/>
      <w:szCs w:val="20"/>
      <w:lang w:eastAsia="en-AU"/>
      <w14:ligatures w14:val="none"/>
    </w:rPr>
  </w:style>
  <w:style w:type="paragraph" w:styleId="EnvelopeAddress">
    <w:name w:val="envelope address"/>
    <w:basedOn w:val="Normal"/>
    <w:uiPriority w:val="99"/>
    <w:rsid w:val="00325F7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325F7F"/>
    <w:rPr>
      <w:rFonts w:ascii="Arial" w:hAnsi="Arial" w:cs="Arial"/>
      <w:sz w:val="20"/>
      <w:szCs w:val="20"/>
    </w:rPr>
  </w:style>
  <w:style w:type="paragraph" w:styleId="HTMLAddress">
    <w:name w:val="HTML Address"/>
    <w:basedOn w:val="Normal"/>
    <w:link w:val="HTMLAddressChar"/>
    <w:uiPriority w:val="99"/>
    <w:rsid w:val="00325F7F"/>
    <w:rPr>
      <w:i/>
      <w:iCs/>
    </w:rPr>
  </w:style>
  <w:style w:type="character" w:customStyle="1" w:styleId="HTMLAddressChar">
    <w:name w:val="HTML Address Char"/>
    <w:basedOn w:val="DefaultParagraphFont"/>
    <w:link w:val="HTMLAddress"/>
    <w:uiPriority w:val="99"/>
    <w:rsid w:val="00325F7F"/>
    <w:rPr>
      <w:rFonts w:ascii="Verdana" w:eastAsia="Times New Roman" w:hAnsi="Verdana" w:cs="Verdana"/>
      <w:i/>
      <w:iCs/>
      <w:kern w:val="0"/>
      <w:lang w:eastAsia="en-AU"/>
      <w14:ligatures w14:val="none"/>
    </w:rPr>
  </w:style>
  <w:style w:type="paragraph" w:styleId="HTMLPreformatted">
    <w:name w:val="HTML Preformatted"/>
    <w:basedOn w:val="Normal"/>
    <w:link w:val="HTMLPreformattedChar"/>
    <w:uiPriority w:val="99"/>
    <w:rsid w:val="00325F7F"/>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5F7F"/>
    <w:rPr>
      <w:rFonts w:ascii="Courier New" w:eastAsia="Times New Roman" w:hAnsi="Courier New" w:cs="Courier New"/>
      <w:kern w:val="0"/>
      <w:sz w:val="20"/>
      <w:szCs w:val="20"/>
      <w:lang w:eastAsia="en-AU"/>
      <w14:ligatures w14:val="none"/>
    </w:rPr>
  </w:style>
  <w:style w:type="paragraph" w:styleId="Index1">
    <w:name w:val="index 1"/>
    <w:basedOn w:val="Normal"/>
    <w:next w:val="Normal"/>
    <w:autoRedefine/>
    <w:uiPriority w:val="99"/>
    <w:semiHidden/>
    <w:rsid w:val="00325F7F"/>
    <w:pPr>
      <w:ind w:left="220" w:hanging="220"/>
    </w:pPr>
  </w:style>
  <w:style w:type="paragraph" w:styleId="Index2">
    <w:name w:val="index 2"/>
    <w:basedOn w:val="Normal"/>
    <w:next w:val="Normal"/>
    <w:autoRedefine/>
    <w:uiPriority w:val="99"/>
    <w:semiHidden/>
    <w:rsid w:val="00325F7F"/>
    <w:pPr>
      <w:ind w:left="440" w:hanging="220"/>
    </w:pPr>
  </w:style>
  <w:style w:type="paragraph" w:styleId="Index3">
    <w:name w:val="index 3"/>
    <w:basedOn w:val="Normal"/>
    <w:next w:val="Normal"/>
    <w:autoRedefine/>
    <w:uiPriority w:val="99"/>
    <w:semiHidden/>
    <w:rsid w:val="00325F7F"/>
    <w:pPr>
      <w:ind w:left="660" w:hanging="220"/>
    </w:pPr>
  </w:style>
  <w:style w:type="paragraph" w:styleId="Index4">
    <w:name w:val="index 4"/>
    <w:basedOn w:val="Normal"/>
    <w:next w:val="Normal"/>
    <w:autoRedefine/>
    <w:uiPriority w:val="99"/>
    <w:semiHidden/>
    <w:rsid w:val="00325F7F"/>
    <w:pPr>
      <w:ind w:left="880" w:hanging="220"/>
    </w:pPr>
  </w:style>
  <w:style w:type="paragraph" w:styleId="Index5">
    <w:name w:val="index 5"/>
    <w:basedOn w:val="Normal"/>
    <w:next w:val="Normal"/>
    <w:autoRedefine/>
    <w:uiPriority w:val="99"/>
    <w:semiHidden/>
    <w:rsid w:val="00325F7F"/>
    <w:pPr>
      <w:ind w:left="1100" w:hanging="220"/>
    </w:pPr>
  </w:style>
  <w:style w:type="paragraph" w:styleId="Index6">
    <w:name w:val="index 6"/>
    <w:basedOn w:val="Normal"/>
    <w:next w:val="Normal"/>
    <w:autoRedefine/>
    <w:uiPriority w:val="99"/>
    <w:semiHidden/>
    <w:rsid w:val="00325F7F"/>
    <w:pPr>
      <w:ind w:left="1320" w:hanging="220"/>
    </w:pPr>
  </w:style>
  <w:style w:type="paragraph" w:styleId="Index7">
    <w:name w:val="index 7"/>
    <w:basedOn w:val="Normal"/>
    <w:next w:val="Normal"/>
    <w:autoRedefine/>
    <w:uiPriority w:val="99"/>
    <w:semiHidden/>
    <w:rsid w:val="00325F7F"/>
    <w:pPr>
      <w:ind w:left="1540" w:hanging="220"/>
    </w:pPr>
  </w:style>
  <w:style w:type="paragraph" w:styleId="Index8">
    <w:name w:val="index 8"/>
    <w:basedOn w:val="Normal"/>
    <w:next w:val="Normal"/>
    <w:autoRedefine/>
    <w:uiPriority w:val="99"/>
    <w:semiHidden/>
    <w:rsid w:val="00325F7F"/>
    <w:pPr>
      <w:ind w:left="1760" w:hanging="220"/>
    </w:pPr>
  </w:style>
  <w:style w:type="paragraph" w:styleId="Index9">
    <w:name w:val="index 9"/>
    <w:basedOn w:val="Normal"/>
    <w:next w:val="Normal"/>
    <w:autoRedefine/>
    <w:uiPriority w:val="99"/>
    <w:semiHidden/>
    <w:rsid w:val="00325F7F"/>
    <w:pPr>
      <w:ind w:left="1980" w:hanging="220"/>
    </w:pPr>
  </w:style>
  <w:style w:type="paragraph" w:styleId="IndexHeading">
    <w:name w:val="index heading"/>
    <w:basedOn w:val="Normal"/>
    <w:next w:val="Index1"/>
    <w:uiPriority w:val="99"/>
    <w:semiHidden/>
    <w:rsid w:val="00325F7F"/>
    <w:rPr>
      <w:rFonts w:ascii="Arial" w:hAnsi="Arial" w:cs="Arial"/>
      <w:b/>
      <w:bCs/>
    </w:rPr>
  </w:style>
  <w:style w:type="paragraph" w:styleId="List">
    <w:name w:val="List"/>
    <w:basedOn w:val="Normal"/>
    <w:uiPriority w:val="99"/>
    <w:rsid w:val="00325F7F"/>
    <w:pPr>
      <w:ind w:left="283" w:hanging="283"/>
    </w:pPr>
  </w:style>
  <w:style w:type="paragraph" w:styleId="List2">
    <w:name w:val="List 2"/>
    <w:basedOn w:val="Normal"/>
    <w:uiPriority w:val="99"/>
    <w:rsid w:val="00325F7F"/>
    <w:pPr>
      <w:ind w:left="566" w:hanging="283"/>
    </w:pPr>
  </w:style>
  <w:style w:type="paragraph" w:styleId="List3">
    <w:name w:val="List 3"/>
    <w:basedOn w:val="Normal"/>
    <w:uiPriority w:val="99"/>
    <w:rsid w:val="00325F7F"/>
    <w:pPr>
      <w:ind w:left="849" w:hanging="283"/>
    </w:pPr>
  </w:style>
  <w:style w:type="paragraph" w:styleId="List4">
    <w:name w:val="List 4"/>
    <w:basedOn w:val="Normal"/>
    <w:uiPriority w:val="99"/>
    <w:rsid w:val="00325F7F"/>
    <w:pPr>
      <w:ind w:left="1132" w:hanging="283"/>
    </w:pPr>
  </w:style>
  <w:style w:type="paragraph" w:styleId="List5">
    <w:name w:val="List 5"/>
    <w:basedOn w:val="Normal"/>
    <w:uiPriority w:val="99"/>
    <w:rsid w:val="00325F7F"/>
    <w:pPr>
      <w:ind w:left="1415" w:hanging="283"/>
    </w:pPr>
  </w:style>
  <w:style w:type="paragraph" w:styleId="ListBullet2">
    <w:name w:val="List Bullet 2"/>
    <w:basedOn w:val="Normal"/>
    <w:autoRedefine/>
    <w:uiPriority w:val="99"/>
    <w:rsid w:val="00325F7F"/>
    <w:pPr>
      <w:tabs>
        <w:tab w:val="num" w:pos="643"/>
        <w:tab w:val="num" w:pos="720"/>
      </w:tabs>
      <w:ind w:left="720" w:hanging="360"/>
    </w:pPr>
  </w:style>
  <w:style w:type="paragraph" w:styleId="ListBullet3">
    <w:name w:val="List Bullet 3"/>
    <w:basedOn w:val="Normal"/>
    <w:autoRedefine/>
    <w:uiPriority w:val="99"/>
    <w:rsid w:val="00325F7F"/>
    <w:pPr>
      <w:tabs>
        <w:tab w:val="num" w:pos="926"/>
      </w:tabs>
      <w:ind w:left="926" w:hanging="360"/>
    </w:pPr>
  </w:style>
  <w:style w:type="paragraph" w:styleId="ListBullet4">
    <w:name w:val="List Bullet 4"/>
    <w:basedOn w:val="Normal"/>
    <w:autoRedefine/>
    <w:uiPriority w:val="99"/>
    <w:rsid w:val="00325F7F"/>
    <w:pPr>
      <w:tabs>
        <w:tab w:val="num" w:pos="1209"/>
      </w:tabs>
      <w:ind w:left="1209" w:hanging="360"/>
    </w:pPr>
  </w:style>
  <w:style w:type="paragraph" w:styleId="ListBullet5">
    <w:name w:val="List Bullet 5"/>
    <w:basedOn w:val="Normal"/>
    <w:autoRedefine/>
    <w:uiPriority w:val="99"/>
    <w:rsid w:val="00325F7F"/>
    <w:pPr>
      <w:tabs>
        <w:tab w:val="num" w:pos="1492"/>
      </w:tabs>
      <w:ind w:left="1492" w:hanging="360"/>
    </w:pPr>
  </w:style>
  <w:style w:type="paragraph" w:styleId="ListContinue">
    <w:name w:val="List Continue"/>
    <w:basedOn w:val="Normal"/>
    <w:uiPriority w:val="99"/>
    <w:rsid w:val="00325F7F"/>
    <w:pPr>
      <w:spacing w:after="120"/>
      <w:ind w:left="283"/>
    </w:pPr>
  </w:style>
  <w:style w:type="paragraph" w:styleId="ListContinue2">
    <w:name w:val="List Continue 2"/>
    <w:basedOn w:val="Normal"/>
    <w:uiPriority w:val="99"/>
    <w:rsid w:val="00325F7F"/>
    <w:pPr>
      <w:spacing w:after="120"/>
      <w:ind w:left="566"/>
    </w:pPr>
  </w:style>
  <w:style w:type="paragraph" w:styleId="ListContinue3">
    <w:name w:val="List Continue 3"/>
    <w:basedOn w:val="Normal"/>
    <w:uiPriority w:val="99"/>
    <w:rsid w:val="00325F7F"/>
    <w:pPr>
      <w:spacing w:after="120"/>
      <w:ind w:left="849"/>
    </w:pPr>
  </w:style>
  <w:style w:type="paragraph" w:styleId="ListContinue4">
    <w:name w:val="List Continue 4"/>
    <w:basedOn w:val="Normal"/>
    <w:uiPriority w:val="99"/>
    <w:rsid w:val="00325F7F"/>
    <w:pPr>
      <w:spacing w:after="120"/>
      <w:ind w:left="1132"/>
    </w:pPr>
  </w:style>
  <w:style w:type="paragraph" w:styleId="ListContinue5">
    <w:name w:val="List Continue 5"/>
    <w:basedOn w:val="Normal"/>
    <w:uiPriority w:val="99"/>
    <w:rsid w:val="00325F7F"/>
    <w:pPr>
      <w:spacing w:after="120"/>
      <w:ind w:left="1415"/>
    </w:pPr>
  </w:style>
  <w:style w:type="paragraph" w:styleId="ListNumber">
    <w:name w:val="List Number"/>
    <w:basedOn w:val="Normal"/>
    <w:uiPriority w:val="99"/>
    <w:rsid w:val="00325F7F"/>
    <w:pPr>
      <w:tabs>
        <w:tab w:val="num" w:pos="360"/>
      </w:tabs>
      <w:ind w:left="360" w:hanging="360"/>
    </w:pPr>
  </w:style>
  <w:style w:type="paragraph" w:styleId="ListNumber2">
    <w:name w:val="List Number 2"/>
    <w:basedOn w:val="Normal"/>
    <w:uiPriority w:val="99"/>
    <w:rsid w:val="00325F7F"/>
    <w:pPr>
      <w:tabs>
        <w:tab w:val="num" w:pos="643"/>
      </w:tabs>
      <w:ind w:left="643" w:hanging="360"/>
    </w:pPr>
  </w:style>
  <w:style w:type="paragraph" w:styleId="ListNumber3">
    <w:name w:val="List Number 3"/>
    <w:basedOn w:val="Normal"/>
    <w:uiPriority w:val="99"/>
    <w:rsid w:val="00325F7F"/>
    <w:pPr>
      <w:tabs>
        <w:tab w:val="num" w:pos="926"/>
      </w:tabs>
      <w:ind w:left="926" w:hanging="360"/>
    </w:pPr>
  </w:style>
  <w:style w:type="paragraph" w:styleId="ListNumber4">
    <w:name w:val="List Number 4"/>
    <w:basedOn w:val="Normal"/>
    <w:uiPriority w:val="99"/>
    <w:rsid w:val="00325F7F"/>
    <w:pPr>
      <w:tabs>
        <w:tab w:val="num" w:pos="1209"/>
      </w:tabs>
      <w:ind w:left="1209" w:hanging="360"/>
    </w:pPr>
  </w:style>
  <w:style w:type="paragraph" w:styleId="ListNumber5">
    <w:name w:val="List Number 5"/>
    <w:basedOn w:val="Normal"/>
    <w:uiPriority w:val="99"/>
    <w:rsid w:val="00325F7F"/>
    <w:pPr>
      <w:tabs>
        <w:tab w:val="num" w:pos="1492"/>
      </w:tabs>
      <w:ind w:left="1492" w:hanging="360"/>
    </w:pPr>
  </w:style>
  <w:style w:type="paragraph" w:styleId="MacroText">
    <w:name w:val="macro"/>
    <w:link w:val="MacroTextChar"/>
    <w:uiPriority w:val="99"/>
    <w:semiHidden/>
    <w:rsid w:val="00325F7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lang w:eastAsia="en-AU"/>
      <w14:ligatures w14:val="none"/>
    </w:rPr>
  </w:style>
  <w:style w:type="character" w:customStyle="1" w:styleId="MacroTextChar">
    <w:name w:val="Macro Text Char"/>
    <w:basedOn w:val="DefaultParagraphFont"/>
    <w:link w:val="MacroText"/>
    <w:uiPriority w:val="99"/>
    <w:semiHidden/>
    <w:rsid w:val="00325F7F"/>
    <w:rPr>
      <w:rFonts w:ascii="Courier New" w:eastAsia="Times New Roman" w:hAnsi="Courier New" w:cs="Courier New"/>
      <w:kern w:val="0"/>
      <w:sz w:val="20"/>
      <w:szCs w:val="20"/>
      <w:lang w:eastAsia="en-AU"/>
      <w14:ligatures w14:val="none"/>
    </w:rPr>
  </w:style>
  <w:style w:type="paragraph" w:styleId="MessageHeader">
    <w:name w:val="Message Header"/>
    <w:basedOn w:val="Normal"/>
    <w:link w:val="MessageHeaderChar"/>
    <w:uiPriority w:val="99"/>
    <w:rsid w:val="00325F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325F7F"/>
    <w:rPr>
      <w:rFonts w:ascii="Arial" w:eastAsia="Times New Roman" w:hAnsi="Arial" w:cs="Arial"/>
      <w:kern w:val="0"/>
      <w:sz w:val="24"/>
      <w:szCs w:val="24"/>
      <w:shd w:val="pct20" w:color="auto" w:fill="auto"/>
      <w:lang w:eastAsia="en-AU"/>
      <w14:ligatures w14:val="none"/>
    </w:rPr>
  </w:style>
  <w:style w:type="paragraph" w:styleId="NormalWeb">
    <w:name w:val="Normal (Web)"/>
    <w:basedOn w:val="Normal"/>
    <w:uiPriority w:val="99"/>
    <w:rsid w:val="00325F7F"/>
    <w:rPr>
      <w:sz w:val="24"/>
      <w:szCs w:val="24"/>
    </w:rPr>
  </w:style>
  <w:style w:type="paragraph" w:styleId="NormalIndent">
    <w:name w:val="Normal Indent"/>
    <w:basedOn w:val="Normal"/>
    <w:uiPriority w:val="99"/>
    <w:rsid w:val="00325F7F"/>
    <w:pPr>
      <w:ind w:left="720"/>
    </w:pPr>
  </w:style>
  <w:style w:type="paragraph" w:styleId="NoteHeading">
    <w:name w:val="Note Heading"/>
    <w:basedOn w:val="Normal"/>
    <w:next w:val="Normal"/>
    <w:link w:val="NoteHeadingChar"/>
    <w:uiPriority w:val="99"/>
    <w:rsid w:val="00325F7F"/>
  </w:style>
  <w:style w:type="character" w:customStyle="1" w:styleId="NoteHeadingChar">
    <w:name w:val="Note Heading Char"/>
    <w:basedOn w:val="DefaultParagraphFont"/>
    <w:link w:val="NoteHeading"/>
    <w:uiPriority w:val="99"/>
    <w:rsid w:val="00325F7F"/>
    <w:rPr>
      <w:rFonts w:ascii="Verdana" w:eastAsia="Times New Roman" w:hAnsi="Verdana" w:cs="Verdana"/>
      <w:kern w:val="0"/>
      <w:lang w:eastAsia="en-AU"/>
      <w14:ligatures w14:val="none"/>
    </w:rPr>
  </w:style>
  <w:style w:type="paragraph" w:styleId="PlainText">
    <w:name w:val="Plain Text"/>
    <w:basedOn w:val="Normal"/>
    <w:link w:val="PlainTextChar"/>
    <w:uiPriority w:val="99"/>
    <w:rsid w:val="00325F7F"/>
    <w:rPr>
      <w:rFonts w:ascii="Courier New" w:hAnsi="Courier New" w:cs="Courier New"/>
      <w:sz w:val="20"/>
      <w:szCs w:val="20"/>
    </w:rPr>
  </w:style>
  <w:style w:type="character" w:customStyle="1" w:styleId="PlainTextChar">
    <w:name w:val="Plain Text Char"/>
    <w:basedOn w:val="DefaultParagraphFont"/>
    <w:link w:val="PlainText"/>
    <w:uiPriority w:val="99"/>
    <w:rsid w:val="00325F7F"/>
    <w:rPr>
      <w:rFonts w:ascii="Courier New" w:eastAsia="Times New Roman" w:hAnsi="Courier New" w:cs="Courier New"/>
      <w:kern w:val="0"/>
      <w:sz w:val="20"/>
      <w:szCs w:val="20"/>
      <w:lang w:eastAsia="en-AU"/>
      <w14:ligatures w14:val="none"/>
    </w:rPr>
  </w:style>
  <w:style w:type="paragraph" w:styleId="Salutation">
    <w:name w:val="Salutation"/>
    <w:basedOn w:val="Normal"/>
    <w:next w:val="Normal"/>
    <w:link w:val="SalutationChar"/>
    <w:uiPriority w:val="99"/>
    <w:rsid w:val="00325F7F"/>
  </w:style>
  <w:style w:type="character" w:customStyle="1" w:styleId="SalutationChar">
    <w:name w:val="Salutation Char"/>
    <w:basedOn w:val="DefaultParagraphFont"/>
    <w:link w:val="Salutation"/>
    <w:uiPriority w:val="99"/>
    <w:rsid w:val="00325F7F"/>
    <w:rPr>
      <w:rFonts w:ascii="Verdana" w:eastAsia="Times New Roman" w:hAnsi="Verdana" w:cs="Verdana"/>
      <w:kern w:val="0"/>
      <w:lang w:eastAsia="en-AU"/>
      <w14:ligatures w14:val="none"/>
    </w:rPr>
  </w:style>
  <w:style w:type="paragraph" w:styleId="Signature">
    <w:name w:val="Signature"/>
    <w:basedOn w:val="Normal"/>
    <w:link w:val="SignatureChar"/>
    <w:uiPriority w:val="99"/>
    <w:rsid w:val="00325F7F"/>
    <w:pPr>
      <w:ind w:left="4252"/>
    </w:pPr>
  </w:style>
  <w:style w:type="character" w:customStyle="1" w:styleId="SignatureChar">
    <w:name w:val="Signature Char"/>
    <w:basedOn w:val="DefaultParagraphFont"/>
    <w:link w:val="Signature"/>
    <w:uiPriority w:val="99"/>
    <w:rsid w:val="00325F7F"/>
    <w:rPr>
      <w:rFonts w:ascii="Verdana" w:eastAsia="Times New Roman" w:hAnsi="Verdana" w:cs="Verdana"/>
      <w:kern w:val="0"/>
      <w:lang w:eastAsia="en-AU"/>
      <w14:ligatures w14:val="none"/>
    </w:rPr>
  </w:style>
  <w:style w:type="paragraph" w:styleId="Subtitle">
    <w:name w:val="Subtitle"/>
    <w:basedOn w:val="Normal"/>
    <w:link w:val="SubtitleChar"/>
    <w:uiPriority w:val="99"/>
    <w:qFormat/>
    <w:rsid w:val="00325F7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325F7F"/>
    <w:rPr>
      <w:rFonts w:ascii="Arial" w:eastAsia="Times New Roman" w:hAnsi="Arial" w:cs="Arial"/>
      <w:kern w:val="0"/>
      <w:sz w:val="24"/>
      <w:szCs w:val="24"/>
      <w:lang w:eastAsia="en-AU"/>
      <w14:ligatures w14:val="none"/>
    </w:rPr>
  </w:style>
  <w:style w:type="paragraph" w:styleId="TableofAuthorities">
    <w:name w:val="table of authorities"/>
    <w:basedOn w:val="Normal"/>
    <w:next w:val="Normal"/>
    <w:uiPriority w:val="99"/>
    <w:semiHidden/>
    <w:rsid w:val="00325F7F"/>
    <w:pPr>
      <w:ind w:left="220" w:hanging="220"/>
    </w:pPr>
  </w:style>
  <w:style w:type="paragraph" w:styleId="TableofFigures">
    <w:name w:val="table of figures"/>
    <w:basedOn w:val="Normal"/>
    <w:next w:val="Normal"/>
    <w:uiPriority w:val="99"/>
    <w:semiHidden/>
    <w:rsid w:val="00325F7F"/>
    <w:pPr>
      <w:ind w:left="440" w:hanging="440"/>
    </w:pPr>
  </w:style>
  <w:style w:type="paragraph" w:styleId="Title">
    <w:name w:val="Title"/>
    <w:basedOn w:val="Normal"/>
    <w:link w:val="TitleChar"/>
    <w:uiPriority w:val="99"/>
    <w:qFormat/>
    <w:rsid w:val="00325F7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325F7F"/>
    <w:rPr>
      <w:rFonts w:ascii="Arial" w:eastAsia="Times New Roman" w:hAnsi="Arial" w:cs="Arial"/>
      <w:b/>
      <w:bCs/>
      <w:kern w:val="28"/>
      <w:sz w:val="32"/>
      <w:szCs w:val="32"/>
      <w:lang w:eastAsia="en-AU"/>
      <w14:ligatures w14:val="none"/>
    </w:rPr>
  </w:style>
  <w:style w:type="paragraph" w:styleId="TOAHeading">
    <w:name w:val="toa heading"/>
    <w:basedOn w:val="Normal"/>
    <w:next w:val="Normal"/>
    <w:uiPriority w:val="99"/>
    <w:semiHidden/>
    <w:rsid w:val="00325F7F"/>
    <w:pPr>
      <w:spacing w:before="120"/>
    </w:pPr>
    <w:rPr>
      <w:rFonts w:ascii="Arial" w:hAnsi="Arial" w:cs="Arial"/>
      <w:b/>
      <w:bCs/>
      <w:sz w:val="24"/>
      <w:szCs w:val="24"/>
    </w:rPr>
  </w:style>
  <w:style w:type="paragraph" w:styleId="TOC2">
    <w:name w:val="toc 2"/>
    <w:basedOn w:val="Normal"/>
    <w:next w:val="Normal"/>
    <w:autoRedefine/>
    <w:uiPriority w:val="39"/>
    <w:rsid w:val="00325F7F"/>
    <w:pPr>
      <w:ind w:left="220"/>
    </w:pPr>
  </w:style>
  <w:style w:type="paragraph" w:styleId="TOC3">
    <w:name w:val="toc 3"/>
    <w:basedOn w:val="Normal"/>
    <w:next w:val="Normal"/>
    <w:autoRedefine/>
    <w:uiPriority w:val="39"/>
    <w:rsid w:val="00325F7F"/>
    <w:pPr>
      <w:ind w:left="440"/>
    </w:pPr>
  </w:style>
  <w:style w:type="paragraph" w:styleId="TOC4">
    <w:name w:val="toc 4"/>
    <w:basedOn w:val="Normal"/>
    <w:next w:val="Normal"/>
    <w:autoRedefine/>
    <w:uiPriority w:val="99"/>
    <w:semiHidden/>
    <w:rsid w:val="00325F7F"/>
    <w:pPr>
      <w:ind w:left="660"/>
    </w:pPr>
  </w:style>
  <w:style w:type="paragraph" w:styleId="TOC5">
    <w:name w:val="toc 5"/>
    <w:basedOn w:val="Normal"/>
    <w:next w:val="Normal"/>
    <w:autoRedefine/>
    <w:uiPriority w:val="99"/>
    <w:semiHidden/>
    <w:rsid w:val="00325F7F"/>
    <w:pPr>
      <w:ind w:left="880"/>
    </w:pPr>
  </w:style>
  <w:style w:type="paragraph" w:styleId="TOC6">
    <w:name w:val="toc 6"/>
    <w:basedOn w:val="Normal"/>
    <w:next w:val="Normal"/>
    <w:autoRedefine/>
    <w:uiPriority w:val="99"/>
    <w:semiHidden/>
    <w:rsid w:val="00325F7F"/>
    <w:pPr>
      <w:ind w:left="1100"/>
    </w:pPr>
  </w:style>
  <w:style w:type="paragraph" w:styleId="TOC7">
    <w:name w:val="toc 7"/>
    <w:basedOn w:val="Normal"/>
    <w:next w:val="Normal"/>
    <w:autoRedefine/>
    <w:uiPriority w:val="99"/>
    <w:semiHidden/>
    <w:rsid w:val="00325F7F"/>
    <w:pPr>
      <w:ind w:left="1320"/>
    </w:pPr>
  </w:style>
  <w:style w:type="paragraph" w:styleId="TOC8">
    <w:name w:val="toc 8"/>
    <w:basedOn w:val="Normal"/>
    <w:next w:val="Normal"/>
    <w:autoRedefine/>
    <w:uiPriority w:val="99"/>
    <w:semiHidden/>
    <w:rsid w:val="00325F7F"/>
    <w:pPr>
      <w:ind w:left="1540"/>
    </w:pPr>
  </w:style>
  <w:style w:type="paragraph" w:styleId="TOC9">
    <w:name w:val="toc 9"/>
    <w:basedOn w:val="Normal"/>
    <w:next w:val="Normal"/>
    <w:autoRedefine/>
    <w:uiPriority w:val="99"/>
    <w:semiHidden/>
    <w:rsid w:val="00325F7F"/>
    <w:pPr>
      <w:ind w:left="1760"/>
    </w:pPr>
  </w:style>
  <w:style w:type="character" w:styleId="CommentReference">
    <w:name w:val="annotation reference"/>
    <w:basedOn w:val="DefaultParagraphFont"/>
    <w:uiPriority w:val="99"/>
    <w:semiHidden/>
    <w:rsid w:val="00325F7F"/>
    <w:rPr>
      <w:rFonts w:cs="Times New Roman"/>
      <w:sz w:val="16"/>
    </w:rPr>
  </w:style>
  <w:style w:type="character" w:styleId="Emphasis">
    <w:name w:val="Emphasis"/>
    <w:basedOn w:val="DefaultParagraphFont"/>
    <w:uiPriority w:val="20"/>
    <w:qFormat/>
    <w:rsid w:val="00325F7F"/>
    <w:rPr>
      <w:rFonts w:cs="Times New Roman"/>
      <w:i/>
    </w:rPr>
  </w:style>
  <w:style w:type="table" w:styleId="TableGrid">
    <w:name w:val="Table Grid"/>
    <w:basedOn w:val="TableNormal"/>
    <w:uiPriority w:val="59"/>
    <w:rsid w:val="00325F7F"/>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25F7F"/>
  </w:style>
  <w:style w:type="character" w:styleId="Strong">
    <w:name w:val="Strong"/>
    <w:basedOn w:val="DefaultParagraphFont"/>
    <w:uiPriority w:val="22"/>
    <w:qFormat/>
    <w:rsid w:val="00325F7F"/>
    <w:rPr>
      <w:rFonts w:cs="Times New Roman"/>
      <w:b/>
    </w:rPr>
  </w:style>
  <w:style w:type="paragraph" w:styleId="Revision">
    <w:name w:val="Revision"/>
    <w:hidden/>
    <w:uiPriority w:val="99"/>
    <w:semiHidden/>
    <w:rsid w:val="00325F7F"/>
    <w:pPr>
      <w:spacing w:after="0" w:line="240" w:lineRule="auto"/>
    </w:pPr>
    <w:rPr>
      <w:rFonts w:ascii="Verdana" w:eastAsia="Times New Roman" w:hAnsi="Verdana" w:cs="Verdana"/>
      <w:kern w:val="0"/>
      <w:lang w:eastAsia="en-AU"/>
      <w14:ligatures w14:val="none"/>
    </w:rPr>
  </w:style>
  <w:style w:type="paragraph" w:styleId="ListParagraph">
    <w:name w:val="List Paragraph"/>
    <w:basedOn w:val="Normal"/>
    <w:uiPriority w:val="34"/>
    <w:qFormat/>
    <w:rsid w:val="00325F7F"/>
    <w:pPr>
      <w:ind w:left="720"/>
      <w:contextualSpacing/>
    </w:pPr>
  </w:style>
  <w:style w:type="paragraph" w:styleId="NoSpacing">
    <w:name w:val="No Spacing"/>
    <w:uiPriority w:val="1"/>
    <w:qFormat/>
    <w:rsid w:val="00325F7F"/>
    <w:pPr>
      <w:spacing w:after="0" w:line="240" w:lineRule="auto"/>
      <w:jc w:val="both"/>
    </w:pPr>
    <w:rPr>
      <w:rFonts w:ascii="Verdana" w:eastAsia="Times New Roman" w:hAnsi="Verdana" w:cs="Verdana"/>
      <w:kern w:val="0"/>
      <w:lang w:eastAsia="en-AU"/>
      <w14:ligatures w14:val="none"/>
    </w:rPr>
  </w:style>
  <w:style w:type="paragraph" w:styleId="TOCHeading">
    <w:name w:val="TOC Heading"/>
    <w:basedOn w:val="Heading1"/>
    <w:next w:val="Normal"/>
    <w:uiPriority w:val="39"/>
    <w:semiHidden/>
    <w:unhideWhenUsed/>
    <w:qFormat/>
    <w:rsid w:val="00325F7F"/>
    <w:pPr>
      <w:keepLines/>
      <w:spacing w:before="480" w:line="276" w:lineRule="auto"/>
      <w:jc w:val="left"/>
      <w:outlineLvl w:val="9"/>
    </w:pPr>
    <w:rPr>
      <w:rFonts w:asciiTheme="majorHAnsi" w:eastAsiaTheme="majorEastAsia" w:hAnsiTheme="majorHAnsi" w:cs="Times New Roman"/>
      <w:smallCaps w:val="0"/>
      <w:color w:val="2F5496"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325F7F"/>
    <w:rPr>
      <w:rFonts w:cs="Times New Roman"/>
      <w:color w:val="605E5C"/>
      <w:shd w:val="clear" w:color="auto" w:fill="E1DFDD"/>
    </w:rPr>
  </w:style>
  <w:style w:type="paragraph" w:customStyle="1" w:styleId="Body">
    <w:name w:val="Body"/>
    <w:rsid w:val="00325F7F"/>
    <w:pPr>
      <w:pBdr>
        <w:top w:val="nil"/>
        <w:left w:val="nil"/>
        <w:bottom w:val="nil"/>
        <w:right w:val="nil"/>
        <w:between w:val="nil"/>
        <w:bar w:val="nil"/>
      </w:pBdr>
      <w:spacing w:after="0" w:line="240" w:lineRule="auto"/>
      <w:jc w:val="both"/>
    </w:pPr>
    <w:rPr>
      <w:rFonts w:ascii="Verdana" w:eastAsia="Verdana" w:hAnsi="Verdana" w:cs="Verdana"/>
      <w:color w:val="000000"/>
      <w:kern w:val="0"/>
      <w:u w:color="000000"/>
      <w:bdr w:val="nil"/>
      <w:lang w:eastAsia="en-GB"/>
      <w14:ligatures w14:val="none"/>
    </w:rPr>
  </w:style>
  <w:style w:type="character" w:customStyle="1" w:styleId="Link">
    <w:name w:val="Link"/>
    <w:rsid w:val="00325F7F"/>
    <w:rPr>
      <w:color w:val="0000FF"/>
      <w:u w:val="single" w:color="0000FF"/>
    </w:rPr>
  </w:style>
  <w:style w:type="character" w:customStyle="1" w:styleId="Hyperlink1">
    <w:name w:val="Hyperlink.1"/>
    <w:basedOn w:val="Link"/>
    <w:rsid w:val="00325F7F"/>
    <w:rPr>
      <w:rFonts w:ascii="Verdana" w:eastAsia="Verdana" w:hAnsi="Verdana" w:cs="Verdana"/>
      <w:b/>
      <w:bCs/>
      <w:color w:val="0000FF"/>
      <w:u w:val="single" w:color="0000FF"/>
    </w:rPr>
  </w:style>
  <w:style w:type="paragraph" w:customStyle="1" w:styleId="Catchwords0">
    <w:name w:val="Catchwords"/>
    <w:rsid w:val="00325F7F"/>
    <w:pPr>
      <w:pBdr>
        <w:top w:val="nil"/>
        <w:left w:val="nil"/>
        <w:bottom w:val="nil"/>
        <w:right w:val="nil"/>
        <w:between w:val="nil"/>
        <w:bar w:val="nil"/>
      </w:pBdr>
      <w:spacing w:after="0" w:line="240" w:lineRule="auto"/>
      <w:ind w:left="720"/>
      <w:jc w:val="both"/>
    </w:pPr>
    <w:rPr>
      <w:rFonts w:ascii="Verdana" w:eastAsia="Arial Unicode MS" w:hAnsi="Verdana" w:cs="Arial Unicode MS"/>
      <w:color w:val="000000"/>
      <w:kern w:val="0"/>
      <w:u w:color="000000"/>
      <w:bdr w:val="nil"/>
      <w:lang w:val="en-US" w:eastAsia="en-GB"/>
      <w14:ligatures w14:val="none"/>
    </w:rPr>
  </w:style>
  <w:style w:type="character" w:customStyle="1" w:styleId="Red">
    <w:name w:val="Red"/>
    <w:rsid w:val="00325F7F"/>
    <w:rPr>
      <w:color w:val="C82505"/>
      <w:lang w:val="en-US"/>
    </w:rPr>
  </w:style>
  <w:style w:type="character" w:customStyle="1" w:styleId="Hyperlink2">
    <w:name w:val="Hyperlink.2"/>
    <w:basedOn w:val="Link"/>
    <w:rsid w:val="00325F7F"/>
    <w:rPr>
      <w:b/>
      <w:bCs/>
      <w:color w:val="0000FF"/>
      <w:u w:val="single" w:color="0000FF"/>
    </w:rPr>
  </w:style>
  <w:style w:type="paragraph" w:customStyle="1" w:styleId="TableParagraph">
    <w:name w:val="Table Paragraph"/>
    <w:basedOn w:val="Normal"/>
    <w:uiPriority w:val="1"/>
    <w:qFormat/>
    <w:rsid w:val="00325F7F"/>
    <w:pPr>
      <w:widowControl w:val="0"/>
      <w:autoSpaceDE w:val="0"/>
      <w:autoSpaceDN w:val="0"/>
      <w:spacing w:before="100"/>
      <w:ind w:left="159"/>
      <w:jc w:val="left"/>
    </w:pPr>
    <w:rPr>
      <w:rFonts w:ascii="Arial" w:eastAsia="Arial" w:hAnsi="Arial" w:cs="Arial"/>
      <w:lang w:bidi="en-AU"/>
    </w:rPr>
  </w:style>
  <w:style w:type="paragraph" w:customStyle="1" w:styleId="CatchwordsText">
    <w:name w:val="Catchwords Text"/>
    <w:basedOn w:val="Normal"/>
    <w:link w:val="CatchwordsTextChar"/>
    <w:qFormat/>
    <w:rsid w:val="00325F7F"/>
    <w:pPr>
      <w:tabs>
        <w:tab w:val="left" w:pos="720"/>
        <w:tab w:val="left" w:pos="1440"/>
        <w:tab w:val="left" w:pos="2160"/>
        <w:tab w:val="left" w:pos="2880"/>
        <w:tab w:val="left" w:pos="3600"/>
        <w:tab w:val="left" w:pos="6480"/>
      </w:tabs>
    </w:pPr>
    <w:rPr>
      <w:rFonts w:ascii="Times New Roman" w:hAnsi="Times New Roman" w:cs="Times New Roman"/>
      <w:sz w:val="26"/>
      <w:szCs w:val="20"/>
    </w:rPr>
  </w:style>
  <w:style w:type="character" w:customStyle="1" w:styleId="CatchwordsTextChar">
    <w:name w:val="Catchwords Text Char"/>
    <w:link w:val="CatchwordsText"/>
    <w:rsid w:val="00325F7F"/>
    <w:rPr>
      <w:rFonts w:ascii="Times New Roman" w:eastAsia="Times New Roman" w:hAnsi="Times New Roman" w:cs="Times New Roman"/>
      <w:kern w:val="0"/>
      <w:sz w:val="26"/>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665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hcourt.gov.au/cases/case_b41-2024" TargetMode="External"/><Relationship Id="rId21" Type="http://schemas.openxmlformats.org/officeDocument/2006/relationships/hyperlink" Target="https://www.queenslandjudgments.com.au/caselaw/qca/2023/257" TargetMode="External"/><Relationship Id="rId42" Type="http://schemas.openxmlformats.org/officeDocument/2006/relationships/hyperlink" Target="file:///C:/Users/Andrew.Foster/AppData/Local/Microsoft/Windows/INetCache/Content.Outlook/J2UYPUYV/HighCourtBulletin2023_November.docx" TargetMode="External"/><Relationship Id="rId63" Type="http://schemas.openxmlformats.org/officeDocument/2006/relationships/hyperlink" Target="https://www.austlii.edu.au/cgi-bin/viewdoc/au/cases/vic/VSCA/2023/265.html" TargetMode="External"/><Relationship Id="rId84" Type="http://schemas.openxmlformats.org/officeDocument/2006/relationships/hyperlink" Target="https://www.hcourt.gov.au/cases/case_s25-2024" TargetMode="External"/><Relationship Id="rId138" Type="http://schemas.openxmlformats.org/officeDocument/2006/relationships/hyperlink" Target="https://www.judgments.fedcourt.gov.au/judgments/Judgments/fca/full/2023/2023fcafc0153" TargetMode="External"/><Relationship Id="rId107" Type="http://schemas.openxmlformats.org/officeDocument/2006/relationships/hyperlink" Target="https://www.caselaw.nsw.gov.au/decision/19032d12b34c4df190330ba3" TargetMode="External"/><Relationship Id="rId11" Type="http://schemas.openxmlformats.org/officeDocument/2006/relationships/hyperlink" Target="https://www.hcourt.gov.au/cases/case_a10-2024" TargetMode="External"/><Relationship Id="rId32" Type="http://schemas.openxmlformats.org/officeDocument/2006/relationships/hyperlink" Target="https://www.austlii.edu.au/cgi-bin/viewdoc/au/cases/cth/HCATrans/2024/52.html" TargetMode="External"/><Relationship Id="rId53" Type="http://schemas.openxmlformats.org/officeDocument/2006/relationships/hyperlink" Target="https://www.hcourt.gov.au/cases/case_s52-2024" TargetMode="External"/><Relationship Id="rId74" Type="http://schemas.openxmlformats.org/officeDocument/2006/relationships/hyperlink" Target="https://www.judgments.fedcourt.gov.au/judgments/Judgments/fca/full/2023/2023fcafc0201" TargetMode="External"/><Relationship Id="rId128" Type="http://schemas.openxmlformats.org/officeDocument/2006/relationships/hyperlink" Target="https://www.hcourt.gov.au/cases/case_s38-2024" TargetMode="External"/><Relationship Id="rId149" Type="http://schemas.openxmlformats.org/officeDocument/2006/relationships/hyperlink" Target="https://www.hcourt.gov.au/cases/case_m66-2024" TargetMode="External"/><Relationship Id="rId5" Type="http://schemas.openxmlformats.org/officeDocument/2006/relationships/webSettings" Target="webSettings.xml"/><Relationship Id="rId95" Type="http://schemas.openxmlformats.org/officeDocument/2006/relationships/hyperlink" Target="https://www.hcourt.gov.au/cases/case_s142-2023" TargetMode="External"/><Relationship Id="rId22" Type="http://schemas.openxmlformats.org/officeDocument/2006/relationships/hyperlink" Target="https://www.hcourt.gov.au/cases/case_p7-2023" TargetMode="External"/><Relationship Id="rId27" Type="http://schemas.openxmlformats.org/officeDocument/2006/relationships/hyperlink" Target="https://www.austlii.edu.au/cgi-bin/viewdoc/au/cases/cth/HCATrans/2024/31.html" TargetMode="External"/><Relationship Id="rId43" Type="http://schemas.openxmlformats.org/officeDocument/2006/relationships/hyperlink" Target="https://www.hcourt.gov.au/cases/case_s126-2023" TargetMode="External"/><Relationship Id="rId48" Type="http://schemas.openxmlformats.org/officeDocument/2006/relationships/hyperlink" Target="https://www6.austlii.edu.au/cgi-bin/viewdoc/au/other/HCATrans/2024/68.html" TargetMode="External"/><Relationship Id="rId64" Type="http://schemas.openxmlformats.org/officeDocument/2006/relationships/hyperlink" Target="file:///C:/Users/Andrew.Foster/AppData/Local/Microsoft/Windows/INetCache/Content.Outlook/J2UYPUYV/HighCourtBulletin2023_November.docx" TargetMode="External"/><Relationship Id="rId69" Type="http://schemas.openxmlformats.org/officeDocument/2006/relationships/hyperlink" Target="https://www6.austlii.edu.au/cgi-bin/viewdoc/au/other/HCATrans/2024/69.html" TargetMode="External"/><Relationship Id="rId113" Type="http://schemas.openxmlformats.org/officeDocument/2006/relationships/hyperlink" Target="http://www.austlii.edu.au/cgi-bin/viewdoc/au/cases/nsw/NSWCA/2024/113.html?context=1;query=%5b2024%5d%20NSWCA%20113;mask_path=" TargetMode="External"/><Relationship Id="rId118" Type="http://schemas.openxmlformats.org/officeDocument/2006/relationships/hyperlink" Target="https://eresources.hcourt.gov.au/showbyHandle/1/21265" TargetMode="External"/><Relationship Id="rId134" Type="http://schemas.openxmlformats.org/officeDocument/2006/relationships/hyperlink" Target="https://eresources.hcourt.gov.au/downloadPdf/2023/HCASL/215" TargetMode="External"/><Relationship Id="rId139" Type="http://schemas.openxmlformats.org/officeDocument/2006/relationships/hyperlink" Target="https://www.hcourt.gov.au/cases/case_p21-2024" TargetMode="External"/><Relationship Id="rId80" Type="http://schemas.openxmlformats.org/officeDocument/2006/relationships/hyperlink" Target="https://www.caselaw.nsw.gov.au/decision/18c5b81daca710a6508c2899" TargetMode="External"/><Relationship Id="rId85" Type="http://schemas.openxmlformats.org/officeDocument/2006/relationships/hyperlink" Target="https://www.austlii.edu.au/cgi-bin/viewdoc/au/cases/cth/HCATrans/2024/23.html" TargetMode="External"/><Relationship Id="rId150" Type="http://schemas.openxmlformats.org/officeDocument/2006/relationships/hyperlink" Target="https://www8.austlii.edu.au/cgi-bin/viewdoc/au/other/HCATrans/2024/46.html" TargetMode="External"/><Relationship Id="rId12" Type="http://schemas.openxmlformats.org/officeDocument/2006/relationships/hyperlink" Target="https://eresources.hcourt.gov.au/downloadPdf/2024/HCA/37" TargetMode="External"/><Relationship Id="rId17" Type="http://schemas.openxmlformats.org/officeDocument/2006/relationships/hyperlink" Target="https://eresources.hcourt.gov.au/downloadPdf/2024/HCA/36" TargetMode="External"/><Relationship Id="rId33" Type="http://schemas.openxmlformats.org/officeDocument/2006/relationships/hyperlink" Target="https://www.hcourt.gov.au/cases/case_d5-2023" TargetMode="External"/><Relationship Id="rId38" Type="http://schemas.openxmlformats.org/officeDocument/2006/relationships/hyperlink" Target="https://www.hcourt.gov.au/cases/case_b15-2024" TargetMode="External"/><Relationship Id="rId59" Type="http://schemas.openxmlformats.org/officeDocument/2006/relationships/hyperlink" Target="https://www.judgments.fedcourt.gov.au/judgments/Judgments/fca/full/2023/2023fcafc0097" TargetMode="External"/><Relationship Id="rId103" Type="http://schemas.openxmlformats.org/officeDocument/2006/relationships/hyperlink" Target="https://eresources.hcourt.gov.au/downloadPdf/2024/HCASL/55" TargetMode="External"/><Relationship Id="rId108" Type="http://schemas.openxmlformats.org/officeDocument/2006/relationships/hyperlink" Target="https://www.hcourt.gov.au/cases/case_m81-2024" TargetMode="External"/><Relationship Id="rId124" Type="http://schemas.openxmlformats.org/officeDocument/2006/relationships/hyperlink" Target="https://www.hcourt.gov.au/cases/case_d2-2024" TargetMode="External"/><Relationship Id="rId129" Type="http://schemas.openxmlformats.org/officeDocument/2006/relationships/hyperlink" Target="https://eresources.hcourt.gov.au/downloadPdf/2024/HCASL/49" TargetMode="External"/><Relationship Id="rId54" Type="http://schemas.openxmlformats.org/officeDocument/2006/relationships/hyperlink" Target="https://www6.austlii.edu.au/cgi-bin/viewdoc/au/other/HCATrans/2024/72.html" TargetMode="External"/><Relationship Id="rId70" Type="http://schemas.openxmlformats.org/officeDocument/2006/relationships/hyperlink" Target="https://www.caselaw.nsw.gov.au/decision/18a67d42835471a758cc786e" TargetMode="External"/><Relationship Id="rId75" Type="http://schemas.openxmlformats.org/officeDocument/2006/relationships/hyperlink" Target="https://www.hcourt.gov.au/cases/case_m82-2023" TargetMode="External"/><Relationship Id="rId91" Type="http://schemas.openxmlformats.org/officeDocument/2006/relationships/hyperlink" Target="https://www.judgments.fedcourt.gov.au/judgments/Judgments/fca/full/2023/2023fcafc0050" TargetMode="External"/><Relationship Id="rId96" Type="http://schemas.openxmlformats.org/officeDocument/2006/relationships/hyperlink" Target="https://www.hcourt.gov.au/cases/case_s113-2024" TargetMode="External"/><Relationship Id="rId140" Type="http://schemas.openxmlformats.org/officeDocument/2006/relationships/hyperlink" Target="https://www.austlii.edu.au/cgi-bin/viewdoc/au/cases/cth/HCATrans/2024/51.html" TargetMode="External"/><Relationship Id="rId145" Type="http://schemas.openxmlformats.org/officeDocument/2006/relationships/hyperlink" Target="https://www.hcourt.gov.au/cases/case_a1-202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austlii.edu.au/cgi-bin/viewdoc/au/cases/cth/HCATrans/2024/32.html" TargetMode="External"/><Relationship Id="rId28" Type="http://schemas.openxmlformats.org/officeDocument/2006/relationships/hyperlink" Target="https://www.sclqld.org.au/caselaw/QCA/2023/102" TargetMode="External"/><Relationship Id="rId49" Type="http://schemas.openxmlformats.org/officeDocument/2006/relationships/hyperlink" Target="https://www.judgments.fedcourt.gov.au/judgments/Judgments/fca/full/2023/2023fcafc0167" TargetMode="External"/><Relationship Id="rId114" Type="http://schemas.openxmlformats.org/officeDocument/2006/relationships/hyperlink" Target="https://www.hcourt.gov.au/cases/case_s108-2024" TargetMode="External"/><Relationship Id="rId119" Type="http://schemas.openxmlformats.org/officeDocument/2006/relationships/hyperlink" Target="https://www.judgments.fedcourt.gov.au/judgments/Judgments/fca/full/2024/2024fcafc0018" TargetMode="External"/><Relationship Id="rId44" Type="http://schemas.openxmlformats.org/officeDocument/2006/relationships/hyperlink" Target="https://www6.austlii.edu.au/cgi-bin/viewdoc/au/other/HCATrans/2024/67.html" TargetMode="External"/><Relationship Id="rId60" Type="http://schemas.openxmlformats.org/officeDocument/2006/relationships/hyperlink" Target="file:///C:/Users/Andrew.Foster/AppData/Local/Microsoft/Windows/INetCache/Content.Outlook/J2UYPUYV/HighCourtBulletin2023_November.docx" TargetMode="External"/><Relationship Id="rId65" Type="http://schemas.openxmlformats.org/officeDocument/2006/relationships/hyperlink" Target="https://www.hcourt.gov.au/cases/case_s53-2024" TargetMode="External"/><Relationship Id="rId81" Type="http://schemas.openxmlformats.org/officeDocument/2006/relationships/hyperlink" Target="https://www.hcourt.gov.au/cases/case_c3-2024" TargetMode="External"/><Relationship Id="rId86" Type="http://schemas.openxmlformats.org/officeDocument/2006/relationships/hyperlink" Target="https://www.austlii.edu.au/cgi-bin/viewdoc/au/cases/cth/HCATrans/2024/24.html" TargetMode="External"/><Relationship Id="rId130" Type="http://schemas.openxmlformats.org/officeDocument/2006/relationships/hyperlink" Target="https://www.caselaw.nsw.gov.au/decision/18ad431f0d8fe0f50826726e" TargetMode="External"/><Relationship Id="rId135" Type="http://schemas.openxmlformats.org/officeDocument/2006/relationships/hyperlink" Target="https://archive.sclqld.org.au/qjudgment/2023/QCA23-134.pdf" TargetMode="External"/><Relationship Id="rId151" Type="http://schemas.openxmlformats.org/officeDocument/2006/relationships/header" Target="header6.xml"/><Relationship Id="rId13" Type="http://schemas.openxmlformats.org/officeDocument/2006/relationships/hyperlink" Target="http://www8.austlii.edu.au/cgi-bin/viewdoc/au/cases/sa/SASCA/2024/14.html" TargetMode="External"/><Relationship Id="rId18" Type="http://schemas.openxmlformats.org/officeDocument/2006/relationships/hyperlink" Target="https://www.judgments.fedcourt.gov.au/judgments/Judgments/fca/full/2023/2023fcafc0129" TargetMode="External"/><Relationship Id="rId39" Type="http://schemas.openxmlformats.org/officeDocument/2006/relationships/hyperlink" Target="https://www6.austlii.edu.au/cgi-bin/viewdoc/au/other/HCATrans/2024/67.html" TargetMode="External"/><Relationship Id="rId109" Type="http://schemas.openxmlformats.org/officeDocument/2006/relationships/hyperlink" Target="https://eresources.hcourt.gov.au/downloadPdf/2024/HCASL/245" TargetMode="External"/><Relationship Id="rId34" Type="http://schemas.openxmlformats.org/officeDocument/2006/relationships/hyperlink" Target="https://www.austlii.edu.au/cgi-bin/viewdoc/au/cases/cth/HCATrans/2024/48.html" TargetMode="External"/><Relationship Id="rId50" Type="http://schemas.openxmlformats.org/officeDocument/2006/relationships/hyperlink" Target="file:///C:/Users/Andrew.Foster/AppData/Local/Microsoft/Windows/INetCache/Content.Outlook/J2UYPUYV/HighCourtBulletin2023_November.docx" TargetMode="External"/><Relationship Id="rId55" Type="http://schemas.openxmlformats.org/officeDocument/2006/relationships/hyperlink" Target="https://www.caselaw.nsw.gov.au/decision/18c6607abe98a10b0b4360d9" TargetMode="External"/><Relationship Id="rId76" Type="http://schemas.openxmlformats.org/officeDocument/2006/relationships/hyperlink" Target="http://www8.austlii.edu.au/cgi-bin/viewdoc/au/other/HCATrans/2024/16.html" TargetMode="External"/><Relationship Id="rId97" Type="http://schemas.openxmlformats.org/officeDocument/2006/relationships/header" Target="header3.xml"/><Relationship Id="rId104" Type="http://schemas.openxmlformats.org/officeDocument/2006/relationships/header" Target="header4.xml"/><Relationship Id="rId120" Type="http://schemas.openxmlformats.org/officeDocument/2006/relationships/hyperlink" Target="https://www.hcourt.gov.au/cases/case_s39-2024" TargetMode="External"/><Relationship Id="rId125" Type="http://schemas.openxmlformats.org/officeDocument/2006/relationships/hyperlink" Target="https://eresources.hcourt.gov.au/downloadPdf/2024/HCASL/271" TargetMode="External"/><Relationship Id="rId141" Type="http://schemas.openxmlformats.org/officeDocument/2006/relationships/hyperlink" Target="https://www.judgments.fedcourt.gov.au/judgments/Judgments/fca/full/2024/2024fcafc0034" TargetMode="External"/><Relationship Id="rId146" Type="http://schemas.openxmlformats.org/officeDocument/2006/relationships/hyperlink" Target="https://eresources.hcourt.gov.au/downloadPdf/2024/HCASL/10" TargetMode="External"/><Relationship Id="rId7" Type="http://schemas.openxmlformats.org/officeDocument/2006/relationships/endnotes" Target="endnotes.xml"/><Relationship Id="rId71" Type="http://schemas.openxmlformats.org/officeDocument/2006/relationships/hyperlink" Target="https://www.caselaw.nsw.gov.au/decision/18b5f39c781b1264c264ab24" TargetMode="External"/><Relationship Id="rId9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s://www.hcourt.gov.au/cases/case_c3-2024" TargetMode="External"/><Relationship Id="rId24" Type="http://schemas.openxmlformats.org/officeDocument/2006/relationships/hyperlink" Target="https://www.austlii.edu.au/cgi-bin/viewdoc/au/cases/cth/HCATrans/2024/33.html" TargetMode="External"/><Relationship Id="rId40" Type="http://schemas.openxmlformats.org/officeDocument/2006/relationships/hyperlink" Target="https://www6.austlii.edu.au/cgi-bin/viewdoc/au/other/HCATrans/2024/68.html" TargetMode="External"/><Relationship Id="rId45" Type="http://schemas.openxmlformats.org/officeDocument/2006/relationships/hyperlink" Target="https://www6.austlii.edu.au/cgi-bin/viewdoc/au/other/HCATrans/2024/68.html" TargetMode="External"/><Relationship Id="rId66" Type="http://schemas.openxmlformats.org/officeDocument/2006/relationships/hyperlink" Target="https://www.caselaw.nsw.gov.au/decision/18bac3c36d23e36c1dbd9032" TargetMode="External"/><Relationship Id="rId87" Type="http://schemas.openxmlformats.org/officeDocument/2006/relationships/hyperlink" Target="https://www.judgments.fedcourt.gov.au/judgments/Judgments/fca/full/2023/2023fcafc0179" TargetMode="External"/><Relationship Id="rId110" Type="http://schemas.openxmlformats.org/officeDocument/2006/relationships/hyperlink" Target="https://jade.io/article/1072376" TargetMode="External"/><Relationship Id="rId115" Type="http://schemas.openxmlformats.org/officeDocument/2006/relationships/hyperlink" Target="https://eresources.hcourt.gov.au/showbyHandle/1/21295" TargetMode="External"/><Relationship Id="rId131" Type="http://schemas.openxmlformats.org/officeDocument/2006/relationships/hyperlink" Target="https://www.hcourt.gov.au/cases/case_a20-2024" TargetMode="External"/><Relationship Id="rId136" Type="http://schemas.openxmlformats.org/officeDocument/2006/relationships/hyperlink" Target="https://www.hcourt.gov.au/cases/case_s107-2024" TargetMode="External"/><Relationship Id="rId61" Type="http://schemas.openxmlformats.org/officeDocument/2006/relationships/hyperlink" Target="https://www.hcourt.gov.au/cases/case_m22-2024" TargetMode="External"/><Relationship Id="rId82" Type="http://schemas.openxmlformats.org/officeDocument/2006/relationships/hyperlink" Target="https://www.austlii.edu.au/cgi-bin/viewdoc/au/cases/cth/HCATrans/2024/52.html" TargetMode="External"/><Relationship Id="rId152" Type="http://schemas.openxmlformats.org/officeDocument/2006/relationships/header" Target="header7.xml"/><Relationship Id="rId19" Type="http://schemas.openxmlformats.org/officeDocument/2006/relationships/hyperlink" Target="https://www.hcourt.gov.au/cases/case_b24-2024" TargetMode="External"/><Relationship Id="rId14" Type="http://schemas.openxmlformats.org/officeDocument/2006/relationships/hyperlink" Target="https://www.hcourt.gov.au/cases/case_s106-2023" TargetMode="External"/><Relationship Id="rId30" Type="http://schemas.openxmlformats.org/officeDocument/2006/relationships/hyperlink" Target="https://www.hcourt.gov.au/cases/case_c3-2024" TargetMode="External"/><Relationship Id="rId35" Type="http://schemas.openxmlformats.org/officeDocument/2006/relationships/hyperlink" Target="https://www.austlii.edu.au/cgi-bin/viewdoc/au/cases/cth/HCATrans/2024/49.html" TargetMode="External"/><Relationship Id="rId56" Type="http://schemas.openxmlformats.org/officeDocument/2006/relationships/hyperlink" Target="https://www.hcourt.gov.au/cases/case_s169-2023" TargetMode="External"/><Relationship Id="rId77" Type="http://schemas.openxmlformats.org/officeDocument/2006/relationships/hyperlink" Target="https://aucc.sirsidynix.net.au/Judgments/VSCA/2023/A0066.pdf" TargetMode="External"/><Relationship Id="rId100" Type="http://schemas.openxmlformats.org/officeDocument/2006/relationships/hyperlink" Target="https://eresources.hcourt.gov.au/downloadPdf/2024/HCASL/55" TargetMode="External"/><Relationship Id="rId105" Type="http://schemas.openxmlformats.org/officeDocument/2006/relationships/hyperlink" Target="https://www.hcourt.gov.au/cases/case_s138-2024" TargetMode="External"/><Relationship Id="rId126" Type="http://schemas.openxmlformats.org/officeDocument/2006/relationships/hyperlink" Target="https://supremecourt.nt.gov.au/__data/assets/pdf_file/0009/1406394/NTCCA-8-The-CEO-Department-of-Health-v-KMD-and-Ors-23-Julydocx.pdf" TargetMode="External"/><Relationship Id="rId147" Type="http://schemas.openxmlformats.org/officeDocument/2006/relationships/hyperlink" Target="https://www.judgments.fedcourt.gov.au/judgments/Judgments/fca/full/2023/2023fcafc0131" TargetMode="External"/><Relationship Id="rId8" Type="http://schemas.openxmlformats.org/officeDocument/2006/relationships/image" Target="media/image1.png"/><Relationship Id="rId51" Type="http://schemas.openxmlformats.org/officeDocument/2006/relationships/hyperlink" Target="https://www.hcourt.gov.au/cases/case_s27-2024" TargetMode="External"/><Relationship Id="rId72" Type="http://schemas.openxmlformats.org/officeDocument/2006/relationships/hyperlink" Target="file:///C:/Users/Andrew.Foster/AppData/Local/Microsoft/Windows/INetCache/Content.Outlook/J2UYPUYV/HighCourtBulletin2023_November.docx" TargetMode="External"/><Relationship Id="rId93" Type="http://schemas.openxmlformats.org/officeDocument/2006/relationships/hyperlink" Target="https://www.hcourt.gov.au/cases/case_b11-2024" TargetMode="External"/><Relationship Id="rId98" Type="http://schemas.openxmlformats.org/officeDocument/2006/relationships/hyperlink" Target="httphttps://www.hcourt.gov.au/cases/case_m66-2024" TargetMode="External"/><Relationship Id="rId121" Type="http://schemas.openxmlformats.org/officeDocument/2006/relationships/hyperlink" Target="https://eresources.hcourt.gov.au/downloadPdf/2024/HCASL/63" TargetMode="External"/><Relationship Id="rId142" Type="http://schemas.openxmlformats.org/officeDocument/2006/relationships/hyperlink" Target="https://www.hcourt.gov.au/cases/case_s119-2024" TargetMode="External"/><Relationship Id="rId3" Type="http://schemas.openxmlformats.org/officeDocument/2006/relationships/styles" Target="styles.xml"/><Relationship Id="rId25" Type="http://schemas.openxmlformats.org/officeDocument/2006/relationships/hyperlink" Target="https://ecourts.justice.wa.gov.au/eCourtsPortal/Decisions/ViewDecision?returnUrl=%2feCourtsPortal%2fDecisions%2fSearch%3fsearchText%3dSalvation%2520Army%26jurisdiction%3dSC%26advanced%3dFalse&amp;id=3cb114a2-bd09-4c0a-84e1-bb0340731871" TargetMode="External"/><Relationship Id="rId46" Type="http://schemas.openxmlformats.org/officeDocument/2006/relationships/hyperlink" Target="https://www.hcourt.gov.au/cases/case_p10-2024" TargetMode="External"/><Relationship Id="rId67" Type="http://schemas.openxmlformats.org/officeDocument/2006/relationships/hyperlink" Target="file:///C:/Users/Andrew.Foster/AppData/Local/Microsoft/Windows/INetCache/Content.Outlook/J2UYPUYV/HighCourtBulletin2023_November.docx" TargetMode="External"/><Relationship Id="rId116" Type="http://schemas.openxmlformats.org/officeDocument/2006/relationships/hyperlink" Target="https://www.caselaw.nsw.gov.au/decision/18ee57d65ec2d8a1c1e4acb0" TargetMode="External"/><Relationship Id="rId137" Type="http://schemas.openxmlformats.org/officeDocument/2006/relationships/hyperlink" Target="https://eresources.hcourt.gov.au/showbyHandle/1/21282" TargetMode="External"/><Relationship Id="rId20" Type="http://schemas.openxmlformats.org/officeDocument/2006/relationships/hyperlink" Target="https://www8.austlii.edu.au/cgi-bin/viewdoc/au/other/HCATrans/2024/62.html" TargetMode="External"/><Relationship Id="rId41" Type="http://schemas.openxmlformats.org/officeDocument/2006/relationships/hyperlink" Target="https://www.judgments.fedcourt.gov.au/judgments/Judgments/fca/full/2023/2023fcafc0168" TargetMode="External"/><Relationship Id="rId62" Type="http://schemas.openxmlformats.org/officeDocument/2006/relationships/hyperlink" Target="https://www6.austlii.edu.au/cgi-bin/viewdoc/au/other/HCATrans/2024/71.html" TargetMode="External"/><Relationship Id="rId83" Type="http://schemas.openxmlformats.org/officeDocument/2006/relationships/hyperlink" Target="https://www.austlii.edu.au/cgi-bin/viewdoc/au/cases/cth/HCATrans/2024/52.html" TargetMode="External"/><Relationship Id="rId88" Type="http://schemas.openxmlformats.org/officeDocument/2006/relationships/hyperlink" Target="https://www.hcourt.gov.au/cases/case_s155-2023" TargetMode="External"/><Relationship Id="rId111" Type="http://schemas.openxmlformats.org/officeDocument/2006/relationships/hyperlink" Target="https://www.hcourt.gov.au/cases/case_s120-2024" TargetMode="External"/><Relationship Id="rId132" Type="http://schemas.openxmlformats.org/officeDocument/2006/relationships/hyperlink" Target="https://jade.io/article/946400" TargetMode="External"/><Relationship Id="rId153" Type="http://schemas.openxmlformats.org/officeDocument/2006/relationships/fontTable" Target="fontTable.xml"/><Relationship Id="rId15" Type="http://schemas.openxmlformats.org/officeDocument/2006/relationships/hyperlink" Target="https://eresources.hcourt.gov.au/downloadPdf/2024/HCA/35" TargetMode="External"/><Relationship Id="rId36" Type="http://schemas.openxmlformats.org/officeDocument/2006/relationships/hyperlink" Target="https://www.austlii.edu.au/cgi-bin/viewdoc/au/cases/cth/HCATrans/2024/50.html" TargetMode="External"/><Relationship Id="rId57" Type="http://schemas.openxmlformats.org/officeDocument/2006/relationships/hyperlink" Target="https://www8.austlii.edu.au/cgi-bin/viewdoc/au/other/HCATrans/2024/58.html" TargetMode="External"/><Relationship Id="rId106" Type="http://schemas.openxmlformats.org/officeDocument/2006/relationships/hyperlink" Target="https://eresources.hcourt.gov.au/downloadPdf/2024/HCASL/270" TargetMode="External"/><Relationship Id="rId127" Type="http://schemas.openxmlformats.org/officeDocument/2006/relationships/hyperlink" Target="file:///C:/Users/Andrew.Foster/AppData/Local/Microsoft/Windows/INetCache/Content.Outlook/J2UYPUYV/HighCourtBulletin2023_November.docx" TargetMode="External"/><Relationship Id="rId10" Type="http://schemas.openxmlformats.org/officeDocument/2006/relationships/footer" Target="footer1.xml"/><Relationship Id="rId31" Type="http://schemas.openxmlformats.org/officeDocument/2006/relationships/hyperlink" Target="https://www.austlii.edu.au/cgi-bin/viewdoc/au/cases/cth/HCATrans/2024/52.html" TargetMode="External"/><Relationship Id="rId52" Type="http://schemas.openxmlformats.org/officeDocument/2006/relationships/hyperlink" Target="https://www.austlii.edu.au/cgi-bin/viewdoc/au/cases/cth/HCATrans/2024/47.html" TargetMode="External"/><Relationship Id="rId73" Type="http://schemas.openxmlformats.org/officeDocument/2006/relationships/hyperlink" Target="https://www.hcourt.gov.au/cases/case_m44-2024" TargetMode="External"/><Relationship Id="rId78" Type="http://schemas.openxmlformats.org/officeDocument/2006/relationships/hyperlink" Target="https://www.hcourt.gov.au/cases/case_s54-2024" TargetMode="External"/><Relationship Id="rId94" Type="http://schemas.openxmlformats.org/officeDocument/2006/relationships/hyperlink" Target="https://www.hcourt.gov.au/cases/case_m66-2024" TargetMode="External"/><Relationship Id="rId99" Type="http://schemas.openxmlformats.org/officeDocument/2006/relationships/hyperlink" Target="https://www8.austlii.edu.au/cgi-bin/viewdoc/au/other/HCATrans/2024/46.html" TargetMode="External"/><Relationship Id="rId101" Type="http://schemas.openxmlformats.org/officeDocument/2006/relationships/hyperlink" Target="https://www.hcourt.gov.au/cases/case_m21-2024" TargetMode="External"/><Relationship Id="rId122" Type="http://schemas.openxmlformats.org/officeDocument/2006/relationships/hyperlink" Target="https://www.caselaw.nsw.gov.au/decision/189fc4751e1b81a9dd012aa6" TargetMode="External"/><Relationship Id="rId143" Type="http://schemas.openxmlformats.org/officeDocument/2006/relationships/hyperlink" Target="https://jade.io/article/1069167" TargetMode="External"/><Relationship Id="rId148"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www.hcourt.gov.au/cases/case_b65-2023" TargetMode="External"/><Relationship Id="rId47" Type="http://schemas.openxmlformats.org/officeDocument/2006/relationships/hyperlink" Target="https://www6.austlii.edu.au/cgi-bin/viewdoc/au/other/HCATrans/2024/67.html" TargetMode="External"/><Relationship Id="rId68" Type="http://schemas.openxmlformats.org/officeDocument/2006/relationships/hyperlink" Target="https://www.hcourt.gov.au/cases/case_s26-2024" TargetMode="External"/><Relationship Id="rId89" Type="http://schemas.openxmlformats.org/officeDocument/2006/relationships/hyperlink" Target="https://www.austlii.edu.au/cgi-bin/viewdoc/au/cases/cth/HCATrans/2024/21.html" TargetMode="External"/><Relationship Id="rId112" Type="http://schemas.openxmlformats.org/officeDocument/2006/relationships/hyperlink" Target="https://eresources.hcourt.gov.au/downloadPdf/2024/HCASL/230" TargetMode="External"/><Relationship Id="rId133" Type="http://schemas.openxmlformats.org/officeDocument/2006/relationships/hyperlink" Target="https://www.hcourt.gov.au/cases/case_b72-2023" TargetMode="External"/><Relationship Id="rId154" Type="http://schemas.openxmlformats.org/officeDocument/2006/relationships/theme" Target="theme/theme1.xml"/><Relationship Id="rId16" Type="http://schemas.openxmlformats.org/officeDocument/2006/relationships/hyperlink" Target="https://www.hcourt.gov.au/cases/case_s170-2023" TargetMode="External"/><Relationship Id="rId37" Type="http://schemas.openxmlformats.org/officeDocument/2006/relationships/hyperlink" Target="https://www.judgments.fedcourt.gov.au/judgments/Judgments/fca/full/2023/2023fcafc0075" TargetMode="External"/><Relationship Id="rId58" Type="http://schemas.openxmlformats.org/officeDocument/2006/relationships/hyperlink" Target="https://www8.austlii.edu.au/cgi-bin/viewdoc/au/other/HCATrans/2024/59.html" TargetMode="External"/><Relationship Id="rId79" Type="http://schemas.openxmlformats.org/officeDocument/2006/relationships/hyperlink" Target="https://www6.austlii.edu.au/cgi-bin/viewdoc/au/other/HCATrans/2024/70.html" TargetMode="External"/><Relationship Id="rId102" Type="http://schemas.openxmlformats.org/officeDocument/2006/relationships/hyperlink" Target="https://eresources.hcourt.gov.au/downloadPdf/2024/HCASL/55" TargetMode="External"/><Relationship Id="rId123" Type="http://schemas.openxmlformats.org/officeDocument/2006/relationships/hyperlink" Target="file:///C:/Users/Andrew.Foster/AppData/Local/Microsoft/Windows/INetCache/Content.Outlook/J2UYPUYV/HighCourtBulletin2023_November.docx" TargetMode="External"/><Relationship Id="rId144" Type="http://schemas.openxmlformats.org/officeDocument/2006/relationships/hyperlink" Target="https://www.hcourt.gov.au/cases/case_s121-2024" TargetMode="External"/><Relationship Id="rId90" Type="http://schemas.openxmlformats.org/officeDocument/2006/relationships/hyperlink" Target="https://www.austlii.edu.au/cgi-bin/viewdoc/au/cases/cth/HCATrans/2024/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D62AE-445B-4E68-BBEA-6CD73FC8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13742</Words>
  <Characters>78332</Characters>
  <Application>Microsoft Office Word</Application>
  <DocSecurity>0</DocSecurity>
  <Lines>652</Lines>
  <Paragraphs>183</Paragraphs>
  <ScaleCrop>false</ScaleCrop>
  <Company/>
  <LinksUpToDate>false</LinksUpToDate>
  <CharactersWithSpaces>91891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2024-10-31T22:16:00Z</dcterms:created>
  <dcterms:modified xsi:type="dcterms:W3CDTF">2024-10-31T22:16:00Z</dcterms:modified>
</cp:coreProperties>
</file>