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B2" w:rsidRPr="004E7695" w:rsidRDefault="008842E0" w:rsidP="00AE64B2">
      <w:pPr>
        <w:pStyle w:val="Title1"/>
      </w:pPr>
      <w:bookmarkStart w:id="0" w:name="_GoBack"/>
      <w:bookmarkEnd w:id="0"/>
      <w:r w:rsidRPr="00C15E45">
        <w:rPr>
          <w:noProof/>
        </w:rPr>
        <w:drawing>
          <wp:inline distT="0" distB="0" distL="0" distR="0">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rsidR="00AE64B2" w:rsidRPr="004E7695" w:rsidRDefault="00AE64B2" w:rsidP="00AE64B2">
      <w:pPr>
        <w:pStyle w:val="Title1"/>
        <w:outlineLvl w:val="0"/>
      </w:pPr>
      <w:bookmarkStart w:id="1" w:name="_Toc474848750"/>
      <w:bookmarkStart w:id="2" w:name="_Toc477345908"/>
      <w:bookmarkStart w:id="3" w:name="_Toc479608271"/>
      <w:bookmarkStart w:id="4" w:name="_Toc482605407"/>
      <w:bookmarkStart w:id="5" w:name="_Toc485996315"/>
      <w:bookmarkStart w:id="6" w:name="_Toc491434385"/>
      <w:bookmarkStart w:id="7" w:name="_Toc496863487"/>
      <w:bookmarkStart w:id="8" w:name="_Toc498931833"/>
      <w:bookmarkStart w:id="9" w:name="_Toc510625669"/>
      <w:bookmarkStart w:id="10" w:name="_Toc515354805"/>
      <w:bookmarkStart w:id="11" w:name="_Toc10043877"/>
      <w:bookmarkStart w:id="12" w:name="_Toc10095960"/>
      <w:bookmarkStart w:id="13" w:name="TOP"/>
      <w:r w:rsidRPr="004E7695">
        <w:t>High Court Bulletin</w:t>
      </w:r>
      <w:bookmarkEnd w:id="1"/>
      <w:bookmarkEnd w:id="2"/>
      <w:bookmarkEnd w:id="3"/>
      <w:bookmarkEnd w:id="4"/>
      <w:bookmarkEnd w:id="5"/>
      <w:bookmarkEnd w:id="6"/>
      <w:bookmarkEnd w:id="7"/>
      <w:bookmarkEnd w:id="8"/>
      <w:bookmarkEnd w:id="9"/>
      <w:bookmarkEnd w:id="10"/>
      <w:bookmarkEnd w:id="11"/>
      <w:bookmarkEnd w:id="12"/>
    </w:p>
    <w:bookmarkEnd w:id="13"/>
    <w:p w:rsidR="00AE64B2" w:rsidRPr="004E7695" w:rsidRDefault="00AE64B2" w:rsidP="00AE64B2">
      <w:pPr>
        <w:pStyle w:val="Title2"/>
      </w:pPr>
      <w:r w:rsidRPr="004E7695">
        <w:t xml:space="preserve">Produced by the Legal Research Officer, </w:t>
      </w:r>
      <w:r w:rsidRPr="004E7695">
        <w:br/>
        <w:t>High Court of Australia Library</w:t>
      </w:r>
    </w:p>
    <w:p w:rsidR="00AE64B2" w:rsidRPr="004E7695" w:rsidRDefault="00A04F6A" w:rsidP="00AE64B2">
      <w:pPr>
        <w:pStyle w:val="Title3"/>
      </w:pPr>
      <w:bookmarkStart w:id="14" w:name="_Toc209266107"/>
      <w:r w:rsidRPr="004E7695">
        <w:t>[</w:t>
      </w:r>
      <w:r w:rsidR="003E7DB1">
        <w:t>202</w:t>
      </w:r>
      <w:r w:rsidR="00217474">
        <w:t>1</w:t>
      </w:r>
      <w:r w:rsidR="00DA11D9" w:rsidRPr="004E7695">
        <w:t>] HCAB</w:t>
      </w:r>
      <w:r w:rsidR="00AE64B2" w:rsidRPr="004E7695">
        <w:t xml:space="preserve"> </w:t>
      </w:r>
      <w:bookmarkEnd w:id="14"/>
      <w:r w:rsidR="00535887">
        <w:t>8</w:t>
      </w:r>
      <w:r w:rsidR="00DA11D9" w:rsidRPr="004E7695">
        <w:t xml:space="preserve"> </w:t>
      </w:r>
      <w:r w:rsidR="00BB7833" w:rsidRPr="004E7695">
        <w:t>(</w:t>
      </w:r>
      <w:r w:rsidR="00C61773">
        <w:t>1</w:t>
      </w:r>
      <w:r w:rsidR="00535887">
        <w:t>5 October</w:t>
      </w:r>
      <w:r w:rsidR="002768CF">
        <w:t xml:space="preserve"> 2021</w:t>
      </w:r>
      <w:r w:rsidR="00AE64B2" w:rsidRPr="004E7695">
        <w:t>)</w:t>
      </w:r>
    </w:p>
    <w:p w:rsidR="00AE64B2" w:rsidRPr="004E7695" w:rsidRDefault="00AE64B2" w:rsidP="00AE64B2"/>
    <w:p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D35B01" w:rsidRPr="004E7695">
        <w:rPr>
          <w:rFonts w:cs="Arial"/>
        </w:rPr>
        <w:t>’</w:t>
      </w:r>
      <w:r w:rsidRPr="004E7695">
        <w:rPr>
          <w:rFonts w:cs="Arial"/>
        </w:rPr>
        <w:t>s original jurisdiction, granted special leave to appeal, refused special leave to appeal and not proceeding or vacated</w:t>
      </w:r>
    </w:p>
    <w:p w:rsidR="003C11CD" w:rsidRPr="004E7695" w:rsidRDefault="003C11CD" w:rsidP="003C11CD"/>
    <w:p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93368B">
          <w:rPr>
            <w:noProof/>
            <w:webHidden/>
          </w:rPr>
        </w:r>
        <w:r w:rsidR="00E7422A">
          <w:rPr>
            <w:noProof/>
            <w:webHidden/>
          </w:rPr>
          <w:fldChar w:fldCharType="separate"/>
        </w:r>
        <w:r w:rsidR="0093368B">
          <w:rPr>
            <w:noProof/>
            <w:webHidden/>
          </w:rPr>
          <w:t>1</w:t>
        </w:r>
        <w:r w:rsidR="00E7422A">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2" w:history="1">
        <w:r w:rsidRPr="00EE792E">
          <w:rPr>
            <w:rStyle w:val="Hyperlink"/>
          </w:rPr>
          <w:t>2: Cases Handed Down</w:t>
        </w:r>
        <w:r>
          <w:rPr>
            <w:noProof/>
            <w:webHidden/>
          </w:rPr>
          <w:tab/>
        </w:r>
        <w:r>
          <w:rPr>
            <w:noProof/>
            <w:webHidden/>
          </w:rPr>
          <w:fldChar w:fldCharType="begin"/>
        </w:r>
        <w:r>
          <w:rPr>
            <w:noProof/>
            <w:webHidden/>
          </w:rPr>
          <w:instrText xml:space="preserve"> PAGEREF _Toc10095962 \h </w:instrText>
        </w:r>
        <w:r w:rsidR="0093368B">
          <w:rPr>
            <w:noProof/>
            <w:webHidden/>
          </w:rPr>
        </w:r>
        <w:r>
          <w:rPr>
            <w:noProof/>
            <w:webHidden/>
          </w:rPr>
          <w:fldChar w:fldCharType="separate"/>
        </w:r>
        <w:r w:rsidR="0093368B">
          <w:rPr>
            <w:noProof/>
            <w:webHidden/>
          </w:rPr>
          <w:t>3</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3" w:history="1">
        <w:r w:rsidRPr="00EE792E">
          <w:rPr>
            <w:rStyle w:val="Hyperlink"/>
          </w:rPr>
          <w:t>3: Cases Reserved</w:t>
        </w:r>
        <w:r>
          <w:rPr>
            <w:noProof/>
            <w:webHidden/>
          </w:rPr>
          <w:tab/>
        </w:r>
        <w:r>
          <w:rPr>
            <w:noProof/>
            <w:webHidden/>
          </w:rPr>
          <w:fldChar w:fldCharType="begin"/>
        </w:r>
        <w:r>
          <w:rPr>
            <w:noProof/>
            <w:webHidden/>
          </w:rPr>
          <w:instrText xml:space="preserve"> PAGEREF _Toc10095963 \h </w:instrText>
        </w:r>
        <w:r w:rsidR="0093368B">
          <w:rPr>
            <w:noProof/>
            <w:webHidden/>
          </w:rPr>
        </w:r>
        <w:r>
          <w:rPr>
            <w:noProof/>
            <w:webHidden/>
          </w:rPr>
          <w:fldChar w:fldCharType="separate"/>
        </w:r>
        <w:r w:rsidR="0093368B">
          <w:rPr>
            <w:noProof/>
            <w:webHidden/>
          </w:rPr>
          <w:t>5</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4" w:history="1">
        <w:r w:rsidRPr="00EE792E">
          <w:rPr>
            <w:rStyle w:val="Hyperlink"/>
          </w:rPr>
          <w:t>4: Original Jurisdiction</w:t>
        </w:r>
        <w:r>
          <w:rPr>
            <w:noProof/>
            <w:webHidden/>
          </w:rPr>
          <w:tab/>
        </w:r>
        <w:r>
          <w:rPr>
            <w:noProof/>
            <w:webHidden/>
          </w:rPr>
          <w:fldChar w:fldCharType="begin"/>
        </w:r>
        <w:r>
          <w:rPr>
            <w:noProof/>
            <w:webHidden/>
          </w:rPr>
          <w:instrText xml:space="preserve"> PAGEREF _Toc10095964 \h </w:instrText>
        </w:r>
        <w:r w:rsidR="0093368B">
          <w:rPr>
            <w:noProof/>
            <w:webHidden/>
          </w:rPr>
        </w:r>
        <w:r>
          <w:rPr>
            <w:noProof/>
            <w:webHidden/>
          </w:rPr>
          <w:fldChar w:fldCharType="separate"/>
        </w:r>
        <w:r w:rsidR="0093368B">
          <w:rPr>
            <w:noProof/>
            <w:webHidden/>
          </w:rPr>
          <w:t>17</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5" w:history="1">
        <w:r w:rsidRPr="00EE792E">
          <w:rPr>
            <w:rStyle w:val="Hyperlink"/>
          </w:rPr>
          <w:t>5: Section 40 Removal</w:t>
        </w:r>
        <w:r>
          <w:rPr>
            <w:noProof/>
            <w:webHidden/>
          </w:rPr>
          <w:tab/>
        </w:r>
        <w:r>
          <w:rPr>
            <w:noProof/>
            <w:webHidden/>
          </w:rPr>
          <w:fldChar w:fldCharType="begin"/>
        </w:r>
        <w:r>
          <w:rPr>
            <w:noProof/>
            <w:webHidden/>
          </w:rPr>
          <w:instrText xml:space="preserve"> PAGEREF _Toc10095965 \h </w:instrText>
        </w:r>
        <w:r w:rsidR="0093368B">
          <w:rPr>
            <w:noProof/>
            <w:webHidden/>
          </w:rPr>
        </w:r>
        <w:r>
          <w:rPr>
            <w:noProof/>
            <w:webHidden/>
          </w:rPr>
          <w:fldChar w:fldCharType="separate"/>
        </w:r>
        <w:r w:rsidR="0093368B">
          <w:rPr>
            <w:noProof/>
            <w:webHidden/>
          </w:rPr>
          <w:t>18</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6" w:history="1">
        <w:r w:rsidRPr="00EE792E">
          <w:rPr>
            <w:rStyle w:val="Hyperlink"/>
          </w:rPr>
          <w:t>6: Special Leave Granted</w:t>
        </w:r>
        <w:r>
          <w:rPr>
            <w:noProof/>
            <w:webHidden/>
          </w:rPr>
          <w:tab/>
        </w:r>
        <w:r>
          <w:rPr>
            <w:noProof/>
            <w:webHidden/>
          </w:rPr>
          <w:fldChar w:fldCharType="begin"/>
        </w:r>
        <w:r>
          <w:rPr>
            <w:noProof/>
            <w:webHidden/>
          </w:rPr>
          <w:instrText xml:space="preserve"> PAGEREF _Toc10095966 \h </w:instrText>
        </w:r>
        <w:r w:rsidR="0093368B">
          <w:rPr>
            <w:noProof/>
            <w:webHidden/>
          </w:rPr>
        </w:r>
        <w:r>
          <w:rPr>
            <w:noProof/>
            <w:webHidden/>
          </w:rPr>
          <w:fldChar w:fldCharType="separate"/>
        </w:r>
        <w:r w:rsidR="0093368B">
          <w:rPr>
            <w:noProof/>
            <w:webHidden/>
          </w:rPr>
          <w:t>19</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7" w:history="1">
        <w:r w:rsidRPr="00EE792E">
          <w:rPr>
            <w:rStyle w:val="Hyperlink"/>
          </w:rPr>
          <w:t>7: Cases Not Proceeding or Vacated</w:t>
        </w:r>
        <w:r>
          <w:rPr>
            <w:noProof/>
            <w:webHidden/>
          </w:rPr>
          <w:tab/>
        </w:r>
        <w:r>
          <w:rPr>
            <w:noProof/>
            <w:webHidden/>
          </w:rPr>
          <w:fldChar w:fldCharType="begin"/>
        </w:r>
        <w:r>
          <w:rPr>
            <w:noProof/>
            <w:webHidden/>
          </w:rPr>
          <w:instrText xml:space="preserve"> PAGEREF _Toc10095967 \h </w:instrText>
        </w:r>
        <w:r w:rsidR="0093368B">
          <w:rPr>
            <w:noProof/>
            <w:webHidden/>
          </w:rPr>
        </w:r>
        <w:r>
          <w:rPr>
            <w:noProof/>
            <w:webHidden/>
          </w:rPr>
          <w:fldChar w:fldCharType="separate"/>
        </w:r>
        <w:r w:rsidR="0093368B">
          <w:rPr>
            <w:noProof/>
            <w:webHidden/>
          </w:rPr>
          <w:t>32</w:t>
        </w:r>
        <w:r>
          <w:rPr>
            <w:noProof/>
            <w:webHidden/>
          </w:rPr>
          <w:fldChar w:fldCharType="end"/>
        </w:r>
      </w:hyperlink>
    </w:p>
    <w:p w:rsidR="00E7422A" w:rsidRDefault="00E7422A">
      <w:pPr>
        <w:pStyle w:val="TOC1"/>
        <w:rPr>
          <w:rFonts w:asciiTheme="minorHAnsi" w:eastAsiaTheme="minorEastAsia" w:hAnsiTheme="minorHAnsi" w:cs="Times New Roman"/>
          <w:noProof/>
        </w:rPr>
      </w:pPr>
      <w:hyperlink w:anchor="_Toc10095968" w:history="1">
        <w:r w:rsidRPr="00EE792E">
          <w:rPr>
            <w:rStyle w:val="Hyperlink"/>
          </w:rPr>
          <w:t>8: Special Leave Refused</w:t>
        </w:r>
        <w:r>
          <w:rPr>
            <w:noProof/>
            <w:webHidden/>
          </w:rPr>
          <w:tab/>
        </w:r>
        <w:r>
          <w:rPr>
            <w:noProof/>
            <w:webHidden/>
          </w:rPr>
          <w:fldChar w:fldCharType="begin"/>
        </w:r>
        <w:r>
          <w:rPr>
            <w:noProof/>
            <w:webHidden/>
          </w:rPr>
          <w:instrText xml:space="preserve"> PAGEREF _Toc10095968 \h </w:instrText>
        </w:r>
        <w:r w:rsidR="0093368B">
          <w:rPr>
            <w:noProof/>
            <w:webHidden/>
          </w:rPr>
        </w:r>
        <w:r>
          <w:rPr>
            <w:noProof/>
            <w:webHidden/>
          </w:rPr>
          <w:fldChar w:fldCharType="separate"/>
        </w:r>
        <w:r w:rsidR="0093368B">
          <w:rPr>
            <w:noProof/>
            <w:webHidden/>
          </w:rPr>
          <w:t>33</w:t>
        </w:r>
        <w:r>
          <w:rPr>
            <w:noProof/>
            <w:webHidden/>
          </w:rPr>
          <w:fldChar w:fldCharType="end"/>
        </w:r>
      </w:hyperlink>
    </w:p>
    <w:p w:rsidR="002D6A36" w:rsidRPr="004E7695" w:rsidRDefault="002D6A36" w:rsidP="002D6A36">
      <w:r w:rsidRPr="004E7695">
        <w:fldChar w:fldCharType="end"/>
      </w:r>
    </w:p>
    <w:p w:rsidR="00AE64B2" w:rsidRPr="004E7695" w:rsidRDefault="00792244" w:rsidP="00792244">
      <w:pPr>
        <w:pStyle w:val="Heading1"/>
      </w:pPr>
      <w:bookmarkStart w:id="15" w:name="_Toc285634919"/>
      <w:bookmarkStart w:id="16" w:name="_Toc356829058"/>
      <w:bookmarkStart w:id="17" w:name="_Ref474848237"/>
      <w:bookmarkStart w:id="18" w:name="_Toc479608272"/>
      <w:bookmarkStart w:id="19" w:name="_Toc10095961"/>
      <w:bookmarkStart w:id="20" w:name="_Toc209256216"/>
      <w:bookmarkStart w:id="21" w:name="_Toc270610021"/>
      <w:r w:rsidRPr="004E7695">
        <w:t xml:space="preserve">1: </w:t>
      </w:r>
      <w:r w:rsidR="00AE64B2" w:rsidRPr="004E7695">
        <w:t>Summary of New Entries</w:t>
      </w:r>
      <w:bookmarkEnd w:id="15"/>
      <w:bookmarkEnd w:id="16"/>
      <w:bookmarkEnd w:id="17"/>
      <w:bookmarkEnd w:id="18"/>
      <w:bookmarkEnd w:id="19"/>
    </w:p>
    <w:p w:rsidR="00AE64B2" w:rsidRPr="004E7695" w:rsidRDefault="00AE64B2" w:rsidP="00AE64B2"/>
    <w:p w:rsidR="00AE64B2" w:rsidRPr="004E7695" w:rsidRDefault="00B1756D"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76D3E"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B76D3E" w:rsidRPr="00CA246D" w:rsidRDefault="004B7FB4" w:rsidP="004B7FB4">
            <w:pPr>
              <w:pStyle w:val="Title3"/>
              <w:spacing w:beforeLines="60" w:before="144" w:afterLines="60" w:after="144"/>
              <w:jc w:val="left"/>
              <w:rPr>
                <w:rFonts w:cs="Arial"/>
                <w:bCs/>
                <w:i/>
              </w:rPr>
            </w:pPr>
            <w:hyperlink w:anchor="_Palmer_v_The_1" w:history="1">
              <w:r w:rsidRPr="004B7FB4">
                <w:rPr>
                  <w:rStyle w:val="Hyperlink"/>
                  <w:bCs/>
                  <w:i/>
                  <w:noProof w:val="0"/>
                </w:rPr>
                <w:t>Palmer v The State of Western Australia</w:t>
              </w:r>
            </w:hyperlink>
          </w:p>
        </w:tc>
        <w:tc>
          <w:tcPr>
            <w:tcW w:w="2977" w:type="dxa"/>
            <w:tcBorders>
              <w:top w:val="single" w:sz="4" w:space="0" w:color="auto"/>
              <w:left w:val="single" w:sz="4" w:space="0" w:color="auto"/>
              <w:bottom w:val="single" w:sz="4" w:space="0" w:color="auto"/>
              <w:right w:val="single" w:sz="4" w:space="0" w:color="auto"/>
            </w:tcBorders>
          </w:tcPr>
          <w:p w:rsidR="00B76D3E" w:rsidRPr="00B76D3E" w:rsidRDefault="004B7FB4" w:rsidP="00903466">
            <w:pPr>
              <w:pStyle w:val="Title3"/>
              <w:spacing w:beforeLines="60" w:before="144" w:afterLines="60" w:after="144"/>
              <w:jc w:val="left"/>
              <w:rPr>
                <w:rFonts w:cs="Arial"/>
                <w:bCs/>
              </w:rPr>
            </w:pPr>
            <w:r>
              <w:rPr>
                <w:rFonts w:cs="Arial"/>
                <w:bCs/>
              </w:rPr>
              <w:t>Constitutional Law</w:t>
            </w:r>
          </w:p>
        </w:tc>
      </w:tr>
      <w:tr w:rsidR="000E33B7"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0E33B7" w:rsidRDefault="004B7FB4" w:rsidP="00903466">
            <w:pPr>
              <w:pStyle w:val="Title3"/>
              <w:spacing w:beforeLines="60" w:before="144" w:afterLines="60" w:after="144"/>
              <w:jc w:val="left"/>
              <w:rPr>
                <w:rFonts w:cs="Arial"/>
                <w:bCs/>
                <w:i/>
              </w:rPr>
            </w:pPr>
            <w:hyperlink w:anchor="_Mineralogy_Pty_Ltd_1" w:history="1">
              <w:r w:rsidRPr="004B7FB4">
                <w:rPr>
                  <w:rStyle w:val="Hyperlink"/>
                  <w:bCs/>
                  <w:i/>
                  <w:noProof w:val="0"/>
                </w:rPr>
                <w:t>Mineralogy Pty Ltd &amp; Anor v State of Western Australia</w:t>
              </w:r>
            </w:hyperlink>
          </w:p>
        </w:tc>
        <w:tc>
          <w:tcPr>
            <w:tcW w:w="2977" w:type="dxa"/>
            <w:tcBorders>
              <w:top w:val="single" w:sz="4" w:space="0" w:color="auto"/>
              <w:left w:val="single" w:sz="4" w:space="0" w:color="auto"/>
              <w:bottom w:val="single" w:sz="4" w:space="0" w:color="auto"/>
              <w:right w:val="single" w:sz="4" w:space="0" w:color="auto"/>
            </w:tcBorders>
          </w:tcPr>
          <w:p w:rsidR="000E33B7" w:rsidRDefault="004B7FB4" w:rsidP="00903466">
            <w:pPr>
              <w:pStyle w:val="Title3"/>
              <w:spacing w:beforeLines="60" w:before="144" w:afterLines="60" w:after="144"/>
              <w:jc w:val="left"/>
              <w:rPr>
                <w:rFonts w:cs="Arial"/>
                <w:bCs/>
              </w:rPr>
            </w:pPr>
            <w:r>
              <w:rPr>
                <w:rFonts w:cs="Arial"/>
                <w:bCs/>
              </w:rPr>
              <w:t>Constitutional Law</w:t>
            </w:r>
          </w:p>
        </w:tc>
      </w:tr>
      <w:tr w:rsidR="004B7FB4"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4B7FB4" w:rsidRDefault="004B7FB4" w:rsidP="00903466">
            <w:pPr>
              <w:pStyle w:val="Title3"/>
              <w:spacing w:beforeLines="60" w:before="144" w:afterLines="60" w:after="144"/>
              <w:jc w:val="left"/>
              <w:rPr>
                <w:rFonts w:cs="Arial"/>
                <w:bCs/>
                <w:i/>
              </w:rPr>
            </w:pPr>
            <w:hyperlink w:anchor="_Edwards_v_The_1" w:history="1">
              <w:r w:rsidRPr="004B7FB4">
                <w:rPr>
                  <w:rStyle w:val="Hyperlink"/>
                  <w:bCs/>
                  <w:i/>
                  <w:noProof w:val="0"/>
                </w:rPr>
                <w:t>Edwards v The Queen</w:t>
              </w:r>
            </w:hyperlink>
          </w:p>
        </w:tc>
        <w:tc>
          <w:tcPr>
            <w:tcW w:w="2977" w:type="dxa"/>
            <w:tcBorders>
              <w:top w:val="single" w:sz="4" w:space="0" w:color="auto"/>
              <w:left w:val="single" w:sz="4" w:space="0" w:color="auto"/>
              <w:bottom w:val="single" w:sz="4" w:space="0" w:color="auto"/>
              <w:right w:val="single" w:sz="4" w:space="0" w:color="auto"/>
            </w:tcBorders>
          </w:tcPr>
          <w:p w:rsidR="004B7FB4" w:rsidRDefault="004B7FB4" w:rsidP="00903466">
            <w:pPr>
              <w:pStyle w:val="Title3"/>
              <w:spacing w:beforeLines="60" w:before="144" w:afterLines="60" w:after="144"/>
              <w:jc w:val="left"/>
              <w:rPr>
                <w:rFonts w:cs="Arial"/>
                <w:bCs/>
              </w:rPr>
            </w:pPr>
            <w:r>
              <w:rPr>
                <w:rFonts w:cs="Arial"/>
                <w:bCs/>
              </w:rPr>
              <w:t>Criminal Law</w:t>
            </w:r>
          </w:p>
        </w:tc>
      </w:tr>
      <w:tr w:rsidR="004B7FB4"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4B7FB4" w:rsidRDefault="004B7FB4" w:rsidP="00903466">
            <w:pPr>
              <w:pStyle w:val="Title3"/>
              <w:spacing w:beforeLines="60" w:before="144" w:afterLines="60" w:after="144"/>
              <w:jc w:val="left"/>
              <w:rPr>
                <w:rFonts w:cs="Arial"/>
                <w:bCs/>
                <w:i/>
              </w:rPr>
            </w:pPr>
            <w:hyperlink w:anchor="_Charisteas_v_Charisteas" w:history="1">
              <w:r w:rsidRPr="004B7FB4">
                <w:rPr>
                  <w:rStyle w:val="Hyperlink"/>
                  <w:bCs/>
                  <w:i/>
                  <w:noProof w:val="0"/>
                </w:rPr>
                <w:t>Charisteas v Charisteas &amp; Ors</w:t>
              </w:r>
            </w:hyperlink>
          </w:p>
        </w:tc>
        <w:tc>
          <w:tcPr>
            <w:tcW w:w="2977" w:type="dxa"/>
            <w:tcBorders>
              <w:top w:val="single" w:sz="4" w:space="0" w:color="auto"/>
              <w:left w:val="single" w:sz="4" w:space="0" w:color="auto"/>
              <w:bottom w:val="single" w:sz="4" w:space="0" w:color="auto"/>
              <w:right w:val="single" w:sz="4" w:space="0" w:color="auto"/>
            </w:tcBorders>
          </w:tcPr>
          <w:p w:rsidR="004B7FB4" w:rsidRDefault="004B7FB4" w:rsidP="00903466">
            <w:pPr>
              <w:pStyle w:val="Title3"/>
              <w:spacing w:beforeLines="60" w:before="144" w:afterLines="60" w:after="144"/>
              <w:jc w:val="left"/>
              <w:rPr>
                <w:rFonts w:cs="Arial"/>
                <w:bCs/>
              </w:rPr>
            </w:pPr>
            <w:r>
              <w:rPr>
                <w:rFonts w:cs="Arial"/>
                <w:bCs/>
              </w:rPr>
              <w:t>Family Law</w:t>
            </w:r>
          </w:p>
        </w:tc>
      </w:tr>
      <w:tr w:rsidR="004B7FB4" w:rsidRPr="004E7695"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rsidR="004B7FB4" w:rsidRDefault="004B7FB4" w:rsidP="00903466">
            <w:pPr>
              <w:pStyle w:val="Title3"/>
              <w:spacing w:beforeLines="60" w:before="144" w:afterLines="60" w:after="144"/>
              <w:jc w:val="left"/>
              <w:rPr>
                <w:rFonts w:cs="Arial"/>
                <w:bCs/>
                <w:i/>
              </w:rPr>
            </w:pPr>
            <w:hyperlink w:anchor="_Ridd_v_James_1" w:history="1">
              <w:r w:rsidRPr="004B7FB4">
                <w:rPr>
                  <w:rStyle w:val="Hyperlink"/>
                  <w:bCs/>
                  <w:i/>
                  <w:noProof w:val="0"/>
                </w:rPr>
                <w:t>Ridd v James Cook University</w:t>
              </w:r>
            </w:hyperlink>
          </w:p>
        </w:tc>
        <w:tc>
          <w:tcPr>
            <w:tcW w:w="2977" w:type="dxa"/>
            <w:tcBorders>
              <w:top w:val="single" w:sz="4" w:space="0" w:color="auto"/>
              <w:left w:val="single" w:sz="4" w:space="0" w:color="auto"/>
              <w:bottom w:val="single" w:sz="4" w:space="0" w:color="auto"/>
              <w:right w:val="single" w:sz="4" w:space="0" w:color="auto"/>
            </w:tcBorders>
          </w:tcPr>
          <w:p w:rsidR="004B7FB4" w:rsidRDefault="004B7FB4" w:rsidP="00903466">
            <w:pPr>
              <w:pStyle w:val="Title3"/>
              <w:spacing w:beforeLines="60" w:before="144" w:afterLines="60" w:after="144"/>
              <w:jc w:val="left"/>
              <w:rPr>
                <w:rFonts w:cs="Arial"/>
                <w:bCs/>
              </w:rPr>
            </w:pPr>
            <w:r>
              <w:rPr>
                <w:rFonts w:cs="Arial"/>
                <w:bCs/>
              </w:rPr>
              <w:t>Industrial Law</w:t>
            </w:r>
          </w:p>
        </w:tc>
      </w:tr>
    </w:tbl>
    <w:p w:rsidR="00660450" w:rsidRPr="004E7695" w:rsidRDefault="00660450" w:rsidP="00343381">
      <w:pPr>
        <w:spacing w:beforeLines="60" w:before="144" w:afterLines="60" w:after="144"/>
        <w:rPr>
          <w:rFonts w:ascii="Arial" w:hAnsi="Arial" w:cs="Arial"/>
        </w:rPr>
      </w:pPr>
      <w:bookmarkStart w:id="22" w:name="_Plaintiff_S297/2013_v"/>
      <w:bookmarkStart w:id="23" w:name="_Construction,_Forestry,_Mining_1"/>
      <w:bookmarkEnd w:id="22"/>
      <w:bookmarkEnd w:id="23"/>
    </w:p>
    <w:p w:rsidR="00AE64B2" w:rsidRPr="004E7695" w:rsidRDefault="00B1756D"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bookmarkStart w:id="24" w:name="_Gnych_&amp;_Anor_2"/>
            <w:bookmarkEnd w:id="24"/>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F0BD7"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6F0BD7" w:rsidRPr="006F0BD7" w:rsidRDefault="00484F5E" w:rsidP="00952381">
            <w:pPr>
              <w:pStyle w:val="Title3"/>
              <w:spacing w:beforeLines="60" w:before="144" w:afterLines="60" w:after="144"/>
              <w:jc w:val="left"/>
              <w:rPr>
                <w:rFonts w:cs="Arial"/>
                <w:bCs/>
                <w:i/>
              </w:rPr>
            </w:pPr>
            <w:hyperlink w:anchor="_Hobart_International_Airport" w:history="1">
              <w:r w:rsidR="00684F6A" w:rsidRPr="00484F5E">
                <w:rPr>
                  <w:rStyle w:val="Hyperlink"/>
                  <w:bCs/>
                  <w:i/>
                  <w:noProof w:val="0"/>
                </w:rPr>
                <w:t>Hobart International Airport Pty Ltd v Clarence City Council &amp; Anor; Australia Pacific Airports (Launceston) Pty Ltd v Northern Midlands Council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rsidR="006F0BD7" w:rsidRDefault="00684F6A" w:rsidP="00952381">
            <w:pPr>
              <w:pStyle w:val="Title3"/>
              <w:spacing w:beforeLines="60" w:before="144" w:afterLines="60" w:after="144"/>
              <w:jc w:val="left"/>
              <w:rPr>
                <w:rFonts w:cs="Arial"/>
              </w:rPr>
            </w:pPr>
            <w:r>
              <w:rPr>
                <w:rFonts w:cs="Arial"/>
              </w:rPr>
              <w:t>Contracts</w:t>
            </w:r>
          </w:p>
        </w:tc>
      </w:tr>
      <w:tr w:rsidR="00952381"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952381" w:rsidRPr="004707B9" w:rsidRDefault="00484F5E" w:rsidP="00952381">
            <w:pPr>
              <w:pStyle w:val="Title3"/>
              <w:spacing w:beforeLines="60" w:before="144" w:afterLines="60" w:after="144"/>
              <w:jc w:val="left"/>
              <w:rPr>
                <w:rFonts w:cs="Arial"/>
                <w:bCs/>
                <w:i/>
              </w:rPr>
            </w:pPr>
            <w:hyperlink w:anchor="_Walton_&amp;_Anor" w:history="1">
              <w:r w:rsidR="00684F6A" w:rsidRPr="00484F5E">
                <w:rPr>
                  <w:rStyle w:val="Hyperlink"/>
                  <w:bCs/>
                  <w:i/>
                  <w:noProof w:val="0"/>
                </w:rPr>
                <w:t>Walton &amp; Anor v ACN 004 410 833 Ltd (formerly Arrium Ltd) (in liquidation)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rsidR="00952381" w:rsidRPr="000E48A9" w:rsidRDefault="00684F6A" w:rsidP="00952381">
            <w:pPr>
              <w:pStyle w:val="Title3"/>
              <w:spacing w:beforeLines="60" w:before="144" w:afterLines="60" w:after="144"/>
              <w:jc w:val="left"/>
              <w:rPr>
                <w:rFonts w:cs="Arial"/>
              </w:rPr>
            </w:pPr>
            <w:r>
              <w:rPr>
                <w:rFonts w:cs="Arial"/>
              </w:rPr>
              <w:t>Corporations</w:t>
            </w:r>
          </w:p>
        </w:tc>
      </w:tr>
      <w:tr w:rsidR="00AB0902"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AB0902" w:rsidRPr="00134E0B" w:rsidRDefault="00484F5E" w:rsidP="00952381">
            <w:pPr>
              <w:pStyle w:val="Title3"/>
              <w:spacing w:beforeLines="60" w:before="144" w:afterLines="60" w:after="144"/>
              <w:jc w:val="left"/>
              <w:rPr>
                <w:rFonts w:cs="Arial"/>
                <w:bCs/>
                <w:i/>
              </w:rPr>
            </w:pPr>
            <w:hyperlink w:anchor="_Hofer_v_The" w:history="1">
              <w:r w:rsidR="00684F6A" w:rsidRPr="00484F5E">
                <w:rPr>
                  <w:rStyle w:val="Hyperlink"/>
                  <w:bCs/>
                  <w:i/>
                  <w:noProof w:val="0"/>
                </w:rPr>
                <w:t>Bell v State of Tasmania</w:t>
              </w:r>
            </w:hyperlink>
          </w:p>
        </w:tc>
        <w:tc>
          <w:tcPr>
            <w:tcW w:w="2977" w:type="dxa"/>
            <w:tcBorders>
              <w:top w:val="single" w:sz="4" w:space="0" w:color="auto"/>
              <w:left w:val="single" w:sz="4" w:space="0" w:color="auto"/>
              <w:bottom w:val="single" w:sz="4" w:space="0" w:color="auto"/>
              <w:right w:val="single" w:sz="4" w:space="0" w:color="auto"/>
            </w:tcBorders>
            <w:vAlign w:val="center"/>
          </w:tcPr>
          <w:p w:rsidR="00AB0902" w:rsidRDefault="00684F6A" w:rsidP="00952381">
            <w:pPr>
              <w:pStyle w:val="Title3"/>
              <w:spacing w:beforeLines="60" w:before="144" w:afterLines="60" w:after="144"/>
              <w:jc w:val="left"/>
              <w:rPr>
                <w:rFonts w:cs="Arial"/>
              </w:rPr>
            </w:pPr>
            <w:r>
              <w:rPr>
                <w:rFonts w:cs="Arial"/>
              </w:rPr>
              <w:t>Criminal Law</w:t>
            </w:r>
          </w:p>
        </w:tc>
      </w:tr>
      <w:tr w:rsidR="00484F5E"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484F5E" w:rsidRPr="00684F6A" w:rsidRDefault="00484F5E" w:rsidP="00952381">
            <w:pPr>
              <w:pStyle w:val="Title3"/>
              <w:spacing w:beforeLines="60" w:before="144" w:afterLines="60" w:after="144"/>
              <w:jc w:val="left"/>
              <w:rPr>
                <w:rFonts w:cs="Arial"/>
                <w:bCs/>
                <w:i/>
              </w:rPr>
            </w:pPr>
            <w:hyperlink w:anchor="_Stubbings_v_Jams" w:history="1">
              <w:r w:rsidRPr="00484F5E">
                <w:rPr>
                  <w:rStyle w:val="Hyperlink"/>
                  <w:bCs/>
                  <w:i/>
                  <w:noProof w:val="0"/>
                </w:rPr>
                <w:t>Stubbings v Jams 2 Pty Ltd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rsidR="00484F5E" w:rsidRDefault="00484F5E" w:rsidP="00952381">
            <w:pPr>
              <w:pStyle w:val="Title3"/>
              <w:spacing w:beforeLines="60" w:before="144" w:afterLines="60" w:after="144"/>
              <w:jc w:val="left"/>
              <w:rPr>
                <w:rFonts w:cs="Arial"/>
              </w:rPr>
            </w:pPr>
            <w:r>
              <w:rPr>
                <w:rFonts w:cs="Arial"/>
              </w:rPr>
              <w:t>Equity</w:t>
            </w:r>
          </w:p>
        </w:tc>
      </w:tr>
      <w:tr w:rsidR="00DB28D9"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DB28D9" w:rsidRPr="00134E0B" w:rsidRDefault="00484F5E" w:rsidP="00952381">
            <w:pPr>
              <w:pStyle w:val="Title3"/>
              <w:spacing w:beforeLines="60" w:before="144" w:afterLines="60" w:after="144"/>
              <w:jc w:val="left"/>
              <w:rPr>
                <w:rFonts w:cs="Arial"/>
                <w:bCs/>
                <w:i/>
              </w:rPr>
            </w:pPr>
            <w:hyperlink w:anchor="_H._Lundbeck_A/S" w:history="1">
              <w:r w:rsidR="00684F6A" w:rsidRPr="00484F5E">
                <w:rPr>
                  <w:rStyle w:val="Hyperlink"/>
                  <w:bCs/>
                  <w:i/>
                  <w:noProof w:val="0"/>
                </w:rPr>
                <w:t>H. Lundbeck A/S &amp; Anor v Sandoz Pty Ltd; CNS Pharma Pty Ltd v Sandoz Pty Ltd</w:t>
              </w:r>
            </w:hyperlink>
          </w:p>
        </w:tc>
        <w:tc>
          <w:tcPr>
            <w:tcW w:w="2977" w:type="dxa"/>
            <w:tcBorders>
              <w:top w:val="single" w:sz="4" w:space="0" w:color="auto"/>
              <w:left w:val="single" w:sz="4" w:space="0" w:color="auto"/>
              <w:bottom w:val="single" w:sz="4" w:space="0" w:color="auto"/>
              <w:right w:val="single" w:sz="4" w:space="0" w:color="auto"/>
            </w:tcBorders>
            <w:vAlign w:val="center"/>
          </w:tcPr>
          <w:p w:rsidR="00DB28D9" w:rsidRDefault="00684F6A" w:rsidP="00952381">
            <w:pPr>
              <w:pStyle w:val="Title3"/>
              <w:spacing w:beforeLines="60" w:before="144" w:afterLines="60" w:after="144"/>
              <w:jc w:val="left"/>
              <w:rPr>
                <w:rFonts w:cs="Arial"/>
              </w:rPr>
            </w:pPr>
            <w:r>
              <w:rPr>
                <w:rFonts w:cs="Arial"/>
              </w:rPr>
              <w:t>Patents</w:t>
            </w:r>
          </w:p>
        </w:tc>
      </w:tr>
      <w:tr w:rsidR="00134E0B" w:rsidRPr="004E7695" w:rsidTr="0008704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134E0B" w:rsidRPr="004707B9" w:rsidRDefault="00484F5E" w:rsidP="00952381">
            <w:pPr>
              <w:pStyle w:val="Title3"/>
              <w:spacing w:beforeLines="60" w:before="144" w:afterLines="60" w:after="144"/>
              <w:jc w:val="left"/>
              <w:rPr>
                <w:rFonts w:cs="Arial"/>
                <w:bCs/>
                <w:i/>
              </w:rPr>
            </w:pPr>
            <w:hyperlink w:anchor="_Deputy_Commissioner_of" w:history="1">
              <w:r w:rsidR="00684F6A" w:rsidRPr="00484F5E">
                <w:rPr>
                  <w:rStyle w:val="Hyperlink"/>
                  <w:bCs/>
                  <w:i/>
                  <w:noProof w:val="0"/>
                </w:rPr>
                <w:t>Deputy Commissioner of Taxation v Huang</w:t>
              </w:r>
            </w:hyperlink>
          </w:p>
        </w:tc>
        <w:tc>
          <w:tcPr>
            <w:tcW w:w="2977" w:type="dxa"/>
            <w:tcBorders>
              <w:top w:val="single" w:sz="4" w:space="0" w:color="auto"/>
              <w:left w:val="single" w:sz="4" w:space="0" w:color="auto"/>
              <w:bottom w:val="single" w:sz="4" w:space="0" w:color="auto"/>
              <w:right w:val="single" w:sz="4" w:space="0" w:color="auto"/>
            </w:tcBorders>
            <w:vAlign w:val="center"/>
          </w:tcPr>
          <w:p w:rsidR="00134E0B" w:rsidRPr="000E48A9" w:rsidRDefault="00684F6A" w:rsidP="00952381">
            <w:pPr>
              <w:pStyle w:val="Title3"/>
              <w:spacing w:beforeLines="60" w:before="144" w:afterLines="60" w:after="144"/>
              <w:jc w:val="left"/>
              <w:rPr>
                <w:rFonts w:cs="Arial"/>
              </w:rPr>
            </w:pPr>
            <w:r>
              <w:rPr>
                <w:rFonts w:cs="Arial"/>
              </w:rPr>
              <w:t>Practice and Procedure</w:t>
            </w:r>
          </w:p>
        </w:tc>
      </w:tr>
    </w:tbl>
    <w:p w:rsidR="00D46E9D" w:rsidRPr="004E7695" w:rsidRDefault="00D46E9D" w:rsidP="00DB18E8">
      <w:pPr>
        <w:spacing w:beforeLines="40" w:before="96" w:afterLines="40" w:after="96"/>
        <w:rPr>
          <w:rFonts w:ascii="Arial" w:hAnsi="Arial" w:cs="Arial"/>
        </w:rPr>
      </w:pPr>
    </w:p>
    <w:p w:rsidR="000F6D0D" w:rsidRDefault="00B1756D" w:rsidP="00B21252">
      <w:pPr>
        <w:spacing w:beforeLines="60" w:before="144" w:afterLines="60" w:after="144"/>
        <w:ind w:left="-98"/>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tbl>
      <w:tblPr>
        <w:tblW w:w="8472" w:type="dxa"/>
        <w:tblLook w:val="0000" w:firstRow="0" w:lastRow="0" w:firstColumn="0" w:lastColumn="0" w:noHBand="0" w:noVBand="0"/>
      </w:tblPr>
      <w:tblGrid>
        <w:gridCol w:w="5495"/>
        <w:gridCol w:w="2977"/>
      </w:tblGrid>
      <w:tr w:rsidR="0007178B" w:rsidRPr="004E7695" w:rsidTr="00744633">
        <w:trPr>
          <w:cantSplit/>
          <w:trHeight w:val="624"/>
        </w:trPr>
        <w:tc>
          <w:tcPr>
            <w:tcW w:w="5495" w:type="dxa"/>
            <w:tcBorders>
              <w:top w:val="single" w:sz="4" w:space="0" w:color="auto"/>
              <w:left w:val="single" w:sz="4" w:space="0" w:color="auto"/>
              <w:bottom w:val="single" w:sz="4" w:space="0" w:color="auto"/>
              <w:right w:val="single" w:sz="4" w:space="0" w:color="auto"/>
            </w:tcBorders>
          </w:tcPr>
          <w:p w:rsidR="0007178B" w:rsidRPr="004E7695" w:rsidRDefault="0007178B" w:rsidP="00744633">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07178B" w:rsidRPr="004E7695" w:rsidRDefault="0007178B" w:rsidP="00744633">
            <w:pPr>
              <w:pStyle w:val="Title3"/>
              <w:spacing w:beforeLines="60" w:before="144" w:afterLines="60" w:after="144"/>
              <w:jc w:val="left"/>
              <w:rPr>
                <w:rFonts w:cs="Arial"/>
                <w:b/>
                <w:bCs/>
              </w:rPr>
            </w:pPr>
            <w:r w:rsidRPr="004E7695">
              <w:rPr>
                <w:rFonts w:cs="Arial"/>
                <w:b/>
                <w:bCs/>
              </w:rPr>
              <w:t>Title</w:t>
            </w:r>
          </w:p>
        </w:tc>
      </w:tr>
      <w:tr w:rsidR="0007178B" w:rsidTr="00744633">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07178B" w:rsidRPr="00062894" w:rsidRDefault="004D02FC" w:rsidP="00744633">
            <w:pPr>
              <w:pStyle w:val="Title3"/>
              <w:spacing w:beforeLines="60" w:before="144" w:afterLines="60" w:after="144"/>
              <w:jc w:val="left"/>
              <w:rPr>
                <w:rFonts w:cs="Arial"/>
                <w:bCs/>
                <w:i/>
              </w:rPr>
            </w:pPr>
            <w:hyperlink w:anchor="_Farm_Transparency_International" w:history="1">
              <w:r w:rsidR="001132A4" w:rsidRPr="004D02FC">
                <w:rPr>
                  <w:rStyle w:val="Hyperlink"/>
                  <w:bCs/>
                  <w:i/>
                  <w:noProof w:val="0"/>
                </w:rPr>
                <w:t>Farm Transparency International Ltd &amp; Anor v State of New South Wales</w:t>
              </w:r>
            </w:hyperlink>
          </w:p>
        </w:tc>
        <w:tc>
          <w:tcPr>
            <w:tcW w:w="2977" w:type="dxa"/>
            <w:tcBorders>
              <w:top w:val="single" w:sz="4" w:space="0" w:color="auto"/>
              <w:left w:val="single" w:sz="4" w:space="0" w:color="auto"/>
              <w:bottom w:val="single" w:sz="4" w:space="0" w:color="auto"/>
              <w:right w:val="single" w:sz="4" w:space="0" w:color="auto"/>
            </w:tcBorders>
            <w:vAlign w:val="center"/>
          </w:tcPr>
          <w:p w:rsidR="0007178B" w:rsidRDefault="001132A4" w:rsidP="00744633">
            <w:pPr>
              <w:pStyle w:val="Title3"/>
              <w:spacing w:beforeLines="60" w:before="144" w:afterLines="60" w:after="144"/>
              <w:jc w:val="left"/>
              <w:rPr>
                <w:rFonts w:cs="Arial"/>
              </w:rPr>
            </w:pPr>
            <w:r>
              <w:rPr>
                <w:rFonts w:cs="Arial"/>
              </w:rPr>
              <w:t>Constitutional Law</w:t>
            </w:r>
          </w:p>
        </w:tc>
      </w:tr>
    </w:tbl>
    <w:p w:rsidR="009E56E2" w:rsidRPr="004E7695" w:rsidRDefault="009E56E2" w:rsidP="00C20C68">
      <w:pPr>
        <w:spacing w:beforeLines="60" w:before="144" w:afterLines="60" w:after="144"/>
      </w:pPr>
    </w:p>
    <w:p w:rsidR="00C20C68" w:rsidRPr="004E7695" w:rsidRDefault="00B1756D"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tbl>
      <w:tblPr>
        <w:tblW w:w="8472" w:type="dxa"/>
        <w:tblLook w:val="0000" w:firstRow="0" w:lastRow="0" w:firstColumn="0" w:lastColumn="0" w:noHBand="0" w:noVBand="0"/>
      </w:tblPr>
      <w:tblGrid>
        <w:gridCol w:w="5495"/>
        <w:gridCol w:w="2977"/>
      </w:tblGrid>
      <w:tr w:rsidR="0066674D" w:rsidRPr="004E7695" w:rsidTr="00985412">
        <w:trPr>
          <w:cantSplit/>
          <w:trHeight w:val="624"/>
        </w:trPr>
        <w:tc>
          <w:tcPr>
            <w:tcW w:w="5495" w:type="dxa"/>
            <w:tcBorders>
              <w:top w:val="single" w:sz="4" w:space="0" w:color="auto"/>
              <w:left w:val="single" w:sz="4" w:space="0" w:color="auto"/>
              <w:bottom w:val="single" w:sz="4" w:space="0" w:color="auto"/>
              <w:right w:val="single" w:sz="4" w:space="0" w:color="auto"/>
            </w:tcBorders>
          </w:tcPr>
          <w:p w:rsidR="0066674D" w:rsidRPr="004E7695" w:rsidRDefault="0066674D" w:rsidP="00985412">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66674D" w:rsidRPr="004E7695" w:rsidRDefault="0066674D" w:rsidP="00985412">
            <w:pPr>
              <w:pStyle w:val="Title3"/>
              <w:spacing w:beforeLines="60" w:before="144" w:afterLines="60" w:after="144"/>
              <w:jc w:val="left"/>
              <w:rPr>
                <w:rFonts w:cs="Arial"/>
                <w:b/>
                <w:bCs/>
              </w:rPr>
            </w:pPr>
            <w:r w:rsidRPr="004E7695">
              <w:rPr>
                <w:rFonts w:cs="Arial"/>
                <w:b/>
                <w:bCs/>
              </w:rPr>
              <w:t>Title</w:t>
            </w:r>
          </w:p>
        </w:tc>
      </w:tr>
      <w:tr w:rsidR="0066674D" w:rsidTr="00985412">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66674D" w:rsidRPr="00062894" w:rsidRDefault="00253B61" w:rsidP="00985412">
            <w:pPr>
              <w:pStyle w:val="Title3"/>
              <w:spacing w:beforeLines="60" w:before="144" w:afterLines="60" w:after="144"/>
              <w:jc w:val="left"/>
              <w:rPr>
                <w:rFonts w:cs="Arial"/>
                <w:bCs/>
                <w:i/>
              </w:rPr>
            </w:pPr>
            <w:hyperlink w:anchor="_Montgomery_v_Minister" w:history="1">
              <w:r w:rsidRPr="00253B61">
                <w:rPr>
                  <w:rStyle w:val="Hyperlink"/>
                  <w:bCs/>
                  <w:i/>
                  <w:noProof w:val="0"/>
                </w:rPr>
                <w:t>Montgomery v Minister for Immigration, Citizenship, Migrant Services and Multicultural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rsidR="0066674D" w:rsidRDefault="004D02FC" w:rsidP="00985412">
            <w:pPr>
              <w:pStyle w:val="Title3"/>
              <w:spacing w:beforeLines="60" w:before="144" w:afterLines="60" w:after="144"/>
              <w:jc w:val="left"/>
              <w:rPr>
                <w:rFonts w:cs="Arial"/>
              </w:rPr>
            </w:pPr>
            <w:r>
              <w:rPr>
                <w:rFonts w:cs="Arial"/>
              </w:rPr>
              <w:t>Constitutional Law</w:t>
            </w:r>
          </w:p>
        </w:tc>
      </w:tr>
      <w:tr w:rsidR="0066674D" w:rsidTr="00985412">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66674D" w:rsidRPr="00062894" w:rsidRDefault="00253B61" w:rsidP="0066674D">
            <w:pPr>
              <w:pStyle w:val="Title3"/>
              <w:spacing w:beforeLines="60" w:before="144" w:afterLines="60" w:after="144"/>
              <w:jc w:val="left"/>
              <w:rPr>
                <w:rFonts w:cs="Arial"/>
                <w:bCs/>
                <w:i/>
              </w:rPr>
            </w:pPr>
            <w:hyperlink w:anchor="_Thoms_v_Commonwealth" w:history="1">
              <w:r w:rsidRPr="00253B61">
                <w:rPr>
                  <w:rStyle w:val="Hyperlink"/>
                  <w:bCs/>
                  <w:i/>
                  <w:noProof w:val="0"/>
                </w:rPr>
                <w:t>Thoms v Commonwealth of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rsidR="0066674D" w:rsidRDefault="0066674D" w:rsidP="0066674D">
            <w:pPr>
              <w:pStyle w:val="Title3"/>
              <w:spacing w:beforeLines="60" w:before="144" w:afterLines="60" w:after="144"/>
              <w:jc w:val="left"/>
              <w:rPr>
                <w:rFonts w:cs="Arial"/>
              </w:rPr>
            </w:pPr>
            <w:r>
              <w:rPr>
                <w:rFonts w:cs="Arial"/>
              </w:rPr>
              <w:t>Constitutional Law</w:t>
            </w:r>
          </w:p>
        </w:tc>
      </w:tr>
    </w:tbl>
    <w:p w:rsidR="00A206A9" w:rsidRDefault="00A206A9" w:rsidP="00C31611">
      <w:pPr>
        <w:rPr>
          <w:noProof/>
        </w:rPr>
      </w:pPr>
    </w:p>
    <w:p w:rsidR="000F6D0D" w:rsidRPr="005014BE" w:rsidRDefault="00B1756D"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rsidR="002D667A" w:rsidRPr="004E7695" w:rsidRDefault="002D667A" w:rsidP="002D667A">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tr w:rsidR="00524AD3"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524AD3" w:rsidRPr="00062894" w:rsidRDefault="00201FFD" w:rsidP="002D667A">
            <w:pPr>
              <w:pStyle w:val="Title3"/>
              <w:spacing w:beforeLines="60" w:before="144" w:afterLines="60" w:after="144"/>
              <w:jc w:val="left"/>
              <w:rPr>
                <w:rFonts w:cs="Arial"/>
                <w:bCs/>
                <w:i/>
              </w:rPr>
            </w:pPr>
            <w:hyperlink w:anchor="_Nathanson_v_Minister" w:history="1">
              <w:r w:rsidRPr="00201FFD">
                <w:rPr>
                  <w:rStyle w:val="Hyperlink"/>
                  <w:bCs/>
                  <w:i/>
                  <w:noProof w:val="0"/>
                </w:rPr>
                <w:t>Nathanson v Minister for Home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rsidR="00524AD3" w:rsidRDefault="00201FFD" w:rsidP="002D667A">
            <w:pPr>
              <w:pStyle w:val="Title3"/>
              <w:spacing w:beforeLines="60" w:before="144" w:afterLines="60" w:after="144"/>
              <w:jc w:val="left"/>
              <w:rPr>
                <w:rFonts w:cs="Arial"/>
              </w:rPr>
            </w:pPr>
            <w:r>
              <w:rPr>
                <w:rFonts w:cs="Arial"/>
              </w:rPr>
              <w:t>Administrative Law</w:t>
            </w:r>
          </w:p>
        </w:tc>
      </w:tr>
      <w:tr w:rsidR="002D667A"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rsidR="002D667A" w:rsidRPr="006F0BD7" w:rsidRDefault="00201FFD" w:rsidP="002D667A">
            <w:pPr>
              <w:pStyle w:val="Title3"/>
              <w:spacing w:beforeLines="60" w:before="144" w:afterLines="60" w:after="144"/>
              <w:jc w:val="left"/>
              <w:rPr>
                <w:rFonts w:cs="Arial"/>
                <w:bCs/>
                <w:i/>
              </w:rPr>
            </w:pPr>
            <w:hyperlink w:anchor="_Fairbairn_v_Radecki" w:history="1">
              <w:r w:rsidRPr="00201FFD">
                <w:rPr>
                  <w:rStyle w:val="Hyperlink"/>
                  <w:bCs/>
                  <w:i/>
                  <w:noProof w:val="0"/>
                </w:rPr>
                <w:t>Fairbairn v Radecki</w:t>
              </w:r>
            </w:hyperlink>
          </w:p>
        </w:tc>
        <w:tc>
          <w:tcPr>
            <w:tcW w:w="2977" w:type="dxa"/>
            <w:tcBorders>
              <w:top w:val="single" w:sz="4" w:space="0" w:color="auto"/>
              <w:left w:val="single" w:sz="4" w:space="0" w:color="auto"/>
              <w:bottom w:val="single" w:sz="4" w:space="0" w:color="auto"/>
              <w:right w:val="single" w:sz="4" w:space="0" w:color="auto"/>
            </w:tcBorders>
            <w:vAlign w:val="center"/>
          </w:tcPr>
          <w:p w:rsidR="002D667A" w:rsidRDefault="00201FFD" w:rsidP="002D667A">
            <w:pPr>
              <w:pStyle w:val="Title3"/>
              <w:spacing w:beforeLines="60" w:before="144" w:afterLines="60" w:after="144"/>
              <w:jc w:val="left"/>
              <w:rPr>
                <w:rFonts w:cs="Arial"/>
              </w:rPr>
            </w:pPr>
            <w:r>
              <w:rPr>
                <w:rFonts w:cs="Arial"/>
              </w:rPr>
              <w:t>Family Law</w:t>
            </w:r>
          </w:p>
        </w:tc>
      </w:tr>
    </w:tbl>
    <w:p w:rsidR="000F6D0D" w:rsidRPr="004E7695" w:rsidRDefault="000F6D0D" w:rsidP="00543031">
      <w:pPr>
        <w:rPr>
          <w:noProof/>
        </w:rPr>
      </w:pPr>
    </w:p>
    <w:p w:rsidR="00FF66C6" w:rsidRDefault="00B1756D"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5" w:name="_1:_Cases_Handed"/>
        <w:bookmarkStart w:id="26" w:name="_1:_Cases_Handed_1"/>
        <w:bookmarkStart w:id="27" w:name="_Ref474759793"/>
        <w:bookmarkStart w:id="28" w:name="Cases_Handed_Down"/>
        <w:bookmarkEnd w:id="25"/>
        <w:bookmarkEnd w:id="26"/>
      </w:hyperlink>
    </w:p>
    <w:p w:rsidR="003A04E9" w:rsidRPr="0052418C" w:rsidRDefault="003A04E9" w:rsidP="0052418C">
      <w:pPr>
        <w:rPr>
          <w:noProof/>
        </w:rPr>
      </w:pPr>
    </w:p>
    <w:p w:rsidR="0052418C" w:rsidRPr="0052418C" w:rsidRDefault="00B1756D" w:rsidP="0052418C">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rsidR="00786E14" w:rsidRPr="004E7695" w:rsidRDefault="00786E14" w:rsidP="006E1BCE"/>
    <w:p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rsidR="00AE64B2" w:rsidRPr="004E7695" w:rsidRDefault="00792244" w:rsidP="002A66BC">
      <w:pPr>
        <w:pStyle w:val="Heading1"/>
      </w:pPr>
      <w:bookmarkStart w:id="29" w:name="_1:_Cases_Handed_2"/>
      <w:bookmarkStart w:id="30" w:name="_2:_Cases_Handed"/>
      <w:bookmarkStart w:id="31" w:name="_Ref474760566"/>
      <w:bookmarkStart w:id="32" w:name="_Toc479608273"/>
      <w:bookmarkStart w:id="33" w:name="_Toc10095962"/>
      <w:bookmarkEnd w:id="29"/>
      <w:bookmarkEnd w:id="30"/>
      <w:r w:rsidRPr="004E7695">
        <w:lastRenderedPageBreak/>
        <w:t>2</w:t>
      </w:r>
      <w:r w:rsidR="00AE64B2" w:rsidRPr="004E7695">
        <w:t>: Cases Handed Down</w:t>
      </w:r>
      <w:bookmarkEnd w:id="20"/>
      <w:bookmarkEnd w:id="21"/>
      <w:bookmarkEnd w:id="27"/>
      <w:bookmarkEnd w:id="31"/>
      <w:bookmarkEnd w:id="32"/>
      <w:bookmarkEnd w:id="33"/>
    </w:p>
    <w:bookmarkEnd w:id="28"/>
    <w:p w:rsidR="00AE64B2" w:rsidRPr="004E7695" w:rsidRDefault="00AE64B2" w:rsidP="00AE64B2">
      <w:pPr>
        <w:rPr>
          <w:rFonts w:cs="Arial"/>
        </w:rPr>
      </w:pPr>
    </w:p>
    <w:p w:rsidR="004A45F8" w:rsidRPr="004E7695" w:rsidRDefault="00AE64B2" w:rsidP="00775A5B">
      <w:pPr>
        <w:pStyle w:val="Title3"/>
        <w:rPr>
          <w:rFonts w:cs="Arial"/>
        </w:rPr>
      </w:pPr>
      <w:bookmarkStart w:id="34" w:name="_Toc209266109"/>
      <w:r w:rsidRPr="004E7695">
        <w:rPr>
          <w:rFonts w:cs="Arial"/>
        </w:rPr>
        <w:t>The following cases were handed down by the High Court of Australia during the</w:t>
      </w:r>
      <w:r w:rsidR="00DB6D00" w:rsidRPr="004E7695">
        <w:rPr>
          <w:rFonts w:cs="Arial"/>
        </w:rPr>
        <w:t xml:space="preserve"> </w:t>
      </w:r>
      <w:r w:rsidR="00535887">
        <w:rPr>
          <w:rFonts w:cs="Arial"/>
        </w:rPr>
        <w:t>October</w:t>
      </w:r>
      <w:r w:rsidR="00AD3AB2">
        <w:rPr>
          <w:rFonts w:cs="Arial"/>
        </w:rPr>
        <w:t xml:space="preserve"> 2021</w:t>
      </w:r>
      <w:r w:rsidR="00C31FFC" w:rsidRPr="004E7695">
        <w:rPr>
          <w:rFonts w:cs="Arial"/>
        </w:rPr>
        <w:t xml:space="preserve"> </w:t>
      </w:r>
      <w:r w:rsidRPr="004E7695">
        <w:rPr>
          <w:rFonts w:cs="Arial"/>
        </w:rPr>
        <w:t>sittings.</w:t>
      </w:r>
      <w:bookmarkStart w:id="35" w:name="_Bell_Group_NV_1"/>
      <w:bookmarkEnd w:id="34"/>
      <w:bookmarkEnd w:id="35"/>
    </w:p>
    <w:p w:rsidR="00C07ECC" w:rsidRDefault="00C07ECC" w:rsidP="00C07ECC">
      <w:pPr>
        <w:pStyle w:val="Divider2"/>
        <w:pBdr>
          <w:bottom w:val="double" w:sz="6" w:space="0" w:color="auto"/>
        </w:pBdr>
      </w:pPr>
    </w:p>
    <w:p w:rsidR="00C07ECC" w:rsidRDefault="00C07ECC" w:rsidP="00C07ECC"/>
    <w:p w:rsidR="00E871BB" w:rsidRDefault="00C61773" w:rsidP="00E871BB">
      <w:pPr>
        <w:pStyle w:val="Heading2"/>
      </w:pPr>
      <w:r>
        <w:t>C</w:t>
      </w:r>
      <w:r w:rsidR="00744633">
        <w:t>onstitutional Law</w:t>
      </w:r>
    </w:p>
    <w:p w:rsidR="00C61773" w:rsidRDefault="00C61773" w:rsidP="00C61773"/>
    <w:p w:rsidR="00744633" w:rsidRDefault="00744633" w:rsidP="00744633">
      <w:pPr>
        <w:pStyle w:val="Heading3"/>
      </w:pPr>
      <w:bookmarkStart w:id="36" w:name="_Palmer_v_The_1"/>
      <w:bookmarkEnd w:id="36"/>
      <w:r w:rsidRPr="00794A43">
        <w:t>Palmer v The State of Western Australia</w:t>
      </w:r>
    </w:p>
    <w:p w:rsidR="00744633" w:rsidRDefault="00744633" w:rsidP="00744633">
      <w:pPr>
        <w:jc w:val="left"/>
        <w:rPr>
          <w:noProof/>
        </w:rPr>
      </w:pPr>
      <w:hyperlink r:id="rId11" w:history="1">
        <w:r w:rsidRPr="002D7349">
          <w:rPr>
            <w:rStyle w:val="Hyperlink"/>
            <w:rFonts w:cs="Verdana"/>
            <w:b/>
            <w:noProof w:val="0"/>
          </w:rPr>
          <w:t>B52/2020</w:t>
        </w:r>
      </w:hyperlink>
      <w:r w:rsidRPr="003C1BBF">
        <w:rPr>
          <w:b/>
        </w:rPr>
        <w:t>:</w:t>
      </w:r>
      <w:r w:rsidRPr="003C1BBF">
        <w:t xml:space="preserve"> </w:t>
      </w:r>
      <w:hyperlink r:id="rId12" w:history="1">
        <w:r w:rsidRPr="00744633">
          <w:rPr>
            <w:rStyle w:val="Hyperlink"/>
            <w:rFonts w:cs="Verdana"/>
          </w:rPr>
          <w:t>[2021] HCA 31</w:t>
        </w:r>
      </w:hyperlink>
    </w:p>
    <w:p w:rsidR="00744633" w:rsidRDefault="00744633" w:rsidP="00744633">
      <w:pPr>
        <w:jc w:val="left"/>
        <w:rPr>
          <w:noProof/>
        </w:rPr>
      </w:pPr>
    </w:p>
    <w:p w:rsidR="00744633" w:rsidRDefault="00744633" w:rsidP="00744633">
      <w:pPr>
        <w:jc w:val="left"/>
        <w:rPr>
          <w:noProof/>
        </w:rPr>
      </w:pPr>
      <w:r>
        <w:rPr>
          <w:b/>
          <w:noProof/>
        </w:rPr>
        <w:t xml:space="preserve">Judgment delivered: </w:t>
      </w:r>
      <w:r>
        <w:rPr>
          <w:noProof/>
        </w:rPr>
        <w:t>13 October 2021</w:t>
      </w:r>
    </w:p>
    <w:p w:rsidR="00744633" w:rsidRDefault="00744633" w:rsidP="00744633">
      <w:pPr>
        <w:jc w:val="left"/>
        <w:rPr>
          <w:noProof/>
        </w:rPr>
      </w:pPr>
    </w:p>
    <w:p w:rsidR="00744633" w:rsidRPr="00281239" w:rsidRDefault="00744633" w:rsidP="00744633">
      <w:pPr>
        <w:jc w:val="left"/>
      </w:pPr>
      <w:r>
        <w:rPr>
          <w:b/>
          <w:noProof/>
        </w:rPr>
        <w:t xml:space="preserve">Coram: </w:t>
      </w:r>
      <w:r>
        <w:t>Kiefel CJ, Gageler, Keane, Gordon, Edelman, Steward and Gleeson JJ</w:t>
      </w:r>
    </w:p>
    <w:p w:rsidR="00744633" w:rsidRPr="004E7695" w:rsidRDefault="00744633" w:rsidP="00744633"/>
    <w:p w:rsidR="00744633" w:rsidRPr="004E7695" w:rsidRDefault="00744633" w:rsidP="00744633">
      <w:pPr>
        <w:rPr>
          <w:b/>
        </w:rPr>
      </w:pPr>
      <w:r w:rsidRPr="004E7695">
        <w:rPr>
          <w:b/>
        </w:rPr>
        <w:t>Catchwords:</w:t>
      </w:r>
    </w:p>
    <w:p w:rsidR="00744633" w:rsidRPr="004E7695" w:rsidRDefault="00744633" w:rsidP="00744633">
      <w:pPr>
        <w:rPr>
          <w:b/>
        </w:rPr>
      </w:pPr>
    </w:p>
    <w:p w:rsidR="00744633" w:rsidRDefault="00744633" w:rsidP="00744633">
      <w:pPr>
        <w:ind w:left="720"/>
      </w:pPr>
      <w:r>
        <w:rPr>
          <w:bCs/>
        </w:rPr>
        <w:t>C</w:t>
      </w:r>
      <w:r w:rsidRPr="00744633">
        <w:rPr>
          <w:bCs/>
        </w:rPr>
        <w:t>onstitutional law </w:t>
      </w:r>
      <w:r w:rsidRPr="00744633">
        <w:t xml:space="preserve">– State Parliament – Legislative power – Where State of Western Australia entered into agreement concerning mining projects in Pilbara region with Mineralogy Pty Ltd and other parties ("co-proponents") including International Minerals Pty Ltd – Where plaintiff controller and beneficial owner of Mineralogy Pty Ltd and director of both Mineralogy Pty Ltd and International Minerals Pty Ltd – Where agreement and 2008 variation set out in schedules to, and thereby formed part of, </w:t>
      </w:r>
      <w:r w:rsidRPr="00744633">
        <w:rPr>
          <w:i/>
        </w:rPr>
        <w:t>Iron Ore Processing (Mineralogy Pty Ltd) Agreement Act 2002</w:t>
      </w:r>
      <w:r w:rsidRPr="00744633">
        <w:t xml:space="preserve"> (WA) ("State Act") – Where agreement provided that Mineralogy Pty Ltd, alone or with co-proponent, could submit proposals to relevant Minister regarding projects – Where Mineralogy Pty Ltd and International Minerals Pty Ltd submitted proposals to Minister in 2012 and 2013 – Where disputes in relation to 2012 proposal referred to arbitration, resulting in arbitral awards in favour of Mineralogy Pty Ltd and International Minerals Pty Ltd in 2014 and 2019 – Where in August 2020 Parliament of Western Australia passed </w:t>
      </w:r>
      <w:r w:rsidRPr="00744633">
        <w:rPr>
          <w:i/>
        </w:rPr>
        <w:t>Iron Ore Processing (Mineralogy Pty Ltd) Agreement Amendment Act 2020</w:t>
      </w:r>
      <w:r w:rsidRPr="00744633">
        <w:t xml:space="preserve"> (WA) ("Amending Act") – Where Amending Act purported to insert new Pt 3 into State Act, including provisions which would deprive 2012 and 2013 proposals of legal effect (s 9) and deprive 2014 and 2019 arbitral awards of legal effect (s 10) – Where plaintiff named in Pt 3 – Where plaintiff commenced proceedings in High Court's original jurisdiction seeking declarations that Amending Act wholly or partly invalid – Whether Amending Act singled out plaintiff for "disability" or "discrimination" in manner forbidden by s 117 of </w:t>
      </w:r>
      <w:r w:rsidRPr="00744633">
        <w:rPr>
          <w:i/>
        </w:rPr>
        <w:t>Constitution</w:t>
      </w:r>
      <w:r w:rsidRPr="00744633">
        <w:t xml:space="preserve"> – Whether ss 9(1), 9(2) and 10(4)-(7) of State Act invalid on basis they amounted to exercise of adjudicative authority regarding controversy within scope of s 75(iv) of </w:t>
      </w:r>
      <w:r w:rsidRPr="00744633">
        <w:rPr>
          <w:i/>
        </w:rPr>
        <w:t>Constitution</w:t>
      </w:r>
      <w:r w:rsidRPr="00744633">
        <w:t xml:space="preserve"> – Whether ss 9(1), 9(2) and 10(4)-(7) of State Act invalid on basis they constituted bill of pains and penalties – Whether Amending Act exceeded limitation on legislative power of Parliament of Western Australia arising from </w:t>
      </w:r>
      <w:r w:rsidRPr="00744633">
        <w:lastRenderedPageBreak/>
        <w:t>rule of law.</w:t>
      </w:r>
      <w:r w:rsidRPr="00744633">
        <w:br/>
      </w:r>
      <w:r w:rsidRPr="00744633">
        <w:br/>
      </w:r>
      <w:r w:rsidRPr="00744633">
        <w:rPr>
          <w:bCs/>
        </w:rPr>
        <w:t>Words and phrases </w:t>
      </w:r>
      <w:r w:rsidRPr="00744633">
        <w:t>– "adjudicative authority", "bill of pains and penalties", "disability", "discrimination", "exercise of judicial power", "legislative power", "rule of law", "text and structure of the Constitution".</w:t>
      </w:r>
      <w:r w:rsidRPr="00744633">
        <w:br/>
      </w:r>
      <w:r w:rsidRPr="00744633">
        <w:br/>
      </w:r>
      <w:r w:rsidRPr="00744633">
        <w:rPr>
          <w:bCs/>
          <w:i/>
        </w:rPr>
        <w:t>Constitution</w:t>
      </w:r>
      <w:r w:rsidRPr="00744633">
        <w:rPr>
          <w:i/>
        </w:rPr>
        <w:t> </w:t>
      </w:r>
      <w:r w:rsidRPr="00744633">
        <w:t>–</w:t>
      </w:r>
      <w:r>
        <w:t xml:space="preserve"> </w:t>
      </w:r>
      <w:r w:rsidRPr="00744633">
        <w:t>Ch III, s 117.</w:t>
      </w:r>
    </w:p>
    <w:p w:rsidR="00744633" w:rsidRPr="00744633" w:rsidRDefault="00744633" w:rsidP="00744633">
      <w:pPr>
        <w:ind w:left="720"/>
      </w:pPr>
      <w:r w:rsidRPr="00744633">
        <w:br/>
      </w:r>
      <w:r w:rsidRPr="00744633">
        <w:rPr>
          <w:bCs/>
          <w:i/>
        </w:rPr>
        <w:t xml:space="preserve">Iron Ore Processing (Mineralogy Pty Ltd) Agreement Act 2002 </w:t>
      </w:r>
      <w:r w:rsidRPr="00C64020">
        <w:rPr>
          <w:bCs/>
        </w:rPr>
        <w:t>(WA)</w:t>
      </w:r>
      <w:r w:rsidRPr="00C64020">
        <w:t>.</w:t>
      </w:r>
      <w:r w:rsidRPr="00744633">
        <w:br/>
      </w:r>
      <w:r w:rsidRPr="00744633">
        <w:br/>
      </w:r>
      <w:r w:rsidRPr="00744633">
        <w:rPr>
          <w:bCs/>
          <w:i/>
        </w:rPr>
        <w:t xml:space="preserve">Iron Ore Processing (Mineralogy Pty Ltd) Agreement Amendment Act 2020 </w:t>
      </w:r>
      <w:r w:rsidRPr="00C64020">
        <w:rPr>
          <w:bCs/>
        </w:rPr>
        <w:t>(WA)</w:t>
      </w:r>
      <w:r w:rsidRPr="00C64020">
        <w:t>.</w:t>
      </w:r>
    </w:p>
    <w:p w:rsidR="00744633" w:rsidRPr="004E7695" w:rsidRDefault="00744633" w:rsidP="00744633"/>
    <w:p w:rsidR="00744633" w:rsidRDefault="00744633" w:rsidP="00744633">
      <w:pPr>
        <w:rPr>
          <w:i/>
        </w:rPr>
      </w:pPr>
      <w:r>
        <w:rPr>
          <w:i/>
        </w:rPr>
        <w:t>Special case r</w:t>
      </w:r>
      <w:r w:rsidRPr="00687703">
        <w:rPr>
          <w:i/>
        </w:rPr>
        <w:t xml:space="preserve">eferred to the Full Court on </w:t>
      </w:r>
      <w:r>
        <w:rPr>
          <w:i/>
        </w:rPr>
        <w:t>6 April 2021</w:t>
      </w:r>
      <w:r>
        <w:t xml:space="preserve">. </w:t>
      </w:r>
      <w:r>
        <w:rPr>
          <w:i/>
        </w:rPr>
        <w:t xml:space="preserve"> </w:t>
      </w:r>
    </w:p>
    <w:p w:rsidR="00744633" w:rsidRDefault="00744633" w:rsidP="00744633">
      <w:pPr>
        <w:rPr>
          <w:i/>
        </w:rPr>
      </w:pPr>
    </w:p>
    <w:p w:rsidR="00744633" w:rsidRPr="00744633" w:rsidRDefault="00744633" w:rsidP="00744633">
      <w:r>
        <w:rPr>
          <w:b/>
        </w:rPr>
        <w:t xml:space="preserve">Held: </w:t>
      </w:r>
      <w:r>
        <w:t xml:space="preserve">Questions answered. </w:t>
      </w:r>
    </w:p>
    <w:p w:rsidR="00744633" w:rsidRPr="004E7695" w:rsidRDefault="00744633" w:rsidP="00744633"/>
    <w:p w:rsidR="00687FBF" w:rsidRDefault="00744633" w:rsidP="00687FBF">
      <w:hyperlink w:anchor="TOP" w:history="1">
        <w:r w:rsidRPr="004E7695">
          <w:rPr>
            <w:rStyle w:val="Hyperlink"/>
            <w:rFonts w:cs="Verdana"/>
            <w:bCs/>
          </w:rPr>
          <w:t>Return to Top</w:t>
        </w:r>
      </w:hyperlink>
      <w:bookmarkStart w:id="37" w:name="_Director_of_Public_1"/>
      <w:bookmarkEnd w:id="37"/>
    </w:p>
    <w:p w:rsidR="00744633" w:rsidRPr="004E7695" w:rsidRDefault="00744633" w:rsidP="00744633">
      <w:pPr>
        <w:pStyle w:val="Divider1"/>
        <w:pBdr>
          <w:bottom w:val="dotted" w:sz="4" w:space="2" w:color="auto"/>
        </w:pBdr>
      </w:pPr>
    </w:p>
    <w:p w:rsidR="00744633" w:rsidRDefault="00744633" w:rsidP="00687FBF"/>
    <w:p w:rsidR="00744633" w:rsidRDefault="00744633" w:rsidP="00744633">
      <w:pPr>
        <w:pStyle w:val="Heading3"/>
      </w:pPr>
      <w:bookmarkStart w:id="38" w:name="_Mineralogy_Pty_Ltd_1"/>
      <w:bookmarkEnd w:id="38"/>
      <w:r w:rsidRPr="00794A43">
        <w:t>Mineralogy Pty Ltd &amp; Anor v</w:t>
      </w:r>
      <w:r>
        <w:t xml:space="preserve"> </w:t>
      </w:r>
      <w:r w:rsidRPr="00794A43">
        <w:t>State of Western Australia</w:t>
      </w:r>
    </w:p>
    <w:p w:rsidR="00744633" w:rsidRDefault="00744633" w:rsidP="00744633">
      <w:pPr>
        <w:jc w:val="left"/>
        <w:rPr>
          <w:noProof/>
        </w:rPr>
      </w:pPr>
      <w:hyperlink r:id="rId13" w:history="1">
        <w:r w:rsidRPr="002D7349">
          <w:rPr>
            <w:rStyle w:val="Hyperlink"/>
            <w:rFonts w:cs="Verdana"/>
            <w:b/>
            <w:noProof w:val="0"/>
          </w:rPr>
          <w:t>B54/2020</w:t>
        </w:r>
      </w:hyperlink>
      <w:r w:rsidRPr="003C1BBF">
        <w:rPr>
          <w:b/>
        </w:rPr>
        <w:t>:</w:t>
      </w:r>
      <w:r w:rsidRPr="003C1BBF">
        <w:t xml:space="preserve"> </w:t>
      </w:r>
      <w:hyperlink r:id="rId14" w:history="1">
        <w:r w:rsidRPr="00744633">
          <w:rPr>
            <w:rStyle w:val="Hyperlink"/>
            <w:rFonts w:cs="Verdana"/>
          </w:rPr>
          <w:t>[2021] HCA 30</w:t>
        </w:r>
      </w:hyperlink>
    </w:p>
    <w:p w:rsidR="00744633" w:rsidRDefault="00744633" w:rsidP="00744633">
      <w:pPr>
        <w:jc w:val="left"/>
        <w:rPr>
          <w:noProof/>
        </w:rPr>
      </w:pPr>
    </w:p>
    <w:p w:rsidR="00744633" w:rsidRDefault="00744633" w:rsidP="00744633">
      <w:pPr>
        <w:jc w:val="left"/>
        <w:rPr>
          <w:noProof/>
        </w:rPr>
      </w:pPr>
      <w:r>
        <w:rPr>
          <w:b/>
          <w:noProof/>
        </w:rPr>
        <w:t xml:space="preserve">Judgment delivered: </w:t>
      </w:r>
      <w:r>
        <w:rPr>
          <w:noProof/>
        </w:rPr>
        <w:t>13 October 2021</w:t>
      </w:r>
    </w:p>
    <w:p w:rsidR="00744633" w:rsidRDefault="00744633" w:rsidP="00744633">
      <w:pPr>
        <w:jc w:val="left"/>
        <w:rPr>
          <w:noProof/>
        </w:rPr>
      </w:pPr>
    </w:p>
    <w:p w:rsidR="00744633" w:rsidRPr="00281239" w:rsidRDefault="00744633" w:rsidP="00744633">
      <w:pPr>
        <w:jc w:val="left"/>
      </w:pPr>
      <w:r>
        <w:rPr>
          <w:b/>
          <w:noProof/>
        </w:rPr>
        <w:t xml:space="preserve">Coram: </w:t>
      </w:r>
      <w:r>
        <w:t>Kiefel CJ, Gageler, Keane, Gordon, Edelman, Steward and Gleeson JJ</w:t>
      </w:r>
    </w:p>
    <w:p w:rsidR="00744633" w:rsidRPr="004E7695" w:rsidRDefault="00744633" w:rsidP="00744633"/>
    <w:p w:rsidR="00744633" w:rsidRPr="004E7695" w:rsidRDefault="00744633" w:rsidP="00744633">
      <w:pPr>
        <w:rPr>
          <w:b/>
        </w:rPr>
      </w:pPr>
      <w:r w:rsidRPr="004E7695">
        <w:rPr>
          <w:b/>
        </w:rPr>
        <w:t>Catchwords:</w:t>
      </w:r>
    </w:p>
    <w:p w:rsidR="00744633" w:rsidRPr="004E7695" w:rsidRDefault="00744633" w:rsidP="00744633">
      <w:pPr>
        <w:rPr>
          <w:b/>
        </w:rPr>
      </w:pPr>
    </w:p>
    <w:p w:rsidR="00744633" w:rsidRDefault="00744633" w:rsidP="00744633">
      <w:pPr>
        <w:ind w:left="720"/>
      </w:pPr>
      <w:r>
        <w:t xml:space="preserve">Constitutional law – State Parliament – Legislative power – Where State of Western Australia entered into agreement concerning mining projects in Pilbara region with Mineralogy Pty Ltd and other parties ("co-proponents") including International Minerals Pty Ltd – Where agreement and 2008 variation set out in schedules to, and thereby formed part of, </w:t>
      </w:r>
      <w:r w:rsidRPr="00744633">
        <w:rPr>
          <w:i/>
        </w:rPr>
        <w:t>Iron Ore Processing (Mineralogy Pty Ltd) Agreement Act 2002</w:t>
      </w:r>
      <w:r>
        <w:t xml:space="preserve"> (WA) ("State Act") – Where agreement provided that Mineralogy Pty Ltd, alone or with co-proponent, could submit proposals to relevant Minister regarding projects – Where two plaintiff companies submitted proposals to Minister in 2012 and 2013 – Where disputes in relation to 2012 proposal referred to arbitration, resulting in arbitral awards in favour of plaintiffs in 2014 and 2019 – Where in August 2020 Parliament of Western Australia passed </w:t>
      </w:r>
      <w:r w:rsidRPr="00744633">
        <w:rPr>
          <w:i/>
        </w:rPr>
        <w:t>Iron Ore Processing (Mineralogy Pty Ltd) Agreement Amendment Act 2020</w:t>
      </w:r>
      <w:r>
        <w:t xml:space="preserve"> (WA) ("Amending Act") – Where Amending Act purported to insert new Pt 3 into State Act, including provisions which would deprive 2012 and 2013 proposals of legal effect (s 9) and deprive 2014 and 2019 arbitral awards of legal effect (s 10) – Where plaintiffs commenced proceedings in High Court's original jurisdiction seeking declarations that Amending Act wholly or partly </w:t>
      </w:r>
      <w:r>
        <w:lastRenderedPageBreak/>
        <w:t xml:space="preserve">invalid – Whether manner of enactment of Amending Act contravened s 6 of </w:t>
      </w:r>
      <w:r w:rsidRPr="00C64020">
        <w:rPr>
          <w:i/>
        </w:rPr>
        <w:t>Australia Act 1986</w:t>
      </w:r>
      <w:r>
        <w:t xml:space="preserve"> (Cth) – Whether Amending Act exceeded limitation on legislative power of Parliament of Western Australia arising from rule of law or deeply rooted common law rights – Whether ss 9(1), 9(2) and 10(4)-(7) of State Act incompatible with Ch III of </w:t>
      </w:r>
      <w:r w:rsidRPr="00C64020">
        <w:rPr>
          <w:i/>
        </w:rPr>
        <w:t>Constitution</w:t>
      </w:r>
      <w:r>
        <w:t xml:space="preserve"> – Whether ss 9(1), 9(2) and 10(4)-(7) of State Act incompatible with s 118 of </w:t>
      </w:r>
      <w:r w:rsidRPr="00C64020">
        <w:rPr>
          <w:i/>
        </w:rPr>
        <w:t>Constitution</w:t>
      </w:r>
      <w:r>
        <w:t>.</w:t>
      </w:r>
    </w:p>
    <w:p w:rsidR="00744633" w:rsidRDefault="00744633" w:rsidP="00744633">
      <w:pPr>
        <w:ind w:left="720"/>
      </w:pPr>
    </w:p>
    <w:p w:rsidR="00744633" w:rsidRDefault="00744633" w:rsidP="00744633">
      <w:pPr>
        <w:ind w:left="720"/>
      </w:pPr>
      <w:r>
        <w:t>High Court – Practice – Special case – Where parties agreed to state questions of law for opinion of Full Court – Where special case stated facts and identified documents said to be necessary to enable Court to answer questions of law – Whether facts stated and documents identified sufficient to satisfy Court of necessity of answering questions of law stated in special case for determination of immediate right, duty or liability in controversy between parties.</w:t>
      </w:r>
    </w:p>
    <w:p w:rsidR="00744633" w:rsidRDefault="00744633" w:rsidP="00744633">
      <w:pPr>
        <w:ind w:left="720"/>
      </w:pPr>
    </w:p>
    <w:p w:rsidR="00744633" w:rsidRDefault="00744633" w:rsidP="00744633">
      <w:pPr>
        <w:ind w:left="720"/>
      </w:pPr>
      <w:r>
        <w:t>Words and phrases – "adjudicative function", "advisory", "arbitral awards", "conflict between State laws", "deeply rooted common law rights", "exercise of judicial power", "full faith and credit", "government agreement", "institutional integrity", "interference with judicial power", "legislative power", "limitations on the scope of the legislative power", "manner and form", "necessity of answering the questions stated by the parties", "original jurisdiction", "prudential approach to resolving questions of constitutional validity", "rule of law", "severance", "special case".</w:t>
      </w:r>
    </w:p>
    <w:p w:rsidR="00744633" w:rsidRDefault="00744633" w:rsidP="00744633">
      <w:pPr>
        <w:ind w:left="720"/>
      </w:pPr>
    </w:p>
    <w:p w:rsidR="00744633" w:rsidRDefault="00744633" w:rsidP="00744633">
      <w:pPr>
        <w:ind w:left="720"/>
      </w:pPr>
      <w:r w:rsidRPr="00C64020">
        <w:rPr>
          <w:i/>
        </w:rPr>
        <w:t>Constitution</w:t>
      </w:r>
      <w:r>
        <w:t xml:space="preserve"> – Ch III, ss 107, 118.</w:t>
      </w:r>
    </w:p>
    <w:p w:rsidR="00744633" w:rsidRDefault="00744633" w:rsidP="00744633">
      <w:pPr>
        <w:ind w:left="720"/>
      </w:pPr>
    </w:p>
    <w:p w:rsidR="00744633" w:rsidRDefault="00744633" w:rsidP="00744633">
      <w:pPr>
        <w:ind w:left="720"/>
      </w:pPr>
      <w:r w:rsidRPr="00C64020">
        <w:rPr>
          <w:i/>
        </w:rPr>
        <w:t>Colonial Laws Validity Act 1865</w:t>
      </w:r>
      <w:r>
        <w:t xml:space="preserve"> (Imp) – s 5.</w:t>
      </w:r>
    </w:p>
    <w:p w:rsidR="00744633" w:rsidRDefault="00744633" w:rsidP="00744633">
      <w:pPr>
        <w:ind w:left="720"/>
      </w:pPr>
    </w:p>
    <w:p w:rsidR="00744633" w:rsidRDefault="00744633" w:rsidP="00744633">
      <w:pPr>
        <w:ind w:left="720"/>
      </w:pPr>
      <w:r w:rsidRPr="00C64020">
        <w:rPr>
          <w:i/>
        </w:rPr>
        <w:t>Australia Act 1986</w:t>
      </w:r>
      <w:r>
        <w:t xml:space="preserve"> (Cth) – s 6.</w:t>
      </w:r>
    </w:p>
    <w:p w:rsidR="00744633" w:rsidRDefault="00744633" w:rsidP="00744633">
      <w:pPr>
        <w:ind w:left="720"/>
      </w:pPr>
    </w:p>
    <w:p w:rsidR="00744633" w:rsidRDefault="00744633" w:rsidP="00744633">
      <w:pPr>
        <w:ind w:left="720"/>
      </w:pPr>
      <w:r w:rsidRPr="00C64020">
        <w:rPr>
          <w:i/>
        </w:rPr>
        <w:t>Judiciary Act 1903</w:t>
      </w:r>
      <w:r>
        <w:t xml:space="preserve"> (Cth) – s 18.</w:t>
      </w:r>
    </w:p>
    <w:p w:rsidR="00744633" w:rsidRDefault="00744633" w:rsidP="00744633">
      <w:pPr>
        <w:ind w:left="720"/>
      </w:pPr>
    </w:p>
    <w:p w:rsidR="00744633" w:rsidRDefault="00744633" w:rsidP="00744633">
      <w:pPr>
        <w:ind w:left="720"/>
      </w:pPr>
      <w:r w:rsidRPr="00C64020">
        <w:rPr>
          <w:i/>
        </w:rPr>
        <w:t>High Court Rules 2004</w:t>
      </w:r>
      <w:r>
        <w:t xml:space="preserve"> (Cth) – rr 27. 07, 27. 08.</w:t>
      </w:r>
    </w:p>
    <w:p w:rsidR="00744633" w:rsidRDefault="00744633" w:rsidP="00744633">
      <w:pPr>
        <w:ind w:left="720"/>
      </w:pPr>
    </w:p>
    <w:p w:rsidR="00744633" w:rsidRDefault="00744633" w:rsidP="00744633">
      <w:pPr>
        <w:ind w:left="720"/>
      </w:pPr>
      <w:r w:rsidRPr="00C64020">
        <w:rPr>
          <w:i/>
        </w:rPr>
        <w:t>Commercial Arbitration Act 2013</w:t>
      </w:r>
      <w:r>
        <w:t xml:space="preserve"> (Qld) – ss 35, 36.</w:t>
      </w:r>
    </w:p>
    <w:p w:rsidR="00744633" w:rsidRDefault="00744633" w:rsidP="00744633">
      <w:pPr>
        <w:ind w:left="720"/>
      </w:pPr>
    </w:p>
    <w:p w:rsidR="00744633" w:rsidRDefault="00744633" w:rsidP="00744633">
      <w:pPr>
        <w:ind w:left="720"/>
      </w:pPr>
      <w:r w:rsidRPr="00C64020">
        <w:rPr>
          <w:i/>
        </w:rPr>
        <w:t>Government Agreements Act 1979</w:t>
      </w:r>
      <w:r>
        <w:t xml:space="preserve"> (WA).</w:t>
      </w:r>
    </w:p>
    <w:p w:rsidR="00744633" w:rsidRDefault="00BA7356" w:rsidP="00744633">
      <w:pPr>
        <w:ind w:left="720"/>
      </w:pPr>
      <w:r>
        <w:t xml:space="preserve"> </w:t>
      </w:r>
      <w:r w:rsidR="006F3C55">
        <w:t xml:space="preserve">         </w:t>
      </w:r>
    </w:p>
    <w:p w:rsidR="00744633" w:rsidRDefault="00744633" w:rsidP="00744633">
      <w:pPr>
        <w:ind w:left="720"/>
      </w:pPr>
      <w:r w:rsidRPr="00C64020">
        <w:rPr>
          <w:i/>
        </w:rPr>
        <w:t>Iron Ore Processing (Mineralogy Pty Ltd) Agreement Act 2002</w:t>
      </w:r>
      <w:r>
        <w:t xml:space="preserve"> (WA) – Pts 2, 3, Schs 1, 2.</w:t>
      </w:r>
    </w:p>
    <w:p w:rsidR="00744633" w:rsidRDefault="00744633" w:rsidP="00744633">
      <w:pPr>
        <w:ind w:left="720"/>
      </w:pPr>
    </w:p>
    <w:p w:rsidR="00744633" w:rsidRPr="00930D3A" w:rsidRDefault="00744633" w:rsidP="00744633">
      <w:pPr>
        <w:ind w:left="720"/>
      </w:pPr>
      <w:r w:rsidRPr="00C64020">
        <w:rPr>
          <w:i/>
        </w:rPr>
        <w:t>Iron Ore Processing (Mineralogy Pty Ltd) Agreement Amendment Act 2020</w:t>
      </w:r>
      <w:r>
        <w:t xml:space="preserve"> (WA).</w:t>
      </w:r>
    </w:p>
    <w:p w:rsidR="00744633" w:rsidRPr="004E7695" w:rsidRDefault="00744633" w:rsidP="00744633"/>
    <w:p w:rsidR="00744633" w:rsidRDefault="00744633" w:rsidP="00744633">
      <w:r>
        <w:rPr>
          <w:i/>
        </w:rPr>
        <w:t>Special case r</w:t>
      </w:r>
      <w:r w:rsidRPr="00687703">
        <w:rPr>
          <w:i/>
        </w:rPr>
        <w:t xml:space="preserve">eferred to the Full Court on </w:t>
      </w:r>
      <w:r>
        <w:rPr>
          <w:i/>
        </w:rPr>
        <w:t>6 April 2021</w:t>
      </w:r>
      <w:r>
        <w:t>.</w:t>
      </w:r>
    </w:p>
    <w:p w:rsidR="00C64020" w:rsidRDefault="00C64020" w:rsidP="00744633"/>
    <w:p w:rsidR="00C64020" w:rsidRPr="00744633" w:rsidRDefault="00C64020" w:rsidP="00C64020">
      <w:r>
        <w:rPr>
          <w:b/>
        </w:rPr>
        <w:t xml:space="preserve">Held: </w:t>
      </w:r>
      <w:r>
        <w:t xml:space="preserve">Questions answered. </w:t>
      </w:r>
    </w:p>
    <w:p w:rsidR="00744633" w:rsidRPr="004E7695" w:rsidRDefault="00744633" w:rsidP="00744633"/>
    <w:p w:rsidR="00744633" w:rsidRDefault="00744633" w:rsidP="00687FBF">
      <w:hyperlink w:anchor="TOP" w:history="1">
        <w:r w:rsidRPr="004E7695">
          <w:rPr>
            <w:rStyle w:val="Hyperlink"/>
            <w:rFonts w:cs="Verdana"/>
            <w:bCs/>
          </w:rPr>
          <w:t>Return to Top</w:t>
        </w:r>
      </w:hyperlink>
    </w:p>
    <w:p w:rsidR="00AA47D0" w:rsidRPr="004E7695" w:rsidRDefault="00AA47D0" w:rsidP="00AA47D0">
      <w:pPr>
        <w:pStyle w:val="Divider2"/>
        <w:pBdr>
          <w:bottom w:val="double" w:sz="6" w:space="0" w:color="auto"/>
        </w:pBdr>
      </w:pPr>
      <w:bookmarkStart w:id="39" w:name="_Chetcuti_v_Commonwealth_1"/>
      <w:bookmarkStart w:id="40" w:name="_Commonwealth_of_Australia_2"/>
      <w:bookmarkEnd w:id="39"/>
      <w:bookmarkEnd w:id="40"/>
    </w:p>
    <w:p w:rsidR="00AA47D0" w:rsidRDefault="00AA47D0" w:rsidP="00AA47D0"/>
    <w:p w:rsidR="00AA47D0" w:rsidRDefault="00AA47D0" w:rsidP="00AA47D0">
      <w:pPr>
        <w:pStyle w:val="Heading2"/>
      </w:pPr>
      <w:r>
        <w:t>C</w:t>
      </w:r>
      <w:r w:rsidRPr="004E7695">
        <w:t>riminal Law</w:t>
      </w:r>
    </w:p>
    <w:p w:rsidR="00AA47D0" w:rsidRPr="00C61773" w:rsidRDefault="00AA47D0" w:rsidP="00AA47D0"/>
    <w:p w:rsidR="00AA47D0" w:rsidRPr="00D0009F" w:rsidRDefault="00AA47D0" w:rsidP="00AA47D0">
      <w:pPr>
        <w:pStyle w:val="Heading3"/>
      </w:pPr>
      <w:bookmarkStart w:id="41" w:name="_Edwards_v_The_1"/>
      <w:bookmarkEnd w:id="41"/>
      <w:r>
        <w:t>Edwards v The Queen</w:t>
      </w:r>
    </w:p>
    <w:p w:rsidR="00AA47D0" w:rsidRDefault="00AA47D0" w:rsidP="00AA47D0">
      <w:hyperlink r:id="rId15" w:history="1">
        <w:r w:rsidRPr="00A23075">
          <w:rPr>
            <w:rStyle w:val="Hyperlink"/>
            <w:rFonts w:cs="Verdana"/>
            <w:b/>
            <w:noProof w:val="0"/>
          </w:rPr>
          <w:t>S235/2020</w:t>
        </w:r>
      </w:hyperlink>
      <w:hyperlink r:id="rId16" w:history="1"/>
      <w:r w:rsidRPr="00D0009F">
        <w:rPr>
          <w:b/>
        </w:rPr>
        <w:t>:</w:t>
      </w:r>
      <w:r w:rsidRPr="00D0009F">
        <w:t xml:space="preserve"> </w:t>
      </w:r>
      <w:hyperlink r:id="rId17" w:history="1">
        <w:r w:rsidRPr="00AA47D0">
          <w:rPr>
            <w:rStyle w:val="Hyperlink"/>
            <w:rFonts w:cs="Verdana"/>
            <w:noProof w:val="0"/>
          </w:rPr>
          <w:t>[2021] HCA 28</w:t>
        </w:r>
      </w:hyperlink>
    </w:p>
    <w:p w:rsidR="00AA47D0" w:rsidRDefault="00AA47D0" w:rsidP="00AA47D0"/>
    <w:p w:rsidR="00AA47D0" w:rsidRDefault="00AA47D0" w:rsidP="00AA47D0">
      <w:r>
        <w:rPr>
          <w:b/>
        </w:rPr>
        <w:t>Judgment delivered:</w:t>
      </w:r>
      <w:r w:rsidRPr="00FC0B58">
        <w:t xml:space="preserve"> </w:t>
      </w:r>
      <w:r>
        <w:t>6 October 2021</w:t>
      </w:r>
    </w:p>
    <w:p w:rsidR="00AA47D0" w:rsidRDefault="00AA47D0" w:rsidP="00AA47D0"/>
    <w:p w:rsidR="00AA47D0" w:rsidRPr="00D40087" w:rsidRDefault="00AA47D0" w:rsidP="00AA47D0">
      <w:r>
        <w:rPr>
          <w:b/>
        </w:rPr>
        <w:t xml:space="preserve">Coram: </w:t>
      </w:r>
      <w:r>
        <w:t>Kiefel CJ, Keane, Edelman, Steward and Gleeson JJ</w:t>
      </w:r>
    </w:p>
    <w:p w:rsidR="00AA47D0" w:rsidRPr="004E7695" w:rsidRDefault="00AA47D0" w:rsidP="00AA47D0"/>
    <w:p w:rsidR="00AA47D0" w:rsidRPr="004E7695" w:rsidRDefault="00AA47D0" w:rsidP="00AA47D0">
      <w:pPr>
        <w:rPr>
          <w:b/>
        </w:rPr>
      </w:pPr>
      <w:r w:rsidRPr="004E7695">
        <w:rPr>
          <w:b/>
        </w:rPr>
        <w:t>Catchwords:</w:t>
      </w:r>
    </w:p>
    <w:p w:rsidR="00AA47D0" w:rsidRPr="004E7695" w:rsidRDefault="00AA47D0" w:rsidP="00AA47D0">
      <w:pPr>
        <w:rPr>
          <w:b/>
        </w:rPr>
      </w:pPr>
    </w:p>
    <w:p w:rsidR="00AA47D0" w:rsidRDefault="00AA47D0" w:rsidP="00AA47D0">
      <w:pPr>
        <w:ind w:left="720"/>
      </w:pPr>
      <w:r w:rsidRPr="00AA47D0">
        <w:rPr>
          <w:bCs/>
        </w:rPr>
        <w:t>Criminal practice </w:t>
      </w:r>
      <w:r w:rsidRPr="00AA47D0">
        <w:t xml:space="preserve">– Appeal – Miscarriage of justice – Prosecution's duty of disclosure in ss 141 and 142 of </w:t>
      </w:r>
      <w:r w:rsidRPr="00AA47D0">
        <w:rPr>
          <w:i/>
        </w:rPr>
        <w:t>Criminal Procedure Act 1986</w:t>
      </w:r>
      <w:r w:rsidRPr="00AA47D0">
        <w:t xml:space="preserve"> (NSW) – Where appellant's mobile phone seized by police upon arrest – Where police made copy of data on mobile phone ("Cellebrite Download") – Where prosecution informed appellant's lawyers of existence of Cellebrite Download prior to trial but did not serve copy – Whether prosecution failed to give full and proper pre-trial disclosure required by s 142 – Whether Cellebrite Download contained material falling within s 142(1)(i) or s 142(1)(k) – Whether forensic value of contents of Cellebrite Download for appellant's case rose above level of speculation – Whether non-provision of Cellebrite Download to appellant caused miscarriage of justice.</w:t>
      </w:r>
      <w:r w:rsidRPr="00AA47D0">
        <w:br/>
      </w:r>
      <w:r w:rsidRPr="00AA47D0">
        <w:br/>
      </w:r>
      <w:r w:rsidRPr="00AA47D0">
        <w:rPr>
          <w:bCs/>
        </w:rPr>
        <w:t>Words and phrases </w:t>
      </w:r>
      <w:r w:rsidRPr="00AA47D0">
        <w:t>– "cellebrite", "cellebrite download", "disclosure", "good prosecutorial practice", "miscarriage of justice", "pre-trial disclosure", "prosecutorial duty of disclosure", "relevant to the reliability of a prosecution witness", "s 142 notice", "would reasonably be regarded as relevant"</w:t>
      </w:r>
      <w:r>
        <w:t>.</w:t>
      </w:r>
    </w:p>
    <w:p w:rsidR="00AA47D0" w:rsidRDefault="00AA47D0" w:rsidP="00AA47D0">
      <w:pPr>
        <w:ind w:left="720"/>
      </w:pPr>
    </w:p>
    <w:p w:rsidR="00AA47D0" w:rsidRPr="00AA47D0" w:rsidRDefault="00AA47D0" w:rsidP="00AA47D0">
      <w:pPr>
        <w:ind w:left="720"/>
      </w:pPr>
      <w:r w:rsidRPr="00AA47D0">
        <w:rPr>
          <w:bCs/>
          <w:i/>
        </w:rPr>
        <w:t>Criminal Procedure Act 1986</w:t>
      </w:r>
      <w:r w:rsidRPr="00AA47D0">
        <w:rPr>
          <w:bCs/>
        </w:rPr>
        <w:t xml:space="preserve"> (NSW)</w:t>
      </w:r>
      <w:r w:rsidRPr="00AA47D0">
        <w:t> – ss 141, 142.</w:t>
      </w:r>
    </w:p>
    <w:p w:rsidR="00AA47D0" w:rsidRPr="004E7695" w:rsidRDefault="00AA47D0" w:rsidP="00AA47D0">
      <w:pPr>
        <w:ind w:left="720"/>
      </w:pPr>
    </w:p>
    <w:p w:rsidR="00AA47D0" w:rsidRDefault="00AA47D0" w:rsidP="00AA47D0">
      <w:r w:rsidRPr="004E7695">
        <w:rPr>
          <w:b/>
        </w:rPr>
        <w:t>Appealed from</w:t>
      </w:r>
      <w:r>
        <w:rPr>
          <w:b/>
        </w:rPr>
        <w:t xml:space="preserve"> NSWSC (CCA):</w:t>
      </w:r>
      <w:r>
        <w:t xml:space="preserve"> </w:t>
      </w:r>
      <w:hyperlink r:id="rId18" w:history="1">
        <w:r w:rsidRPr="009E40E8">
          <w:rPr>
            <w:rStyle w:val="Hyperlink"/>
            <w:rFonts w:cs="Verdana"/>
            <w:noProof w:val="0"/>
          </w:rPr>
          <w:t>[2020] NSWCCA 57</w:t>
        </w:r>
      </w:hyperlink>
    </w:p>
    <w:p w:rsidR="00AA47D0" w:rsidRDefault="00AA47D0" w:rsidP="00AA47D0"/>
    <w:p w:rsidR="00AA47D0" w:rsidRPr="00AA47D0" w:rsidRDefault="00AA47D0" w:rsidP="00AA47D0">
      <w:r>
        <w:rPr>
          <w:b/>
        </w:rPr>
        <w:t xml:space="preserve">Held: </w:t>
      </w:r>
      <w:r>
        <w:t>Appeal dismissed.</w:t>
      </w:r>
    </w:p>
    <w:p w:rsidR="00AA47D0" w:rsidRPr="004E7695" w:rsidRDefault="00AA47D0" w:rsidP="00AA47D0"/>
    <w:p w:rsidR="00AA47D0" w:rsidRDefault="00AA47D0" w:rsidP="00AA47D0">
      <w:hyperlink w:anchor="TOP" w:history="1">
        <w:r w:rsidRPr="004E7695">
          <w:rPr>
            <w:rStyle w:val="Hyperlink"/>
            <w:rFonts w:cs="Verdana"/>
            <w:bCs/>
          </w:rPr>
          <w:t>Return to Top</w:t>
        </w:r>
      </w:hyperlink>
    </w:p>
    <w:p w:rsidR="0029101D" w:rsidRPr="004E7695" w:rsidRDefault="0029101D" w:rsidP="0029101D">
      <w:pPr>
        <w:pStyle w:val="Divider2"/>
        <w:pBdr>
          <w:bottom w:val="double" w:sz="6" w:space="0" w:color="auto"/>
        </w:pBdr>
      </w:pPr>
    </w:p>
    <w:p w:rsidR="0029101D" w:rsidRDefault="0029101D" w:rsidP="0029101D"/>
    <w:p w:rsidR="0029101D" w:rsidRDefault="0029101D" w:rsidP="0029101D">
      <w:pPr>
        <w:pStyle w:val="Heading2"/>
      </w:pPr>
      <w:r>
        <w:t>Family Law</w:t>
      </w:r>
    </w:p>
    <w:p w:rsidR="0029101D" w:rsidRPr="00071E83" w:rsidRDefault="0029101D" w:rsidP="0029101D"/>
    <w:p w:rsidR="0029101D" w:rsidRPr="000C6F2D" w:rsidRDefault="0029101D" w:rsidP="0029101D">
      <w:pPr>
        <w:pStyle w:val="Heading3"/>
      </w:pPr>
      <w:bookmarkStart w:id="42" w:name="_Charisteas_v_Charisteas"/>
      <w:bookmarkEnd w:id="42"/>
      <w:r>
        <w:t>Charisteas v Charisteas &amp; Ors</w:t>
      </w:r>
    </w:p>
    <w:p w:rsidR="0029101D" w:rsidRDefault="0029101D" w:rsidP="0029101D">
      <w:hyperlink r:id="rId19" w:history="1">
        <w:r w:rsidRPr="00A53436">
          <w:rPr>
            <w:rStyle w:val="Hyperlink"/>
            <w:rFonts w:cs="Verdana"/>
            <w:b/>
            <w:noProof w:val="0"/>
          </w:rPr>
          <w:t>P6/2021</w:t>
        </w:r>
      </w:hyperlink>
      <w:r w:rsidRPr="00464ED0">
        <w:rPr>
          <w:b/>
        </w:rPr>
        <w:t>:</w:t>
      </w:r>
      <w:hyperlink r:id="rId20" w:history="1">
        <w:r w:rsidRPr="0029101D">
          <w:rPr>
            <w:rStyle w:val="Hyperlink"/>
            <w:rFonts w:cs="Verdana"/>
            <w:noProof w:val="0"/>
          </w:rPr>
          <w:t xml:space="preserve"> [2021] HCA 29</w:t>
        </w:r>
      </w:hyperlink>
    </w:p>
    <w:p w:rsidR="0029101D" w:rsidRDefault="0029101D" w:rsidP="0029101D"/>
    <w:p w:rsidR="0029101D" w:rsidRDefault="0029101D" w:rsidP="0029101D">
      <w:r>
        <w:rPr>
          <w:b/>
        </w:rPr>
        <w:t xml:space="preserve">Judgment delivered: </w:t>
      </w:r>
      <w:r>
        <w:t>6 October 2021</w:t>
      </w:r>
    </w:p>
    <w:p w:rsidR="0029101D" w:rsidRDefault="0029101D" w:rsidP="0029101D"/>
    <w:p w:rsidR="0029101D" w:rsidRPr="00AB0902" w:rsidRDefault="0029101D" w:rsidP="0029101D">
      <w:pPr>
        <w:rPr>
          <w:i/>
        </w:rPr>
      </w:pPr>
      <w:r>
        <w:rPr>
          <w:b/>
        </w:rPr>
        <w:t xml:space="preserve">Coram: </w:t>
      </w:r>
      <w:r>
        <w:t>Kiefel CJ, Gageler, Keane, Gordon and Gleeson JJ</w:t>
      </w:r>
    </w:p>
    <w:p w:rsidR="0029101D" w:rsidRPr="004E7695" w:rsidRDefault="0029101D" w:rsidP="0029101D"/>
    <w:p w:rsidR="0029101D" w:rsidRPr="004E7695" w:rsidRDefault="0029101D" w:rsidP="0029101D">
      <w:pPr>
        <w:rPr>
          <w:b/>
        </w:rPr>
      </w:pPr>
      <w:r w:rsidRPr="004E7695">
        <w:rPr>
          <w:b/>
        </w:rPr>
        <w:lastRenderedPageBreak/>
        <w:t>Catchwords:</w:t>
      </w:r>
    </w:p>
    <w:p w:rsidR="0029101D" w:rsidRDefault="0029101D" w:rsidP="0029101D"/>
    <w:p w:rsidR="0029101D" w:rsidRDefault="0029101D" w:rsidP="0029101D">
      <w:r>
        <w:t>Family law – Property settlements – Apprehended bias – Where husband and wife separated – Where husband commenced proceedings in Family Court of Western Australia seeking orders for settlement of property – Where Family Court made orders for settlement of property – Where orders provided for early vesting of trust and distribution of trust fund and income – Where early vesting orders set aside on appeal but not remitted for redetermination – Where different judge of Family Court ("trial judge") made new and inconsistent orders for settlement of property – Where wife's barrister engaged in private communication with trial judge, including while case underway and while judgment reserved, without previous knowledge and consent of other parties – Where wife's barrister said communications did not concern substance of case – Whether fair-minded lay observer might reasonably apprehend that trial judge might not bring impartial mind to decision – Whether Family Court retained power to make orders for settlement of property subject of early vesting orders.</w:t>
      </w:r>
    </w:p>
    <w:p w:rsidR="0029101D" w:rsidRDefault="0029101D" w:rsidP="0029101D"/>
    <w:p w:rsidR="0029101D" w:rsidRDefault="0029101D" w:rsidP="0029101D">
      <w:r>
        <w:t>Words and phrases – "apprehended bias", "bias", "disclosure", "fair-minded lay observer", "final orders", "hypothetical observer", "independence and impartiality", "informed consent", "judicial practice", "private communications", "professional conduct", "property settlement", "public confidence in the judicial system", "reasonable apprehension of bias".</w:t>
      </w:r>
    </w:p>
    <w:p w:rsidR="0029101D" w:rsidRDefault="0029101D" w:rsidP="0029101D"/>
    <w:p w:rsidR="0029101D" w:rsidRDefault="0029101D" w:rsidP="0029101D">
      <w:r w:rsidRPr="0029101D">
        <w:rPr>
          <w:i/>
        </w:rPr>
        <w:t>Family Law Act 1975</w:t>
      </w:r>
      <w:r>
        <w:t xml:space="preserve"> (Cth) – ss 79, 79A.</w:t>
      </w:r>
    </w:p>
    <w:p w:rsidR="0029101D" w:rsidRPr="00C32A1D" w:rsidRDefault="0029101D" w:rsidP="0029101D"/>
    <w:p w:rsidR="0029101D" w:rsidRDefault="0029101D" w:rsidP="0029101D">
      <w:r w:rsidRPr="004E7695">
        <w:rPr>
          <w:b/>
        </w:rPr>
        <w:t xml:space="preserve">Appealed from </w:t>
      </w:r>
      <w:r>
        <w:rPr>
          <w:b/>
        </w:rPr>
        <w:t>FamCA (FC):</w:t>
      </w:r>
      <w:r w:rsidRPr="000E7E06">
        <w:t xml:space="preserve"> </w:t>
      </w:r>
      <w:hyperlink r:id="rId21" w:history="1">
        <w:r w:rsidRPr="00AA29F6">
          <w:rPr>
            <w:rStyle w:val="Hyperlink"/>
            <w:rFonts w:cs="Verdana"/>
            <w:noProof w:val="0"/>
          </w:rPr>
          <w:t>[2020] FamCAFC 162</w:t>
        </w:r>
      </w:hyperlink>
      <w:r>
        <w:t>; (2020) 354 FLR 167; (2020) 60 Fam LR 483</w:t>
      </w:r>
    </w:p>
    <w:p w:rsidR="0029101D" w:rsidRDefault="0029101D" w:rsidP="0029101D"/>
    <w:p w:rsidR="0029101D" w:rsidRPr="0029101D" w:rsidRDefault="0029101D" w:rsidP="0029101D">
      <w:r>
        <w:rPr>
          <w:b/>
        </w:rPr>
        <w:t xml:space="preserve">Held: </w:t>
      </w:r>
      <w:r>
        <w:t xml:space="preserve">Appeal allowed with costs. </w:t>
      </w:r>
    </w:p>
    <w:p w:rsidR="0029101D" w:rsidRPr="00E064DF" w:rsidRDefault="0029101D" w:rsidP="0029101D"/>
    <w:p w:rsidR="0029101D" w:rsidRDefault="0029101D" w:rsidP="0029101D">
      <w:hyperlink w:anchor="TOP" w:history="1">
        <w:r w:rsidRPr="004E7695">
          <w:rPr>
            <w:rStyle w:val="Hyperlink"/>
            <w:rFonts w:cs="Verdana"/>
            <w:bCs/>
          </w:rPr>
          <w:t>Return to Top</w:t>
        </w:r>
      </w:hyperlink>
    </w:p>
    <w:p w:rsidR="007E4D4E" w:rsidRPr="004E7695" w:rsidRDefault="007E4D4E" w:rsidP="007E4D4E">
      <w:pPr>
        <w:pStyle w:val="Divider2"/>
        <w:pBdr>
          <w:bottom w:val="double" w:sz="6" w:space="0" w:color="auto"/>
        </w:pBdr>
      </w:pPr>
    </w:p>
    <w:p w:rsidR="007E4D4E" w:rsidRPr="00B34E70" w:rsidRDefault="007E4D4E" w:rsidP="007E4D4E"/>
    <w:p w:rsidR="007E4D4E" w:rsidRDefault="0007178B" w:rsidP="00364547">
      <w:pPr>
        <w:pStyle w:val="Heading2"/>
      </w:pPr>
      <w:bookmarkStart w:id="43" w:name="_Private_R_v"/>
      <w:bookmarkStart w:id="44" w:name="_Mondelez_Australia_Pty_1"/>
      <w:bookmarkStart w:id="45" w:name="_Clayton_v_Bant_1"/>
      <w:bookmarkStart w:id="46" w:name="_Clayton_v_Bant"/>
      <w:bookmarkStart w:id="47" w:name="_Hsiao_v_Fazarri"/>
      <w:bookmarkEnd w:id="43"/>
      <w:bookmarkEnd w:id="44"/>
      <w:bookmarkEnd w:id="45"/>
      <w:bookmarkEnd w:id="46"/>
      <w:bookmarkEnd w:id="47"/>
      <w:r>
        <w:t>Industrial Law</w:t>
      </w:r>
    </w:p>
    <w:p w:rsidR="0007178B" w:rsidRDefault="0007178B" w:rsidP="0007178B"/>
    <w:p w:rsidR="0007178B" w:rsidRPr="001660E5" w:rsidRDefault="0007178B" w:rsidP="0007178B">
      <w:pPr>
        <w:pStyle w:val="Heading3"/>
      </w:pPr>
      <w:bookmarkStart w:id="48" w:name="_Ridd_v_James_1"/>
      <w:bookmarkEnd w:id="48"/>
      <w:r>
        <w:t>Ridd v James Cook University</w:t>
      </w:r>
    </w:p>
    <w:p w:rsidR="0007178B" w:rsidRPr="00204F68" w:rsidRDefault="0007178B" w:rsidP="0007178B">
      <w:pPr>
        <w:jc w:val="left"/>
        <w:rPr>
          <w:b/>
        </w:rPr>
      </w:pPr>
      <w:hyperlink r:id="rId22" w:history="1">
        <w:r w:rsidRPr="00A53436">
          <w:rPr>
            <w:rStyle w:val="Hyperlink"/>
            <w:rFonts w:cs="Verdana"/>
            <w:b/>
            <w:noProof w:val="0"/>
          </w:rPr>
          <w:t>B12/2021</w:t>
        </w:r>
      </w:hyperlink>
      <w:r w:rsidRPr="003C1BBF">
        <w:rPr>
          <w:b/>
        </w:rPr>
        <w:t>:</w:t>
      </w:r>
      <w:r w:rsidRPr="003C1BBF">
        <w:t xml:space="preserve"> </w:t>
      </w:r>
      <w:hyperlink r:id="rId23" w:history="1">
        <w:r w:rsidRPr="0007178B">
          <w:rPr>
            <w:rStyle w:val="Hyperlink"/>
            <w:rFonts w:cs="Verdana"/>
          </w:rPr>
          <w:t>[2021] HCA 32</w:t>
        </w:r>
      </w:hyperlink>
    </w:p>
    <w:p w:rsidR="0007178B" w:rsidRPr="008D392F" w:rsidRDefault="0007178B" w:rsidP="0007178B">
      <w:pPr>
        <w:rPr>
          <w:highlight w:val="yellow"/>
        </w:rPr>
      </w:pPr>
    </w:p>
    <w:p w:rsidR="0007178B" w:rsidRDefault="0007178B" w:rsidP="0007178B">
      <w:r>
        <w:rPr>
          <w:b/>
        </w:rPr>
        <w:t xml:space="preserve">Judgment delivered: </w:t>
      </w:r>
      <w:r>
        <w:t>13 October 2021</w:t>
      </w:r>
    </w:p>
    <w:p w:rsidR="0007178B" w:rsidRDefault="0007178B" w:rsidP="0007178B"/>
    <w:p w:rsidR="0007178B" w:rsidRPr="00862CF6" w:rsidRDefault="0007178B" w:rsidP="0007178B">
      <w:r>
        <w:rPr>
          <w:b/>
        </w:rPr>
        <w:t xml:space="preserve">Coram: </w:t>
      </w:r>
      <w:r>
        <w:t>Kiefel CJ, Gageler, Keane, Gordon and Edelman JJ</w:t>
      </w:r>
    </w:p>
    <w:p w:rsidR="0007178B" w:rsidRPr="004E7695" w:rsidRDefault="0007178B" w:rsidP="0007178B"/>
    <w:p w:rsidR="0007178B" w:rsidRPr="004E7695" w:rsidRDefault="0007178B" w:rsidP="0007178B">
      <w:pPr>
        <w:rPr>
          <w:b/>
        </w:rPr>
      </w:pPr>
      <w:r w:rsidRPr="004E7695">
        <w:rPr>
          <w:b/>
        </w:rPr>
        <w:t>Catchwords:</w:t>
      </w:r>
    </w:p>
    <w:p w:rsidR="0007178B" w:rsidRPr="004E7695" w:rsidRDefault="0007178B" w:rsidP="0007178B">
      <w:pPr>
        <w:rPr>
          <w:b/>
        </w:rPr>
      </w:pPr>
    </w:p>
    <w:p w:rsidR="0007178B" w:rsidRDefault="0007178B" w:rsidP="0007178B">
      <w:pPr>
        <w:ind w:left="720"/>
      </w:pPr>
      <w:r>
        <w:t xml:space="preserve">Industrial law (Cth) – Industrial agreement – Interpretation of Enterprise Agreement – Where Enterprise Agreement and Code of Conduct each applied to all employees of respondent – Where intellectual freedom protected by Enterprise Agreement – Where </w:t>
      </w:r>
      <w:r>
        <w:lastRenderedPageBreak/>
        <w:t>Enterprise Agreement imposed confidentiality requirements concerning disciplinary processes – Where disciplinary action taken and employment terminated for misconduct and serious misconduct including for breaches of Code of Conduct – Whether disciplinary action taken for breaches of Code of Conduct contravened Enterprise Agreement – Whether exercise of intellectual freedom subject to constraints in Code of Conduct – Whether exercise of intellectual freedom subject to confidentiality obligations in Enterprise Agreement.</w:t>
      </w:r>
    </w:p>
    <w:p w:rsidR="0007178B" w:rsidRDefault="0007178B" w:rsidP="0007178B">
      <w:pPr>
        <w:ind w:left="720"/>
      </w:pPr>
    </w:p>
    <w:p w:rsidR="0007178B" w:rsidRDefault="0007178B" w:rsidP="0007178B">
      <w:pPr>
        <w:ind w:left="720"/>
      </w:pPr>
      <w:r>
        <w:t>Words and phrases – "academic freedom", "censure", "Code of Conduct", "confidentiality", "critical and open debate and inquiry", "disciplinary processes", "Enterprise Agreement", "freedom of expression", "intellectual freedom", "lawful and reasonable direction", "obligations of confidentiality", "responsibility to respect the rights of others", "right to express unpopular or controversial views", "termination", "tone or manner of expression", "treat fellow staff members, students and members of the public with honesty, respect and courtesy".</w:t>
      </w:r>
    </w:p>
    <w:p w:rsidR="0007178B" w:rsidRDefault="0007178B" w:rsidP="0007178B">
      <w:pPr>
        <w:ind w:left="720"/>
      </w:pPr>
    </w:p>
    <w:p w:rsidR="0007178B" w:rsidRDefault="0007178B" w:rsidP="0007178B">
      <w:pPr>
        <w:ind w:left="720"/>
      </w:pPr>
      <w:r w:rsidRPr="0007178B">
        <w:rPr>
          <w:i/>
        </w:rPr>
        <w:t>Fair Work Act 2009</w:t>
      </w:r>
      <w:r>
        <w:t xml:space="preserve"> (Cth) – s 50.</w:t>
      </w:r>
    </w:p>
    <w:p w:rsidR="004B7FB4" w:rsidRPr="004E7695" w:rsidRDefault="004B7FB4" w:rsidP="0007178B">
      <w:pPr>
        <w:ind w:left="720"/>
      </w:pPr>
    </w:p>
    <w:p w:rsidR="0007178B" w:rsidRDefault="0007178B" w:rsidP="0007178B">
      <w:r w:rsidRPr="004E7695">
        <w:rPr>
          <w:b/>
        </w:rPr>
        <w:t xml:space="preserve">Appealed from </w:t>
      </w:r>
      <w:r>
        <w:rPr>
          <w:b/>
        </w:rPr>
        <w:t>FCA (FC)</w:t>
      </w:r>
      <w:r w:rsidRPr="004E7695">
        <w:rPr>
          <w:b/>
        </w:rPr>
        <w:t>:</w:t>
      </w:r>
      <w:r w:rsidRPr="008D117E">
        <w:t xml:space="preserve"> </w:t>
      </w:r>
      <w:hyperlink r:id="rId24" w:history="1">
        <w:r w:rsidRPr="00695004">
          <w:rPr>
            <w:rStyle w:val="Hyperlink"/>
            <w:rFonts w:cs="Verdana"/>
            <w:noProof w:val="0"/>
          </w:rPr>
          <w:t>[2020] FCAFC 123</w:t>
        </w:r>
      </w:hyperlink>
      <w:r>
        <w:t xml:space="preserve">; (2020) </w:t>
      </w:r>
      <w:r w:rsidRPr="00862CF6">
        <w:t>278 FCR 566</w:t>
      </w:r>
      <w:r>
        <w:t>;</w:t>
      </w:r>
      <w:r w:rsidRPr="00862CF6">
        <w:t xml:space="preserve"> </w:t>
      </w:r>
      <w:r>
        <w:t>(2020) 382 ALR 8; (2020) 298 IR 50</w:t>
      </w:r>
    </w:p>
    <w:p w:rsidR="0007178B" w:rsidRDefault="0007178B" w:rsidP="0007178B"/>
    <w:p w:rsidR="0007178B" w:rsidRDefault="0007178B" w:rsidP="0007178B">
      <w:r>
        <w:rPr>
          <w:b/>
        </w:rPr>
        <w:t>Appealed from FCA (FC):</w:t>
      </w:r>
      <w:r>
        <w:t xml:space="preserve"> </w:t>
      </w:r>
      <w:hyperlink r:id="rId25" w:history="1">
        <w:r w:rsidRPr="00695004">
          <w:rPr>
            <w:rStyle w:val="Hyperlink"/>
            <w:rFonts w:cs="Verdana"/>
            <w:noProof w:val="0"/>
          </w:rPr>
          <w:t>[2020] FCAFC 132</w:t>
        </w:r>
      </w:hyperlink>
    </w:p>
    <w:p w:rsidR="0007178B" w:rsidRDefault="0007178B" w:rsidP="0007178B"/>
    <w:p w:rsidR="0007178B" w:rsidRPr="0007178B" w:rsidRDefault="0007178B" w:rsidP="0007178B">
      <w:r>
        <w:rPr>
          <w:b/>
        </w:rPr>
        <w:t xml:space="preserve">Held: </w:t>
      </w:r>
      <w:r>
        <w:t>Appeal dismissed.</w:t>
      </w:r>
    </w:p>
    <w:p w:rsidR="0007178B" w:rsidRPr="004E7695" w:rsidRDefault="0007178B" w:rsidP="0007178B"/>
    <w:p w:rsidR="0007178B" w:rsidRDefault="0007178B" w:rsidP="0007178B">
      <w:hyperlink w:anchor="TOP" w:history="1">
        <w:r w:rsidRPr="004E7695">
          <w:rPr>
            <w:rStyle w:val="Hyperlink"/>
            <w:rFonts w:cs="Verdana"/>
            <w:bCs/>
          </w:rPr>
          <w:t>Return to Top</w:t>
        </w:r>
      </w:hyperlink>
      <w:bookmarkStart w:id="49" w:name="_WorkPac_Pty_Ltd"/>
      <w:bookmarkEnd w:id="49"/>
    </w:p>
    <w:p w:rsidR="005A7D02" w:rsidRDefault="005A7D02" w:rsidP="005A7D02">
      <w:pPr>
        <w:pStyle w:val="Divider2"/>
        <w:pBdr>
          <w:bottom w:val="double" w:sz="6" w:space="0" w:color="auto"/>
        </w:pBdr>
      </w:pPr>
      <w:bookmarkStart w:id="50" w:name="_Fairfax_Media_Publications"/>
      <w:bookmarkStart w:id="51" w:name="_Deputy_Commissioner_of_3"/>
      <w:bookmarkStart w:id="52" w:name="_ABT17_v_Minister_1"/>
      <w:bookmarkStart w:id="53" w:name="_Minister_for_Home_2"/>
      <w:bookmarkEnd w:id="50"/>
      <w:bookmarkEnd w:id="51"/>
      <w:bookmarkEnd w:id="52"/>
      <w:bookmarkEnd w:id="53"/>
    </w:p>
    <w:p w:rsidR="00C64694" w:rsidRDefault="00C64694" w:rsidP="00F35D27">
      <w:pPr>
        <w:sectPr w:rsidR="00C64694" w:rsidSect="003624E8">
          <w:headerReference w:type="default" r:id="rId26"/>
          <w:pgSz w:w="11906" w:h="16838"/>
          <w:pgMar w:top="1440" w:right="1800" w:bottom="1258" w:left="1800" w:header="708" w:footer="708" w:gutter="0"/>
          <w:cols w:space="708"/>
          <w:docGrid w:linePitch="360"/>
        </w:sectPr>
      </w:pPr>
    </w:p>
    <w:p w:rsidR="00AE64B2" w:rsidRPr="004E7695" w:rsidRDefault="00792244" w:rsidP="00C64694">
      <w:pPr>
        <w:pStyle w:val="Heading1"/>
        <w:jc w:val="both"/>
      </w:pPr>
      <w:bookmarkStart w:id="54" w:name="_2:_Cases_Reserved"/>
      <w:bookmarkStart w:id="55" w:name="_3:_Cases_Reserved"/>
      <w:bookmarkStart w:id="56" w:name="_Toc270610022"/>
      <w:bookmarkStart w:id="57" w:name="_Ref474848322"/>
      <w:bookmarkStart w:id="58" w:name="_Toc479608274"/>
      <w:bookmarkStart w:id="59" w:name="_Toc10095963"/>
      <w:bookmarkStart w:id="60" w:name="Cases_Reserved"/>
      <w:bookmarkEnd w:id="54"/>
      <w:bookmarkEnd w:id="55"/>
      <w:r w:rsidRPr="004E7695">
        <w:lastRenderedPageBreak/>
        <w:t>3</w:t>
      </w:r>
      <w:r w:rsidR="00AE64B2" w:rsidRPr="004E7695">
        <w:t>: Cases Reserved</w:t>
      </w:r>
      <w:bookmarkEnd w:id="56"/>
      <w:bookmarkEnd w:id="57"/>
      <w:bookmarkEnd w:id="58"/>
      <w:bookmarkEnd w:id="59"/>
    </w:p>
    <w:bookmarkEnd w:id="60"/>
    <w:p w:rsidR="00AE64B2" w:rsidRPr="004E7695" w:rsidRDefault="00AE64B2" w:rsidP="00AE64B2"/>
    <w:p w:rsidR="00AE64B2" w:rsidRPr="004E7695" w:rsidRDefault="00AE64B2" w:rsidP="00AE64B2">
      <w:pPr>
        <w:pStyle w:val="Title3"/>
      </w:pPr>
      <w:bookmarkStart w:id="61" w:name="_Toc209266110"/>
      <w:r w:rsidRPr="004E7695">
        <w:t>The following cases have been reserved or part heard by the High Court of Australia.</w:t>
      </w:r>
      <w:bookmarkEnd w:id="61"/>
    </w:p>
    <w:p w:rsidR="00A83A9C" w:rsidRPr="004E7695" w:rsidRDefault="00A83A9C" w:rsidP="00A83A9C">
      <w:pPr>
        <w:pStyle w:val="Divider2"/>
        <w:pBdr>
          <w:bottom w:val="double" w:sz="6" w:space="0" w:color="auto"/>
        </w:pBdr>
      </w:pPr>
      <w:bookmarkStart w:id="62" w:name="_Honourable_Brendan_O’Connor,"/>
      <w:bookmarkStart w:id="63" w:name="_Australian_Competition_&amp;"/>
      <w:bookmarkStart w:id="64" w:name="_Kline_v_Official"/>
      <w:bookmarkStart w:id="65" w:name="_Australian_Competition_and"/>
      <w:bookmarkStart w:id="66" w:name="_Unions_NSW_and"/>
      <w:bookmarkStart w:id="67" w:name="_Commonwealth_v_The"/>
      <w:bookmarkStart w:id="68" w:name="_Administrative_Law_2"/>
      <w:bookmarkStart w:id="69" w:name="_Palmer_v_Marcus_1"/>
      <w:bookmarkStart w:id="70" w:name="Contract_2"/>
      <w:bookmarkEnd w:id="62"/>
      <w:bookmarkEnd w:id="63"/>
      <w:bookmarkEnd w:id="64"/>
      <w:bookmarkEnd w:id="65"/>
      <w:bookmarkEnd w:id="66"/>
      <w:bookmarkEnd w:id="67"/>
      <w:bookmarkEnd w:id="68"/>
      <w:bookmarkEnd w:id="69"/>
    </w:p>
    <w:p w:rsidR="00AB0902" w:rsidRDefault="00AB0902" w:rsidP="00AB0902"/>
    <w:p w:rsidR="00AB0902" w:rsidRPr="004E7695" w:rsidRDefault="00AB0902" w:rsidP="00AB0902">
      <w:pPr>
        <w:pStyle w:val="Heading2"/>
      </w:pPr>
      <w:r>
        <w:t xml:space="preserve">Competition Law </w:t>
      </w:r>
    </w:p>
    <w:p w:rsidR="00AB0902" w:rsidRDefault="00AB0902" w:rsidP="00AB0902"/>
    <w:p w:rsidR="00AB0902" w:rsidRDefault="00AB0902" w:rsidP="00AB0902">
      <w:pPr>
        <w:pStyle w:val="Heading3"/>
      </w:pPr>
      <w:bookmarkStart w:id="71" w:name="_Port_of_Newcastle"/>
      <w:bookmarkEnd w:id="71"/>
      <w:r w:rsidRPr="000D14C1">
        <w:t xml:space="preserve">Port of Newcastle Operations Pty Limited v Glencore Coal Assets Australia Pty Ltd &amp; Ors </w:t>
      </w:r>
    </w:p>
    <w:p w:rsidR="00AB0902" w:rsidRPr="007B6DA6" w:rsidRDefault="00AB0902" w:rsidP="00AB0902">
      <w:hyperlink r:id="rId27" w:history="1">
        <w:r w:rsidRPr="005B5B28">
          <w:rPr>
            <w:rStyle w:val="Hyperlink"/>
            <w:rFonts w:cs="Verdana"/>
            <w:b/>
            <w:noProof w:val="0"/>
          </w:rPr>
          <w:t>S33/2021</w:t>
        </w:r>
      </w:hyperlink>
      <w:r>
        <w:rPr>
          <w:b/>
        </w:rPr>
        <w:t xml:space="preserve">: </w:t>
      </w:r>
      <w:hyperlink r:id="rId28" w:history="1">
        <w:r w:rsidRPr="00AB0902">
          <w:rPr>
            <w:rStyle w:val="Hyperlink"/>
            <w:rFonts w:cs="Verdana"/>
            <w:noProof w:val="0"/>
          </w:rPr>
          <w:t>[2021] HCATrans 142</w:t>
        </w:r>
      </w:hyperlink>
    </w:p>
    <w:p w:rsidR="00AB0902" w:rsidRDefault="00AB0902" w:rsidP="00AB0902">
      <w:pPr>
        <w:rPr>
          <w:i/>
        </w:rPr>
      </w:pPr>
    </w:p>
    <w:p w:rsidR="00AB0902" w:rsidRDefault="00AB0902" w:rsidP="00AB0902">
      <w:r>
        <w:rPr>
          <w:b/>
        </w:rPr>
        <w:t xml:space="preserve">Date heard: </w:t>
      </w:r>
      <w:r>
        <w:t>7 September 2021</w:t>
      </w:r>
    </w:p>
    <w:p w:rsidR="00AB0902" w:rsidRDefault="00AB0902" w:rsidP="00AB0902"/>
    <w:p w:rsidR="00AB0902" w:rsidRPr="00AB0902" w:rsidRDefault="00AB0902" w:rsidP="00AB0902">
      <w:r>
        <w:rPr>
          <w:b/>
        </w:rPr>
        <w:t xml:space="preserve">Coram: </w:t>
      </w:r>
      <w:r>
        <w:t>Kiefel CJ, Gageler, Gordon, Steward and Gleeson JJ</w:t>
      </w:r>
    </w:p>
    <w:p w:rsidR="00AB0902" w:rsidRPr="004E7695" w:rsidRDefault="00AB0902" w:rsidP="00AB0902"/>
    <w:p w:rsidR="00AB0902" w:rsidRDefault="00AB0902" w:rsidP="00AB0902">
      <w:r w:rsidRPr="004E7695">
        <w:rPr>
          <w:b/>
        </w:rPr>
        <w:t>Catchwords:</w:t>
      </w:r>
      <w:r>
        <w:t xml:space="preserve"> </w:t>
      </w:r>
    </w:p>
    <w:p w:rsidR="00AB0902" w:rsidRDefault="00AB0902" w:rsidP="00AB0902"/>
    <w:p w:rsidR="00AB0902" w:rsidRDefault="00AB0902" w:rsidP="00AB0902">
      <w:pPr>
        <w:ind w:left="720"/>
      </w:pPr>
      <w:r>
        <w:t xml:space="preserve">Competition law – Arbitration determination – Third party access – Calculation of user contributions – Where appellant operator of Port of Newcastle – Where provision of access and use of Port shipping channels declared service pursuant to Pt IIIA of </w:t>
      </w:r>
      <w:r>
        <w:rPr>
          <w:i/>
        </w:rPr>
        <w:t xml:space="preserve">Competition and Consumer Act 2010 </w:t>
      </w:r>
      <w:r>
        <w:t xml:space="preserve">(Cth) – Where appellant levies certain charges payable by vessel owner or charterer in respect of use of Port infrastructure – Where first respondent coal mining company exported coal through Port via both own chartered vessels and vessels owned by other persons – Where first respondent sought arbitration by Australian Competition and Consumer Commission (“ACCC”) of dispute about quantum of charge – Where ACCC and Australian Competition Tribunal on review determined first respondent could not arbitrate terms on which other persons’ vessels carrying first respondent’s coal were charged – Where parties agreed ACCC use “depreciated optimised replacement cost methodology” to calculate asset base component of appropriate charge – Where ACCC and Tribunal on review decided s 44X(1)(e) required it to deduct historical service user contributions to Port infrastructure from asset base in calculation of charge – Where appellant unsuccessfully appealed to Full Court of Federal Court – Whether persons with economic interest in arbitration determination or who causes access to occur are third party for purposes of Pt IIIA – Proper approach to calculation of historical user contributions in charge. </w:t>
      </w:r>
    </w:p>
    <w:p w:rsidR="00AB0902" w:rsidRPr="004E7695" w:rsidRDefault="00AB0902" w:rsidP="00AB0902">
      <w:pPr>
        <w:ind w:left="720"/>
      </w:pPr>
    </w:p>
    <w:p w:rsidR="00AB0902" w:rsidRDefault="00AB0902" w:rsidP="00AB0902">
      <w:r w:rsidRPr="004E7695">
        <w:rPr>
          <w:b/>
        </w:rPr>
        <w:t>Appealed from</w:t>
      </w:r>
      <w:r>
        <w:rPr>
          <w:b/>
        </w:rPr>
        <w:t xml:space="preserve"> FCA (FC)</w:t>
      </w:r>
      <w:r w:rsidRPr="006F7CBC">
        <w:rPr>
          <w:b/>
        </w:rPr>
        <w:t>:</w:t>
      </w:r>
      <w:r w:rsidRPr="006F7CBC">
        <w:t xml:space="preserve"> </w:t>
      </w:r>
      <w:hyperlink r:id="rId29" w:history="1">
        <w:r w:rsidRPr="007B6DA6">
          <w:rPr>
            <w:rStyle w:val="Hyperlink"/>
            <w:rFonts w:cs="Verdana"/>
            <w:noProof w:val="0"/>
          </w:rPr>
          <w:t>[202</w:t>
        </w:r>
        <w:r>
          <w:rPr>
            <w:rStyle w:val="Hyperlink"/>
            <w:rFonts w:cs="Verdana"/>
            <w:noProof w:val="0"/>
          </w:rPr>
          <w:t>0</w:t>
        </w:r>
        <w:r w:rsidRPr="007B6DA6">
          <w:rPr>
            <w:rStyle w:val="Hyperlink"/>
            <w:rFonts w:cs="Verdana"/>
            <w:noProof w:val="0"/>
          </w:rPr>
          <w:t>] FCAFC 145</w:t>
        </w:r>
      </w:hyperlink>
      <w:r>
        <w:t>; (2020) 280 FCR 194; (2020) 382 ALR 331</w:t>
      </w:r>
    </w:p>
    <w:p w:rsidR="00AB0902" w:rsidRPr="004E7695" w:rsidRDefault="00AB0902" w:rsidP="00AB0902"/>
    <w:p w:rsidR="00D40137" w:rsidRDefault="00AB0902" w:rsidP="00AB0902">
      <w:hyperlink w:anchor="TOP" w:history="1">
        <w:r w:rsidRPr="004E7695">
          <w:rPr>
            <w:rStyle w:val="Hyperlink"/>
            <w:rFonts w:cs="Verdana"/>
            <w:bCs/>
          </w:rPr>
          <w:t>Return to Top</w:t>
        </w:r>
      </w:hyperlink>
    </w:p>
    <w:p w:rsidR="00D40137" w:rsidRPr="004E7695" w:rsidRDefault="00D40137" w:rsidP="00D40137">
      <w:pPr>
        <w:pStyle w:val="Divider2"/>
        <w:pBdr>
          <w:bottom w:val="double" w:sz="6" w:space="0" w:color="auto"/>
        </w:pBdr>
      </w:pPr>
    </w:p>
    <w:p w:rsidR="00D40137" w:rsidRPr="004E7695" w:rsidRDefault="00D40137" w:rsidP="00D40137">
      <w:bookmarkStart w:id="72" w:name="_Chetcuti_v_Commonwealth"/>
      <w:bookmarkEnd w:id="72"/>
    </w:p>
    <w:p w:rsidR="00D40137" w:rsidRPr="004E7695" w:rsidRDefault="00D40137" w:rsidP="00D40137">
      <w:pPr>
        <w:pStyle w:val="Heading2"/>
      </w:pPr>
      <w:r>
        <w:lastRenderedPageBreak/>
        <w:t>Contracts</w:t>
      </w:r>
    </w:p>
    <w:p w:rsidR="00D40137" w:rsidRDefault="00D40137" w:rsidP="00D40137">
      <w:bookmarkStart w:id="73" w:name="_Matthew_Ward_Price"/>
      <w:bookmarkEnd w:id="73"/>
    </w:p>
    <w:p w:rsidR="00D40137" w:rsidRPr="00D0009F" w:rsidRDefault="00D40137" w:rsidP="00D40137">
      <w:pPr>
        <w:pStyle w:val="Heading3"/>
      </w:pPr>
      <w:bookmarkStart w:id="74" w:name="_Hobart_International_Airport"/>
      <w:bookmarkEnd w:id="74"/>
      <w:r>
        <w:t>Hobart International Airport Pty Ltd v Clarence City Council &amp; Anor; Australia Pacific Airports (Launceston) Pty Ltd v Northern Midlands Council &amp; Anor</w:t>
      </w:r>
    </w:p>
    <w:p w:rsidR="00D40137" w:rsidRDefault="00D40137" w:rsidP="00D40137">
      <w:hyperlink r:id="rId30" w:history="1">
        <w:r w:rsidRPr="00514287">
          <w:rPr>
            <w:rStyle w:val="Hyperlink"/>
            <w:rFonts w:cs="Verdana"/>
            <w:b/>
            <w:noProof w:val="0"/>
          </w:rPr>
          <w:t>H2/2021; H3/2021</w:t>
        </w:r>
      </w:hyperlink>
      <w:hyperlink r:id="rId31" w:history="1"/>
      <w:r w:rsidRPr="00D0009F">
        <w:rPr>
          <w:b/>
        </w:rPr>
        <w:t>:</w:t>
      </w:r>
      <w:r w:rsidRPr="00D0009F">
        <w:t xml:space="preserve"> </w:t>
      </w:r>
      <w:hyperlink r:id="rId32" w:history="1">
        <w:r w:rsidRPr="00D40137">
          <w:rPr>
            <w:rStyle w:val="Hyperlink"/>
            <w:rFonts w:cs="Verdana"/>
            <w:noProof w:val="0"/>
          </w:rPr>
          <w:t>[2021] HCATrans 160</w:t>
        </w:r>
      </w:hyperlink>
    </w:p>
    <w:p w:rsidR="00D40137" w:rsidRDefault="00D40137" w:rsidP="00D40137"/>
    <w:p w:rsidR="00D40137" w:rsidRDefault="00D40137" w:rsidP="00D40137">
      <w:r w:rsidRPr="004E7695">
        <w:rPr>
          <w:b/>
        </w:rPr>
        <w:t xml:space="preserve">Date </w:t>
      </w:r>
      <w:r>
        <w:rPr>
          <w:b/>
        </w:rPr>
        <w:t>heard</w:t>
      </w:r>
      <w:r w:rsidRPr="004E7695">
        <w:rPr>
          <w:b/>
        </w:rPr>
        <w:t>:</w:t>
      </w:r>
      <w:r w:rsidRPr="00FC0B58">
        <w:t xml:space="preserve"> </w:t>
      </w:r>
      <w:r>
        <w:t>12 October 2021</w:t>
      </w:r>
    </w:p>
    <w:p w:rsidR="00D40137" w:rsidRDefault="00D40137" w:rsidP="00D40137"/>
    <w:p w:rsidR="00D40137" w:rsidRPr="00D40137" w:rsidRDefault="00D40137" w:rsidP="00D40137">
      <w:pPr>
        <w:rPr>
          <w:i/>
        </w:rPr>
      </w:pPr>
      <w:r>
        <w:rPr>
          <w:b/>
        </w:rPr>
        <w:t xml:space="preserve">Coram: </w:t>
      </w:r>
      <w:r>
        <w:t>Kiefel CJ, Gageler, Keane, Gordon, Edelman, Steward and Gleeson JJ</w:t>
      </w:r>
    </w:p>
    <w:p w:rsidR="00D40137" w:rsidRPr="004E7695" w:rsidRDefault="00D40137" w:rsidP="00D40137"/>
    <w:p w:rsidR="00D40137" w:rsidRPr="004E7695" w:rsidRDefault="00D40137" w:rsidP="00D40137">
      <w:pPr>
        <w:rPr>
          <w:b/>
        </w:rPr>
      </w:pPr>
      <w:r w:rsidRPr="004E7695">
        <w:rPr>
          <w:b/>
        </w:rPr>
        <w:t>Catchwords:</w:t>
      </w:r>
    </w:p>
    <w:p w:rsidR="00D40137" w:rsidRPr="004E7695" w:rsidRDefault="00D40137" w:rsidP="00D40137">
      <w:pPr>
        <w:rPr>
          <w:b/>
        </w:rPr>
      </w:pPr>
    </w:p>
    <w:p w:rsidR="00D40137" w:rsidRDefault="00D40137" w:rsidP="00D40137">
      <w:pPr>
        <w:ind w:left="720"/>
      </w:pPr>
      <w:r>
        <w:t xml:space="preserve">Contracts – Privity of contract – Declaratory relief – Where second respondent Commonwealth registered proprietor of land leased to appellants – Where first respondent Councils not party to lease – Where cl 26.2(a) of lease provides amount equivalent to council rates to be paid to first respondents in respect of leased land – Where lease contemplates that first respondents will participate in mechanism in determining amount payable – Where dispute arose between appellants and first respondents as to amounts payable – Where first respondents sought declaratory and consequential relief with respect to proper construction of cl 26.2(a) – Where primary judge held first respondents did not have standing to seek declaratory relief on basis of privity of contract – Where first respondents successfully appealed to Full Federal Court, which held doctrine of privity only prevents third parties from obtaining executory judgment to enforce terms of contract, not declaratory judgment – Whether doctrine of privity prevents third parties from seeking declaratory relief – Whether third parties have standing to seek declaratory relief in respect of contract. </w:t>
      </w:r>
    </w:p>
    <w:p w:rsidR="00D40137" w:rsidRDefault="00D40137" w:rsidP="00D40137">
      <w:pPr>
        <w:ind w:left="720"/>
      </w:pPr>
    </w:p>
    <w:p w:rsidR="00D40137" w:rsidRPr="005931B2" w:rsidRDefault="00D40137" w:rsidP="00D40137">
      <w:pPr>
        <w:ind w:left="720"/>
      </w:pPr>
      <w:r>
        <w:t xml:space="preserve">Constitutional law – Judicial power of Commonwealth – Requirement for a “matter” – Jurisdiction of Federal Court – Where there is no dispute between contracting parties as to interpretation of contract – Whether first respondents have rights, duties or liabilities to be established by determination of a court – Whether there is a justiciable controversy or enforceable right, duty or liability to found a “matter”. </w:t>
      </w:r>
    </w:p>
    <w:p w:rsidR="00D40137" w:rsidRPr="004E7695" w:rsidRDefault="00D40137" w:rsidP="00D40137">
      <w:pPr>
        <w:ind w:left="720"/>
      </w:pPr>
    </w:p>
    <w:p w:rsidR="00D40137" w:rsidRPr="002D0229" w:rsidRDefault="00D40137" w:rsidP="00D40137">
      <w:r w:rsidRPr="004E7695">
        <w:rPr>
          <w:b/>
        </w:rPr>
        <w:t xml:space="preserve">Appealed from </w:t>
      </w:r>
      <w:r>
        <w:rPr>
          <w:b/>
        </w:rPr>
        <w:t>FCA (FC):</w:t>
      </w:r>
      <w:r>
        <w:t xml:space="preserve"> </w:t>
      </w:r>
      <w:hyperlink r:id="rId33" w:history="1">
        <w:r w:rsidRPr="00D97655">
          <w:rPr>
            <w:rStyle w:val="Hyperlink"/>
            <w:rFonts w:cs="Verdana"/>
            <w:noProof w:val="0"/>
          </w:rPr>
          <w:t>[2020] FCAFC 134</w:t>
        </w:r>
      </w:hyperlink>
      <w:r>
        <w:t>; (2020) 280 FCR 265; (2020) 382 ALR 273</w:t>
      </w:r>
    </w:p>
    <w:p w:rsidR="00D40137" w:rsidRPr="004E7695" w:rsidRDefault="00D40137" w:rsidP="00D40137"/>
    <w:p w:rsidR="00D40137" w:rsidRDefault="00D40137" w:rsidP="00D40137">
      <w:hyperlink w:anchor="TOP" w:history="1">
        <w:r w:rsidRPr="004E7695">
          <w:rPr>
            <w:rStyle w:val="Hyperlink"/>
            <w:rFonts w:cs="Verdana"/>
            <w:bCs/>
          </w:rPr>
          <w:t>Return to Top</w:t>
        </w:r>
      </w:hyperlink>
    </w:p>
    <w:p w:rsidR="00B34E70" w:rsidRPr="004E7695" w:rsidRDefault="00B34E70" w:rsidP="00B34E70">
      <w:pPr>
        <w:pStyle w:val="Divider2"/>
        <w:pBdr>
          <w:bottom w:val="double" w:sz="6" w:space="0" w:color="auto"/>
        </w:pBdr>
      </w:pPr>
      <w:bookmarkStart w:id="75" w:name="_Oakey_Coal_Action"/>
      <w:bookmarkStart w:id="76" w:name="_BMW_Australia_Ltd"/>
      <w:bookmarkStart w:id="77" w:name="_Westpac_Banking_Corporation"/>
      <w:bookmarkStart w:id="78" w:name="_Commonwealth_of_Australia_1"/>
      <w:bookmarkStart w:id="79" w:name="_Mineralogy_Pty_Ltd"/>
      <w:bookmarkStart w:id="80" w:name="_Palmer_v_The"/>
      <w:bookmarkStart w:id="81" w:name="_Zhang_v_Commissioner_1"/>
      <w:bookmarkEnd w:id="75"/>
      <w:bookmarkEnd w:id="76"/>
      <w:bookmarkEnd w:id="77"/>
      <w:bookmarkEnd w:id="78"/>
      <w:bookmarkEnd w:id="79"/>
      <w:bookmarkEnd w:id="80"/>
      <w:bookmarkEnd w:id="81"/>
    </w:p>
    <w:p w:rsidR="007C7062" w:rsidRDefault="007C7062" w:rsidP="007C7062">
      <w:bookmarkStart w:id="82" w:name="_Matthew_Ward_Price_1"/>
      <w:bookmarkEnd w:id="82"/>
    </w:p>
    <w:p w:rsidR="00197282" w:rsidRPr="004E7695" w:rsidRDefault="00197282" w:rsidP="00197282">
      <w:pPr>
        <w:pStyle w:val="Heading2"/>
      </w:pPr>
      <w:r>
        <w:t>Corporations</w:t>
      </w:r>
    </w:p>
    <w:p w:rsidR="00197282" w:rsidRPr="004E7695" w:rsidRDefault="00197282" w:rsidP="00197282"/>
    <w:p w:rsidR="00197282" w:rsidRPr="00833FD3" w:rsidRDefault="00197282" w:rsidP="00197282">
      <w:pPr>
        <w:pStyle w:val="Heading3"/>
        <w:rPr>
          <w:i w:val="0"/>
        </w:rPr>
      </w:pPr>
      <w:bookmarkStart w:id="83" w:name="_Walton_&amp;_Anor"/>
      <w:bookmarkEnd w:id="83"/>
      <w:r>
        <w:lastRenderedPageBreak/>
        <w:t>Walton &amp; Anor v ACN 004 410 833 Ltd (formerly Arrium Ltd) (in liquidation) &amp; Ors</w:t>
      </w:r>
    </w:p>
    <w:p w:rsidR="00197282" w:rsidRPr="0099365B" w:rsidRDefault="00197282" w:rsidP="00197282">
      <w:hyperlink r:id="rId34" w:history="1">
        <w:r w:rsidRPr="00514287">
          <w:rPr>
            <w:rStyle w:val="Hyperlink"/>
            <w:rFonts w:cs="Verdana"/>
            <w:b/>
            <w:noProof w:val="0"/>
          </w:rPr>
          <w:t>S20/2021</w:t>
        </w:r>
      </w:hyperlink>
      <w:r w:rsidRPr="00196537">
        <w:rPr>
          <w:b/>
        </w:rPr>
        <w:t>:</w:t>
      </w:r>
      <w:r w:rsidRPr="00196537">
        <w:t xml:space="preserve"> </w:t>
      </w:r>
      <w:hyperlink r:id="rId35" w:history="1">
        <w:r w:rsidRPr="00197282">
          <w:rPr>
            <w:rStyle w:val="Hyperlink"/>
            <w:rFonts w:cs="Verdana"/>
          </w:rPr>
          <w:t>[2021] HCATrans 154</w:t>
        </w:r>
      </w:hyperlink>
      <w:r>
        <w:rPr>
          <w:noProof/>
        </w:rPr>
        <w:t xml:space="preserve">; </w:t>
      </w:r>
      <w:hyperlink r:id="rId36" w:history="1">
        <w:r w:rsidRPr="00197282">
          <w:rPr>
            <w:rStyle w:val="Hyperlink"/>
            <w:rFonts w:cs="Verdana"/>
          </w:rPr>
          <w:t>[2021] HCATrans 155</w:t>
        </w:r>
      </w:hyperlink>
    </w:p>
    <w:p w:rsidR="00197282" w:rsidRPr="0099365B" w:rsidRDefault="00197282" w:rsidP="00197282"/>
    <w:p w:rsidR="00197282" w:rsidRDefault="00197282" w:rsidP="00197282">
      <w:r w:rsidRPr="0099365B">
        <w:rPr>
          <w:b/>
        </w:rPr>
        <w:t xml:space="preserve">Date </w:t>
      </w:r>
      <w:r>
        <w:rPr>
          <w:b/>
        </w:rPr>
        <w:t>heard</w:t>
      </w:r>
      <w:r w:rsidRPr="0099365B">
        <w:rPr>
          <w:b/>
        </w:rPr>
        <w:t xml:space="preserve">: </w:t>
      </w:r>
      <w:r>
        <w:t xml:space="preserve"> 6–7 October 2021 </w:t>
      </w:r>
    </w:p>
    <w:p w:rsidR="00197282" w:rsidRDefault="00197282" w:rsidP="00197282"/>
    <w:p w:rsidR="00197282" w:rsidRPr="00197282" w:rsidRDefault="00197282" w:rsidP="00197282">
      <w:r>
        <w:rPr>
          <w:b/>
        </w:rPr>
        <w:t xml:space="preserve">Coram: </w:t>
      </w:r>
      <w:r>
        <w:t>Kiefel CJ, Gageler, Keane, Edelman and Steward JJ</w:t>
      </w:r>
    </w:p>
    <w:p w:rsidR="00197282" w:rsidRPr="004E7695" w:rsidRDefault="00197282" w:rsidP="00197282"/>
    <w:p w:rsidR="00197282" w:rsidRPr="004E7695" w:rsidRDefault="00197282" w:rsidP="00197282">
      <w:pPr>
        <w:rPr>
          <w:b/>
        </w:rPr>
      </w:pPr>
      <w:r w:rsidRPr="004E7695">
        <w:rPr>
          <w:b/>
        </w:rPr>
        <w:t>Catchwords:</w:t>
      </w:r>
    </w:p>
    <w:p w:rsidR="00197282" w:rsidRPr="004E7695" w:rsidRDefault="00197282" w:rsidP="00197282">
      <w:pPr>
        <w:rPr>
          <w:b/>
        </w:rPr>
      </w:pPr>
    </w:p>
    <w:p w:rsidR="00197282" w:rsidRPr="00D318F6" w:rsidRDefault="00197282" w:rsidP="00197282">
      <w:pPr>
        <w:ind w:left="720"/>
      </w:pPr>
      <w:r>
        <w:t xml:space="preserve">Corporations – Examinations relating to insolvency – Abuse of process – Where s 596A of </w:t>
      </w:r>
      <w:r>
        <w:rPr>
          <w:i/>
        </w:rPr>
        <w:t xml:space="preserve">Corporations Act 2001 </w:t>
      </w:r>
      <w:r>
        <w:t xml:space="preserve">(Cth) requires court to issue examinations summons to a person about a company if “eligible applicant” applies for summons – Where “eligible applicants” include persons authorised by Australian Securities and Investments Commission (“ASIC”) – Where ASIC can only authorise person if person’s purpose is for benefit of corporation, its contributories or its creditors – Where appellants shareholders of respondent – Where, in 2014, respondent successfully completed capital raising for purpose of paying down debt – Where respondent entered into voluntary administration in 2016 and liquidation in 2019 – Where ASIC authorised appellants as “eligible applicants” to conduct examinations of respondent’s directors and officers – Where NSW Court of Appeal found appellants’ predominant purpose investigation and pursuit of shareholders’ private claim against directors in relation to 2014 capital raising – Where Court of Appeal held fulfilment of that purpose would not confer benefit on corporation, creditors or contributories, and therefore offensive to purpose for which s 596A enacted and abuse of process – Whether implicit purpose of obtaining information about potential misconduct is beneficial to corporation – Whether appellants’ purposes offensive or foreign to s 596A. </w:t>
      </w:r>
    </w:p>
    <w:p w:rsidR="00197282" w:rsidRPr="004E7695" w:rsidRDefault="00197282" w:rsidP="00197282">
      <w:pPr>
        <w:ind w:left="720"/>
      </w:pPr>
    </w:p>
    <w:p w:rsidR="00197282" w:rsidRPr="008D117E" w:rsidRDefault="00197282" w:rsidP="00197282">
      <w:r w:rsidRPr="004E7695">
        <w:rPr>
          <w:b/>
        </w:rPr>
        <w:t xml:space="preserve">Appealed from </w:t>
      </w:r>
      <w:r>
        <w:rPr>
          <w:b/>
        </w:rPr>
        <w:t>NSW</w:t>
      </w:r>
      <w:r w:rsidRPr="006F7CBC">
        <w:rPr>
          <w:b/>
        </w:rPr>
        <w:t xml:space="preserve"> (CA):</w:t>
      </w:r>
      <w:r w:rsidRPr="006F7CBC">
        <w:t xml:space="preserve"> </w:t>
      </w:r>
      <w:hyperlink r:id="rId37" w:history="1">
        <w:r w:rsidRPr="00F93450">
          <w:rPr>
            <w:rStyle w:val="Hyperlink"/>
            <w:rFonts w:cs="Verdana"/>
            <w:noProof w:val="0"/>
          </w:rPr>
          <w:t>[2020] NSWCA 157</w:t>
        </w:r>
      </w:hyperlink>
      <w:r>
        <w:t>; (2020) 383 ALR 298; (2020) 17 ABC(NS) 320</w:t>
      </w:r>
    </w:p>
    <w:p w:rsidR="00197282" w:rsidRPr="004E7695" w:rsidRDefault="00197282" w:rsidP="00197282"/>
    <w:p w:rsidR="00197282" w:rsidRDefault="00197282" w:rsidP="00197282">
      <w:hyperlink w:anchor="TOP" w:history="1">
        <w:r w:rsidRPr="004E7695">
          <w:rPr>
            <w:rStyle w:val="Hyperlink"/>
            <w:rFonts w:cs="Verdana"/>
            <w:bCs/>
          </w:rPr>
          <w:t>Return to Top</w:t>
        </w:r>
      </w:hyperlink>
    </w:p>
    <w:p w:rsidR="00197282" w:rsidRPr="004E7695" w:rsidRDefault="00197282" w:rsidP="00197282">
      <w:pPr>
        <w:pStyle w:val="Divider2"/>
        <w:pBdr>
          <w:bottom w:val="double" w:sz="6" w:space="0" w:color="auto"/>
        </w:pBdr>
      </w:pPr>
    </w:p>
    <w:p w:rsidR="00197282" w:rsidRDefault="00197282" w:rsidP="00197282"/>
    <w:p w:rsidR="00D40087" w:rsidRDefault="007C7062" w:rsidP="00C61773">
      <w:pPr>
        <w:pStyle w:val="Heading2"/>
      </w:pPr>
      <w:r>
        <w:t>C</w:t>
      </w:r>
      <w:r w:rsidRPr="004E7695">
        <w:t>riminal Law</w:t>
      </w:r>
      <w:bookmarkStart w:id="84" w:name="_Director_of_Public"/>
      <w:bookmarkEnd w:id="84"/>
    </w:p>
    <w:p w:rsidR="006F0BD7" w:rsidRDefault="006F0BD7" w:rsidP="006F0BD7">
      <w:bookmarkStart w:id="85" w:name="_Bell_v_The"/>
      <w:bookmarkStart w:id="86" w:name="_Edwards_v_The"/>
      <w:bookmarkEnd w:id="85"/>
      <w:bookmarkEnd w:id="86"/>
    </w:p>
    <w:p w:rsidR="00197282" w:rsidRPr="00D0009F" w:rsidRDefault="00197282" w:rsidP="00197282">
      <w:pPr>
        <w:pStyle w:val="Heading3"/>
      </w:pPr>
      <w:bookmarkStart w:id="87" w:name="_Hofer_v_The"/>
      <w:bookmarkEnd w:id="87"/>
      <w:r>
        <w:t>Bell v State of Tasmania</w:t>
      </w:r>
    </w:p>
    <w:p w:rsidR="00197282" w:rsidRDefault="00197282" w:rsidP="00197282">
      <w:hyperlink r:id="rId38" w:history="1">
        <w:r w:rsidRPr="00204F68">
          <w:rPr>
            <w:rStyle w:val="Hyperlink"/>
            <w:rFonts w:cs="Verdana"/>
            <w:b/>
            <w:noProof w:val="0"/>
          </w:rPr>
          <w:t>H2/2020</w:t>
        </w:r>
      </w:hyperlink>
      <w:hyperlink r:id="rId39" w:history="1"/>
      <w:r w:rsidRPr="00D0009F">
        <w:rPr>
          <w:b/>
        </w:rPr>
        <w:t>:</w:t>
      </w:r>
      <w:r w:rsidRPr="00D0009F">
        <w:t xml:space="preserve"> </w:t>
      </w:r>
      <w:hyperlink r:id="rId40" w:history="1">
        <w:r w:rsidRPr="00487761">
          <w:rPr>
            <w:rStyle w:val="Hyperlink"/>
            <w:rFonts w:cs="Verdana"/>
            <w:noProof w:val="0"/>
          </w:rPr>
          <w:t>[2021] HCATrans 5</w:t>
        </w:r>
      </w:hyperlink>
      <w:r>
        <w:t xml:space="preserve">; </w:t>
      </w:r>
      <w:hyperlink r:id="rId41" w:history="1">
        <w:r w:rsidRPr="00197282">
          <w:rPr>
            <w:rStyle w:val="Hyperlink"/>
            <w:rFonts w:cs="Verdana"/>
            <w:noProof w:val="0"/>
          </w:rPr>
          <w:t>[2021] HCATrans 152</w:t>
        </w:r>
      </w:hyperlink>
      <w:r>
        <w:t xml:space="preserve">; </w:t>
      </w:r>
      <w:hyperlink r:id="rId42" w:history="1">
        <w:r w:rsidRPr="00197282">
          <w:rPr>
            <w:rStyle w:val="Hyperlink"/>
            <w:rFonts w:cs="Verdana"/>
            <w:noProof w:val="0"/>
          </w:rPr>
          <w:t>[2021] HCATrans 153</w:t>
        </w:r>
      </w:hyperlink>
    </w:p>
    <w:p w:rsidR="00197282" w:rsidRDefault="00197282" w:rsidP="00197282"/>
    <w:p w:rsidR="00197282" w:rsidRDefault="00197282" w:rsidP="00197282">
      <w:r w:rsidRPr="004E7695">
        <w:rPr>
          <w:b/>
        </w:rPr>
        <w:t xml:space="preserve">Date </w:t>
      </w:r>
      <w:r>
        <w:rPr>
          <w:b/>
        </w:rPr>
        <w:t>heard</w:t>
      </w:r>
      <w:r w:rsidRPr="004E7695">
        <w:rPr>
          <w:b/>
        </w:rPr>
        <w:t>:</w:t>
      </w:r>
      <w:r w:rsidRPr="00FC0B58">
        <w:t xml:space="preserve"> </w:t>
      </w:r>
      <w:r>
        <w:t>3 February, 5–6 October 2021</w:t>
      </w:r>
    </w:p>
    <w:p w:rsidR="00197282" w:rsidRDefault="00197282" w:rsidP="00197282"/>
    <w:p w:rsidR="00197282" w:rsidRPr="00A56176" w:rsidRDefault="00197282" w:rsidP="00197282">
      <w:r>
        <w:rPr>
          <w:b/>
        </w:rPr>
        <w:t>Coram:</w:t>
      </w:r>
      <w:r>
        <w:t xml:space="preserve"> Kiefel CJ, Gageler, Keane, Gordon, Edelman, Steward and Gleeson JJ</w:t>
      </w:r>
    </w:p>
    <w:p w:rsidR="00197282" w:rsidRPr="004E7695" w:rsidRDefault="00197282" w:rsidP="00197282"/>
    <w:p w:rsidR="00197282" w:rsidRPr="004E7695" w:rsidRDefault="00197282" w:rsidP="00197282">
      <w:pPr>
        <w:rPr>
          <w:b/>
        </w:rPr>
      </w:pPr>
      <w:r w:rsidRPr="004E7695">
        <w:rPr>
          <w:b/>
        </w:rPr>
        <w:lastRenderedPageBreak/>
        <w:t>Catchwords:</w:t>
      </w:r>
    </w:p>
    <w:p w:rsidR="00197282" w:rsidRPr="004E7695" w:rsidRDefault="00197282" w:rsidP="00197282">
      <w:pPr>
        <w:rPr>
          <w:b/>
        </w:rPr>
      </w:pPr>
    </w:p>
    <w:p w:rsidR="00197282" w:rsidRPr="004E7695" w:rsidRDefault="00197282" w:rsidP="00197282">
      <w:pPr>
        <w:ind w:left="720"/>
      </w:pPr>
      <w:r>
        <w:t>Criminal law – Defences – Honest and reasonable mistake – Where appellant charged with one count of rape and one count of supply of controlled drug to child – Where trial judge left defence of honest and reasonable mistake as to age in relation to rape charge – Where counsel for appellant requested similar direction in respect of supply charge – Where trial judge refused to make such direction on basis that defence of honest and reasonable mistake as to age would not relieve appellant of criminal responsibility with respect to supply charge – Where jury convicted appellant of supply charge but could not reach verdict on rape or alternative charge of sexual intercourse with person under age of 17 – Where at retrial of sexual offence jury found appellant not guilty of rape but convicted on alternative charge – Where Court of Criminal Appeal upheld trial judge’s decision that defence of honest and reasonable mistake as to age not available in relation to supply charge – Whether defence of honest and reasonable mistake of fact only available where its successful use would lead to defendant not being guilty of any crime.</w:t>
      </w:r>
    </w:p>
    <w:p w:rsidR="00197282" w:rsidRPr="004E7695" w:rsidRDefault="00197282" w:rsidP="00197282">
      <w:pPr>
        <w:ind w:left="720"/>
      </w:pPr>
    </w:p>
    <w:p w:rsidR="00197282" w:rsidRDefault="00197282" w:rsidP="00197282">
      <w:r w:rsidRPr="004E7695">
        <w:rPr>
          <w:b/>
        </w:rPr>
        <w:t xml:space="preserve">Appealed from </w:t>
      </w:r>
      <w:r>
        <w:rPr>
          <w:b/>
        </w:rPr>
        <w:t>TASSC (CCA):</w:t>
      </w:r>
      <w:r>
        <w:t xml:space="preserve"> </w:t>
      </w:r>
      <w:hyperlink r:id="rId43" w:history="1">
        <w:r w:rsidRPr="00F55B0D">
          <w:rPr>
            <w:rStyle w:val="Hyperlink"/>
            <w:rFonts w:cs="Verdana"/>
            <w:noProof w:val="0"/>
          </w:rPr>
          <w:t>[2019] TASCCA 19</w:t>
        </w:r>
      </w:hyperlink>
      <w:r>
        <w:t>; (2019) 279 A Crim R 553</w:t>
      </w:r>
    </w:p>
    <w:p w:rsidR="00197282" w:rsidRPr="004E7695" w:rsidRDefault="00197282" w:rsidP="00197282"/>
    <w:p w:rsidR="00197282" w:rsidRDefault="00197282" w:rsidP="00197282">
      <w:hyperlink w:anchor="TOP" w:history="1">
        <w:r w:rsidRPr="004E7695">
          <w:rPr>
            <w:rStyle w:val="Hyperlink"/>
            <w:rFonts w:cs="Verdana"/>
            <w:bCs/>
          </w:rPr>
          <w:t>Return to Top</w:t>
        </w:r>
      </w:hyperlink>
    </w:p>
    <w:p w:rsidR="00197282" w:rsidRPr="004E7695" w:rsidRDefault="00197282" w:rsidP="00197282">
      <w:pPr>
        <w:pStyle w:val="Divider1"/>
        <w:pBdr>
          <w:bottom w:val="dotted" w:sz="4" w:space="2" w:color="auto"/>
        </w:pBdr>
      </w:pPr>
      <w:bookmarkStart w:id="88" w:name="_Miller_v_The"/>
      <w:bookmarkStart w:id="89" w:name="_Namoa_v_The"/>
      <w:bookmarkEnd w:id="88"/>
      <w:bookmarkEnd w:id="89"/>
    </w:p>
    <w:p w:rsidR="00197282" w:rsidRDefault="00197282" w:rsidP="00197282"/>
    <w:p w:rsidR="006F0BD7" w:rsidRPr="00D0009F" w:rsidRDefault="006F0BD7" w:rsidP="006F0BD7">
      <w:pPr>
        <w:pStyle w:val="Heading3"/>
      </w:pPr>
      <w:r>
        <w:t>Hofer v The Queen</w:t>
      </w:r>
    </w:p>
    <w:p w:rsidR="006F0BD7" w:rsidRDefault="006F0BD7" w:rsidP="006F0BD7">
      <w:hyperlink r:id="rId44" w:history="1">
        <w:r w:rsidRPr="005B5B28">
          <w:rPr>
            <w:rStyle w:val="Hyperlink"/>
            <w:rFonts w:cs="Verdana"/>
            <w:b/>
            <w:noProof w:val="0"/>
          </w:rPr>
          <w:t>S37/2021</w:t>
        </w:r>
      </w:hyperlink>
      <w:hyperlink r:id="rId45" w:history="1"/>
      <w:r w:rsidRPr="00D0009F">
        <w:rPr>
          <w:b/>
        </w:rPr>
        <w:t>:</w:t>
      </w:r>
      <w:r w:rsidRPr="00D0009F">
        <w:t xml:space="preserve"> </w:t>
      </w:r>
      <w:hyperlink r:id="rId46" w:history="1">
        <w:r w:rsidR="009C51DC" w:rsidRPr="007A1C65">
          <w:rPr>
            <w:rStyle w:val="Hyperlink"/>
            <w:rFonts w:cs="Verdana"/>
            <w:noProof w:val="0"/>
          </w:rPr>
          <w:t xml:space="preserve">[2021] HCATrans </w:t>
        </w:r>
        <w:r w:rsidR="007A1C65" w:rsidRPr="007A1C65">
          <w:rPr>
            <w:rStyle w:val="Hyperlink"/>
            <w:rFonts w:cs="Verdana"/>
            <w:noProof w:val="0"/>
          </w:rPr>
          <w:t>125</w:t>
        </w:r>
      </w:hyperlink>
    </w:p>
    <w:p w:rsidR="006F0BD7" w:rsidRDefault="006F0BD7" w:rsidP="006F0BD7"/>
    <w:p w:rsidR="006F0BD7" w:rsidRDefault="006F0BD7" w:rsidP="006F0BD7">
      <w:r w:rsidRPr="004E7695">
        <w:rPr>
          <w:b/>
        </w:rPr>
        <w:t xml:space="preserve">Date </w:t>
      </w:r>
      <w:r>
        <w:rPr>
          <w:b/>
        </w:rPr>
        <w:t>heard</w:t>
      </w:r>
      <w:r w:rsidRPr="004E7695">
        <w:rPr>
          <w:b/>
        </w:rPr>
        <w:t>:</w:t>
      </w:r>
      <w:r w:rsidRPr="00FC0B58">
        <w:t xml:space="preserve"> </w:t>
      </w:r>
      <w:r>
        <w:t>1</w:t>
      </w:r>
      <w:r w:rsidR="009C51DC">
        <w:t xml:space="preserve">2 August </w:t>
      </w:r>
      <w:r w:rsidR="00057A20">
        <w:t>2021</w:t>
      </w:r>
    </w:p>
    <w:p w:rsidR="00057A20" w:rsidRDefault="00057A20" w:rsidP="006F0BD7"/>
    <w:p w:rsidR="00057A20" w:rsidRPr="00057A20" w:rsidRDefault="00057A20" w:rsidP="006F0BD7">
      <w:r>
        <w:rPr>
          <w:b/>
        </w:rPr>
        <w:t xml:space="preserve">Coram: </w:t>
      </w:r>
      <w:r>
        <w:t>Kiefel CJ, Gageler, Keane, Gordon and Gleeson JJ</w:t>
      </w:r>
    </w:p>
    <w:p w:rsidR="006F0BD7" w:rsidRPr="004E7695" w:rsidRDefault="006F0BD7" w:rsidP="006F0BD7"/>
    <w:p w:rsidR="006F0BD7" w:rsidRPr="004E7695" w:rsidRDefault="006F0BD7" w:rsidP="006F0BD7">
      <w:pPr>
        <w:rPr>
          <w:b/>
        </w:rPr>
      </w:pPr>
      <w:r w:rsidRPr="004E7695">
        <w:rPr>
          <w:b/>
        </w:rPr>
        <w:t>Catchwords:</w:t>
      </w:r>
    </w:p>
    <w:p w:rsidR="006F0BD7" w:rsidRPr="004E7695" w:rsidRDefault="006F0BD7" w:rsidP="006F0BD7">
      <w:pPr>
        <w:rPr>
          <w:b/>
        </w:rPr>
      </w:pPr>
    </w:p>
    <w:p w:rsidR="006F0BD7" w:rsidRPr="002D3F24" w:rsidRDefault="006F0BD7" w:rsidP="006F0BD7">
      <w:pPr>
        <w:ind w:left="720"/>
      </w:pPr>
      <w:r>
        <w:t xml:space="preserve">Criminal law – Criminal procedure – Conduct of cross-examination – Where appellant charged with 11 counts of having sexual intercourse without consent – Where two complainants testified as prosecution witnesses – Where appellant gave evidence – Where, during cross-examination, prosecutor asked appellant about aspects of his evidence arising from defence counsel’s failure to comply with </w:t>
      </w:r>
      <w:r>
        <w:rPr>
          <w:i/>
        </w:rPr>
        <w:t xml:space="preserve">Browne v Dunn </w:t>
      </w:r>
      <w:r>
        <w:t xml:space="preserve">rule in respect of those matters in cross-examination of complainants – Where prosecutor suggested appellant lying in evidence about those matters because defence counsel had not put those matters to complainants – Where defence counsel did not object to prosecutor’s questions – Where appellant convicted and unsuccessfully appealed to NSW Court of Criminal Appeal – Whether prosecutor able to cross-examine accused with regard to defence counsel’s non-compliance with rule in </w:t>
      </w:r>
      <w:r>
        <w:rPr>
          <w:i/>
        </w:rPr>
        <w:t xml:space="preserve">Browne v Dunn </w:t>
      </w:r>
      <w:r>
        <w:t xml:space="preserve">– Whether prosecutor engaged in impermissible </w:t>
      </w:r>
      <w:r>
        <w:lastRenderedPageBreak/>
        <w:t xml:space="preserve">questioning – Whether defence counsel at trial incompetent – Whether trial miscarried. </w:t>
      </w:r>
    </w:p>
    <w:p w:rsidR="006F0BD7" w:rsidRPr="004E7695" w:rsidRDefault="006F0BD7" w:rsidP="006F0BD7">
      <w:pPr>
        <w:ind w:left="720"/>
      </w:pPr>
    </w:p>
    <w:p w:rsidR="006F0BD7" w:rsidRPr="002D0229" w:rsidRDefault="006F0BD7" w:rsidP="006F0BD7">
      <w:r w:rsidRPr="004E7695">
        <w:rPr>
          <w:b/>
        </w:rPr>
        <w:t>Appealed from</w:t>
      </w:r>
      <w:r>
        <w:rPr>
          <w:b/>
        </w:rPr>
        <w:t xml:space="preserve"> NSWSC (CCA):</w:t>
      </w:r>
      <w:r>
        <w:t xml:space="preserve"> </w:t>
      </w:r>
      <w:hyperlink r:id="rId47" w:history="1">
        <w:r w:rsidRPr="00E501EB">
          <w:rPr>
            <w:rStyle w:val="Hyperlink"/>
            <w:rFonts w:cs="Verdana"/>
            <w:noProof w:val="0"/>
          </w:rPr>
          <w:t>[2019] NSWCCA 244</w:t>
        </w:r>
      </w:hyperlink>
    </w:p>
    <w:p w:rsidR="006F0BD7" w:rsidRPr="004E7695" w:rsidRDefault="006F0BD7" w:rsidP="006F0BD7"/>
    <w:p w:rsidR="006F0BD7" w:rsidRDefault="006F0BD7" w:rsidP="00D40087">
      <w:hyperlink w:anchor="TOP" w:history="1">
        <w:r w:rsidRPr="004E7695">
          <w:rPr>
            <w:rStyle w:val="Hyperlink"/>
            <w:rFonts w:cs="Verdana"/>
            <w:bCs/>
          </w:rPr>
          <w:t>Return to Top</w:t>
        </w:r>
      </w:hyperlink>
    </w:p>
    <w:p w:rsidR="00134E0B" w:rsidRDefault="00134E0B" w:rsidP="00134E0B">
      <w:pPr>
        <w:pStyle w:val="Divider1"/>
        <w:pBdr>
          <w:bottom w:val="dotted" w:sz="4" w:space="2" w:color="auto"/>
        </w:pBdr>
      </w:pPr>
    </w:p>
    <w:p w:rsidR="00134E0B" w:rsidRDefault="00134E0B" w:rsidP="00134E0B"/>
    <w:p w:rsidR="00134E0B" w:rsidRPr="00D0009F" w:rsidRDefault="00134E0B" w:rsidP="00134E0B">
      <w:pPr>
        <w:pStyle w:val="Heading3"/>
      </w:pPr>
      <w:bookmarkStart w:id="90" w:name="_Park_v_The"/>
      <w:bookmarkEnd w:id="90"/>
      <w:r>
        <w:t>Park</w:t>
      </w:r>
      <w:r w:rsidRPr="00DA0AA4">
        <w:t xml:space="preserve"> v The Queen</w:t>
      </w:r>
    </w:p>
    <w:p w:rsidR="00134E0B" w:rsidRDefault="00134E0B" w:rsidP="00134E0B">
      <w:hyperlink r:id="rId48" w:history="1">
        <w:r w:rsidRPr="00CD12BA">
          <w:rPr>
            <w:rStyle w:val="Hyperlink"/>
            <w:rFonts w:cs="Verdana"/>
            <w:b/>
            <w:noProof w:val="0"/>
          </w:rPr>
          <w:t>S61/2021</w:t>
        </w:r>
      </w:hyperlink>
      <w:hyperlink r:id="rId49" w:history="1"/>
      <w:r w:rsidRPr="00D0009F">
        <w:rPr>
          <w:b/>
        </w:rPr>
        <w:t>:</w:t>
      </w:r>
      <w:r w:rsidRPr="00D0009F">
        <w:t xml:space="preserve"> </w:t>
      </w:r>
      <w:hyperlink r:id="rId50" w:history="1">
        <w:r w:rsidRPr="00134E0B">
          <w:rPr>
            <w:rStyle w:val="Hyperlink"/>
            <w:rFonts w:cs="Verdana"/>
            <w:noProof w:val="0"/>
          </w:rPr>
          <w:t>[2021] HCATrans 140</w:t>
        </w:r>
      </w:hyperlink>
    </w:p>
    <w:p w:rsidR="00134E0B" w:rsidRDefault="00134E0B" w:rsidP="00134E0B"/>
    <w:p w:rsidR="00134E0B" w:rsidRDefault="00134E0B" w:rsidP="00134E0B">
      <w:r w:rsidRPr="004E7695">
        <w:rPr>
          <w:b/>
        </w:rPr>
        <w:t xml:space="preserve">Date </w:t>
      </w:r>
      <w:r>
        <w:rPr>
          <w:b/>
        </w:rPr>
        <w:t>heard</w:t>
      </w:r>
      <w:r w:rsidRPr="004E7695">
        <w:rPr>
          <w:b/>
        </w:rPr>
        <w:t>:</w:t>
      </w:r>
      <w:r w:rsidRPr="00FC0B58">
        <w:t xml:space="preserve"> </w:t>
      </w:r>
      <w:r>
        <w:t>2 September 2021</w:t>
      </w:r>
    </w:p>
    <w:p w:rsidR="00134E0B" w:rsidRDefault="00134E0B" w:rsidP="00134E0B"/>
    <w:p w:rsidR="00134E0B" w:rsidRPr="00134E0B" w:rsidRDefault="00134E0B" w:rsidP="00134E0B">
      <w:r>
        <w:rPr>
          <w:b/>
        </w:rPr>
        <w:t xml:space="preserve">Coram: </w:t>
      </w:r>
      <w:r>
        <w:t>Kiefel CJ, Gageler, Keane, Edelman and Gleeson JJ</w:t>
      </w:r>
    </w:p>
    <w:p w:rsidR="00134E0B" w:rsidRPr="004E7695" w:rsidRDefault="00134E0B" w:rsidP="00134E0B"/>
    <w:p w:rsidR="00134E0B" w:rsidRPr="004E7695" w:rsidRDefault="00134E0B" w:rsidP="00134E0B">
      <w:pPr>
        <w:rPr>
          <w:b/>
        </w:rPr>
      </w:pPr>
      <w:r w:rsidRPr="004E7695">
        <w:rPr>
          <w:b/>
        </w:rPr>
        <w:t>Catchwords:</w:t>
      </w:r>
    </w:p>
    <w:p w:rsidR="00134E0B" w:rsidRPr="004E7695" w:rsidRDefault="00134E0B" w:rsidP="00134E0B">
      <w:pPr>
        <w:rPr>
          <w:b/>
        </w:rPr>
      </w:pPr>
    </w:p>
    <w:p w:rsidR="00134E0B" w:rsidRPr="00530971" w:rsidRDefault="00134E0B" w:rsidP="00134E0B">
      <w:pPr>
        <w:ind w:left="720"/>
      </w:pPr>
      <w:r>
        <w:t xml:space="preserve">Criminal law – Sentencing – Guilty plea reduction -  Where s 22(1) of </w:t>
      </w:r>
      <w:r>
        <w:rPr>
          <w:i/>
        </w:rPr>
        <w:t>Crimes (Sentencing Procedure) Act 1999</w:t>
      </w:r>
      <w:r>
        <w:t xml:space="preserve"> (NSW) provides that, in passing sentence on offender who has pleaded guilty to offence, court may impose lesser penalty “than it would otherwise have imposed” – Where appellant pleaded guilty to offence – Where offence has 5 year maximum penalty but jurisdictional limit of 2 years applies when dealt with summarily by District Court – Where primary judge would have imposed sentence of 2 years 8 months for offence and applied 25 per cent reduction to sentence pursuant to s 22(1) – Where appellant sentenced to 2 years imprisonment – Where appellant appealed to Court of Criminal Appeal on basis reduction should have been applied to 2 years (jurisdictional limit applied to appropriate sentence) instead of 2 years 8 months (appropriate sentence before jurisdictional limit applied) - Where Court of Criminal Appeal dismissed appeal and held “would otherwise have imposed” refers to appropriate sentence despite jurisdictional limit, and jurisdictional limit only relevant if sentence post-reduction exceeds jurisdictional limit – Correct construction of “would otherwise have imposed” – Whether reduction of sentence applies to sentence appropriate to judicial officer but beyond jurisdictional limit or to sentence court would actually have imposed if no guilty plea. </w:t>
      </w:r>
    </w:p>
    <w:p w:rsidR="00134E0B" w:rsidRPr="004E7695" w:rsidRDefault="00134E0B" w:rsidP="00134E0B">
      <w:pPr>
        <w:ind w:left="720"/>
      </w:pPr>
    </w:p>
    <w:p w:rsidR="00134E0B" w:rsidRPr="002D0229" w:rsidRDefault="00134E0B" w:rsidP="00134E0B">
      <w:r w:rsidRPr="004E7695">
        <w:rPr>
          <w:b/>
        </w:rPr>
        <w:t>Appealed from</w:t>
      </w:r>
      <w:r>
        <w:rPr>
          <w:b/>
        </w:rPr>
        <w:t xml:space="preserve"> NSW (CCA):</w:t>
      </w:r>
      <w:r>
        <w:t xml:space="preserve"> </w:t>
      </w:r>
      <w:hyperlink r:id="rId51" w:history="1">
        <w:r w:rsidRPr="00A472C2">
          <w:rPr>
            <w:rStyle w:val="Hyperlink"/>
            <w:rFonts w:cs="Verdana"/>
            <w:noProof w:val="0"/>
          </w:rPr>
          <w:t>[2020] NSWCCA 90</w:t>
        </w:r>
      </w:hyperlink>
      <w:r>
        <w:t xml:space="preserve">; (2020) 282 A Crim R 551 </w:t>
      </w:r>
    </w:p>
    <w:p w:rsidR="00134E0B" w:rsidRPr="004E7695" w:rsidRDefault="00134E0B" w:rsidP="00134E0B"/>
    <w:p w:rsidR="00684F6A" w:rsidRDefault="00134E0B" w:rsidP="00D40087">
      <w:hyperlink w:anchor="TOP" w:history="1">
        <w:r w:rsidRPr="004E7695">
          <w:rPr>
            <w:rStyle w:val="Hyperlink"/>
            <w:rFonts w:cs="Verdana"/>
            <w:bCs/>
          </w:rPr>
          <w:t>Return to Top</w:t>
        </w:r>
      </w:hyperlink>
    </w:p>
    <w:p w:rsidR="00684F6A" w:rsidRDefault="00684F6A" w:rsidP="00684F6A">
      <w:pPr>
        <w:pStyle w:val="Divider2"/>
        <w:pBdr>
          <w:bottom w:val="double" w:sz="6" w:space="0" w:color="auto"/>
        </w:pBdr>
      </w:pPr>
    </w:p>
    <w:p w:rsidR="00684F6A" w:rsidRDefault="00684F6A" w:rsidP="00684F6A"/>
    <w:p w:rsidR="00684F6A" w:rsidRPr="00523623" w:rsidRDefault="00684F6A" w:rsidP="00684F6A">
      <w:pPr>
        <w:pStyle w:val="Heading2"/>
      </w:pPr>
      <w:r>
        <w:t>Equity</w:t>
      </w:r>
    </w:p>
    <w:p w:rsidR="00684F6A" w:rsidRPr="00523623" w:rsidRDefault="00684F6A" w:rsidP="00684F6A"/>
    <w:p w:rsidR="00684F6A" w:rsidRPr="001660E5" w:rsidRDefault="00684F6A" w:rsidP="00684F6A">
      <w:pPr>
        <w:pStyle w:val="Heading3"/>
      </w:pPr>
      <w:bookmarkStart w:id="91" w:name="_Stubbings_v_Jams"/>
      <w:bookmarkEnd w:id="91"/>
      <w:r>
        <w:t>Stubbings v Jams 2 Pty Ltd &amp; Ors</w:t>
      </w:r>
    </w:p>
    <w:p w:rsidR="00684F6A" w:rsidRPr="00204F68" w:rsidRDefault="00684F6A" w:rsidP="00684F6A">
      <w:pPr>
        <w:jc w:val="left"/>
        <w:rPr>
          <w:b/>
        </w:rPr>
      </w:pPr>
      <w:hyperlink r:id="rId52" w:history="1">
        <w:r w:rsidRPr="00A53436">
          <w:rPr>
            <w:rStyle w:val="Hyperlink"/>
            <w:rFonts w:cs="Verdana"/>
            <w:b/>
            <w:noProof w:val="0"/>
          </w:rPr>
          <w:t>M13/2021</w:t>
        </w:r>
      </w:hyperlink>
      <w:r w:rsidRPr="003C1BBF">
        <w:rPr>
          <w:b/>
        </w:rPr>
        <w:t>:</w:t>
      </w:r>
      <w:r w:rsidRPr="003C1BBF">
        <w:t xml:space="preserve"> </w:t>
      </w:r>
      <w:hyperlink r:id="rId53" w:history="1">
        <w:r w:rsidRPr="000668FC">
          <w:rPr>
            <w:rStyle w:val="Hyperlink"/>
            <w:rFonts w:cs="Verdana"/>
            <w:noProof w:val="0"/>
          </w:rPr>
          <w:t xml:space="preserve">[2021] HCATrans </w:t>
        </w:r>
        <w:r w:rsidR="00494123" w:rsidRPr="000668FC">
          <w:rPr>
            <w:rStyle w:val="Hyperlink"/>
            <w:rFonts w:cs="Verdana"/>
            <w:noProof w:val="0"/>
          </w:rPr>
          <w:t>163</w:t>
        </w:r>
      </w:hyperlink>
    </w:p>
    <w:p w:rsidR="00684F6A" w:rsidRPr="008D392F" w:rsidRDefault="00684F6A" w:rsidP="00684F6A">
      <w:pPr>
        <w:rPr>
          <w:highlight w:val="yellow"/>
        </w:rPr>
      </w:pPr>
    </w:p>
    <w:p w:rsidR="00684F6A" w:rsidRDefault="00684F6A" w:rsidP="00684F6A">
      <w:r w:rsidRPr="001660E5">
        <w:rPr>
          <w:b/>
        </w:rPr>
        <w:t xml:space="preserve">Date </w:t>
      </w:r>
      <w:r>
        <w:rPr>
          <w:b/>
        </w:rPr>
        <w:t>heard</w:t>
      </w:r>
      <w:r w:rsidRPr="001660E5">
        <w:rPr>
          <w:b/>
        </w:rPr>
        <w:t xml:space="preserve">: </w:t>
      </w:r>
      <w:r>
        <w:t>14 October 2021</w:t>
      </w:r>
    </w:p>
    <w:p w:rsidR="00684F6A" w:rsidRDefault="00684F6A" w:rsidP="00684F6A"/>
    <w:p w:rsidR="00684F6A" w:rsidRPr="00684F6A" w:rsidRDefault="00684F6A" w:rsidP="00684F6A">
      <w:r>
        <w:rPr>
          <w:b/>
        </w:rPr>
        <w:t xml:space="preserve">Coram: </w:t>
      </w:r>
      <w:r w:rsidR="006B2A80">
        <w:t>Kiefel CJ, Keane, Gordon, Steward and Gleeson JJ</w:t>
      </w:r>
    </w:p>
    <w:p w:rsidR="00684F6A" w:rsidRPr="004E7695" w:rsidRDefault="00684F6A" w:rsidP="00684F6A"/>
    <w:p w:rsidR="00684F6A" w:rsidRPr="004E7695" w:rsidRDefault="00684F6A" w:rsidP="00684F6A">
      <w:pPr>
        <w:rPr>
          <w:b/>
        </w:rPr>
      </w:pPr>
      <w:r w:rsidRPr="004E7695">
        <w:rPr>
          <w:b/>
        </w:rPr>
        <w:t>Catchwords:</w:t>
      </w:r>
    </w:p>
    <w:p w:rsidR="00684F6A" w:rsidRDefault="00684F6A" w:rsidP="00684F6A">
      <w:pPr>
        <w:rPr>
          <w:b/>
        </w:rPr>
      </w:pPr>
    </w:p>
    <w:p w:rsidR="00684F6A" w:rsidRPr="00223581" w:rsidRDefault="00684F6A" w:rsidP="00684F6A">
      <w:pPr>
        <w:ind w:left="720"/>
      </w:pPr>
      <w:r w:rsidRPr="00223581">
        <w:t>Equity</w:t>
      </w:r>
      <w:r>
        <w:t xml:space="preserve"> – Unconscionable conduct – Wilful blindness – Where appellant borrowed from respondent lenders secured only on appellant’s assets – Where appellant without regular income and defaulted – Where respondents’ system of asset-based lending included deliberate intention to avoid receipt of information about personal and financial circumstances of borrower or guarantor – Where certificate of independent financial advice given in respect of transaction – Where respondents brought proceedings for possession of appellant’s assets – Where primary judge found respondents wilfully blind and had actual knowledge as to appellant’s personal and financial circumstances – Where respondents successfully appealed to Court of Appeal, which overturned primary judge’s findings as to knowledge – Whether lender’s conduct unconscionable by engaging in system of asset-based lending without receipt of information about personal or financial situation of borrower, or alternatively, wilfully or recklessly failing to make such enquiries an honest and reasonable person would make – Whether Court of Appeal entitled to overturn findings of primary judge as to respondents’ knowledge. </w:t>
      </w:r>
    </w:p>
    <w:p w:rsidR="00684F6A" w:rsidRPr="004E7695" w:rsidRDefault="00684F6A" w:rsidP="00684F6A">
      <w:pPr>
        <w:ind w:left="720"/>
      </w:pPr>
    </w:p>
    <w:p w:rsidR="00684F6A" w:rsidRPr="000725D5" w:rsidRDefault="00684F6A" w:rsidP="00684F6A">
      <w:r w:rsidRPr="004E7695">
        <w:rPr>
          <w:b/>
        </w:rPr>
        <w:t xml:space="preserve">Appealed from </w:t>
      </w:r>
      <w:r>
        <w:rPr>
          <w:b/>
        </w:rPr>
        <w:t>VSC (CA)</w:t>
      </w:r>
      <w:r w:rsidRPr="004E7695">
        <w:rPr>
          <w:b/>
        </w:rPr>
        <w:t>:</w:t>
      </w:r>
      <w:r w:rsidRPr="008D117E">
        <w:t xml:space="preserve"> </w:t>
      </w:r>
      <w:hyperlink r:id="rId54" w:history="1">
        <w:r w:rsidRPr="00223581">
          <w:rPr>
            <w:rStyle w:val="Hyperlink"/>
            <w:rFonts w:cs="Verdana"/>
            <w:noProof w:val="0"/>
          </w:rPr>
          <w:t>[2020] VSCA 200</w:t>
        </w:r>
      </w:hyperlink>
    </w:p>
    <w:p w:rsidR="00684F6A" w:rsidRPr="004E7695" w:rsidRDefault="00684F6A" w:rsidP="00684F6A"/>
    <w:p w:rsidR="00684F6A" w:rsidRDefault="00684F6A" w:rsidP="00D40087">
      <w:hyperlink w:anchor="TOP" w:history="1">
        <w:r w:rsidRPr="004E7695">
          <w:rPr>
            <w:rStyle w:val="Hyperlink"/>
            <w:rFonts w:cs="Verdana"/>
            <w:bCs/>
          </w:rPr>
          <w:t>Return to Top</w:t>
        </w:r>
      </w:hyperlink>
    </w:p>
    <w:p w:rsidR="00B1536C" w:rsidRPr="004E7695" w:rsidRDefault="00B1536C" w:rsidP="00B1536C">
      <w:pPr>
        <w:pStyle w:val="Divider2"/>
        <w:pBdr>
          <w:bottom w:val="double" w:sz="6" w:space="0" w:color="auto"/>
        </w:pBdr>
      </w:pPr>
    </w:p>
    <w:p w:rsidR="00F221E0" w:rsidRPr="00B34E70" w:rsidRDefault="00F221E0" w:rsidP="00F221E0"/>
    <w:p w:rsidR="00F221E0" w:rsidRPr="004E7695" w:rsidRDefault="00F221E0" w:rsidP="00F221E0">
      <w:pPr>
        <w:pStyle w:val="Heading2"/>
      </w:pPr>
      <w:r>
        <w:t>Evidence</w:t>
      </w:r>
    </w:p>
    <w:p w:rsidR="00F221E0" w:rsidRDefault="00F221E0" w:rsidP="00F221E0"/>
    <w:p w:rsidR="00C51232" w:rsidRPr="00D0009F" w:rsidRDefault="00C51232" w:rsidP="00C51232">
      <w:pPr>
        <w:pStyle w:val="Heading3"/>
      </w:pPr>
      <w:bookmarkStart w:id="92" w:name="_Hamilton_(a_pseudonym)"/>
      <w:bookmarkStart w:id="93" w:name="_Deputy_Commissioner_of_2"/>
      <w:bookmarkEnd w:id="92"/>
      <w:bookmarkEnd w:id="93"/>
      <w:r>
        <w:t xml:space="preserve">Hamilton (a pseudonym) v The Queen </w:t>
      </w:r>
    </w:p>
    <w:p w:rsidR="00C51232" w:rsidRDefault="00C51232" w:rsidP="00C51232">
      <w:hyperlink r:id="rId55" w:history="1">
        <w:r w:rsidRPr="00A53436">
          <w:rPr>
            <w:rStyle w:val="Hyperlink"/>
            <w:rFonts w:cs="Verdana"/>
            <w:b/>
            <w:noProof w:val="0"/>
          </w:rPr>
          <w:t>S24/2021</w:t>
        </w:r>
      </w:hyperlink>
      <w:hyperlink r:id="rId56" w:history="1"/>
      <w:r w:rsidRPr="00D0009F">
        <w:rPr>
          <w:b/>
        </w:rPr>
        <w:t>:</w:t>
      </w:r>
      <w:r w:rsidRPr="00D0009F">
        <w:t xml:space="preserve"> </w:t>
      </w:r>
      <w:hyperlink r:id="rId57" w:history="1">
        <w:r w:rsidRPr="00C51232">
          <w:rPr>
            <w:rStyle w:val="Hyperlink"/>
            <w:rFonts w:cs="Verdana"/>
            <w:noProof w:val="0"/>
          </w:rPr>
          <w:t>[2021] HCATrans 109</w:t>
        </w:r>
      </w:hyperlink>
    </w:p>
    <w:p w:rsidR="00C51232" w:rsidRDefault="00C51232" w:rsidP="00C51232"/>
    <w:p w:rsidR="00C51232" w:rsidRDefault="00C51232" w:rsidP="00C51232">
      <w:r w:rsidRPr="004E7695">
        <w:rPr>
          <w:b/>
        </w:rPr>
        <w:t xml:space="preserve">Date </w:t>
      </w:r>
      <w:r>
        <w:rPr>
          <w:b/>
        </w:rPr>
        <w:t>heard</w:t>
      </w:r>
      <w:r w:rsidRPr="004E7695">
        <w:rPr>
          <w:b/>
        </w:rPr>
        <w:t>:</w:t>
      </w:r>
      <w:r w:rsidRPr="00FC0B58">
        <w:t xml:space="preserve"> </w:t>
      </w:r>
      <w:r>
        <w:t>22 June 2021</w:t>
      </w:r>
    </w:p>
    <w:p w:rsidR="00C51232" w:rsidRDefault="00C51232" w:rsidP="00C51232"/>
    <w:p w:rsidR="00C51232" w:rsidRPr="00C51232" w:rsidRDefault="00C51232" w:rsidP="00C51232">
      <w:pPr>
        <w:rPr>
          <w:i/>
        </w:rPr>
      </w:pPr>
      <w:r>
        <w:rPr>
          <w:b/>
        </w:rPr>
        <w:t xml:space="preserve">Coram: </w:t>
      </w:r>
      <w:r>
        <w:t>Kiefel CJ, Keane, Edelman, Steward and Gleeson JJ</w:t>
      </w:r>
    </w:p>
    <w:p w:rsidR="00C51232" w:rsidRPr="004E7695" w:rsidRDefault="00C51232" w:rsidP="00C51232"/>
    <w:p w:rsidR="00C51232" w:rsidRPr="004E7695" w:rsidRDefault="00C51232" w:rsidP="00C51232">
      <w:pPr>
        <w:rPr>
          <w:b/>
        </w:rPr>
      </w:pPr>
      <w:r w:rsidRPr="004E7695">
        <w:rPr>
          <w:b/>
        </w:rPr>
        <w:t>Catchwords:</w:t>
      </w:r>
    </w:p>
    <w:p w:rsidR="00C51232" w:rsidRPr="004E7695" w:rsidRDefault="00C51232" w:rsidP="00C51232">
      <w:pPr>
        <w:rPr>
          <w:b/>
        </w:rPr>
      </w:pPr>
    </w:p>
    <w:p w:rsidR="00C51232" w:rsidRPr="005931B2" w:rsidRDefault="00C51232" w:rsidP="00C51232">
      <w:pPr>
        <w:ind w:left="720"/>
      </w:pPr>
      <w:r>
        <w:t xml:space="preserve">Evidence – Tendency evidence – Jury directions – Where appellant charged with ten counts of aggravated indecent assault against three separate complainants – Where trial judge ruled evidence from complainants admissible but not cross-admissible for tendency purposes – Where anti-tendency direction not given – Where Court of Criminal Appeal held anti-tendency direction not necessary as appellant had not established risk of jury engaging in tendency </w:t>
      </w:r>
      <w:r>
        <w:lastRenderedPageBreak/>
        <w:t xml:space="preserve">reasoning – Where Court of Criminal Appeal found defence counsel made deliberate decision not to request anti-tendency direction to obtain forensic advantage – Whether anti-tendency direction generally be given in multi-complainant trial – Whether miscarriage of justice occasioned by failure to direct jury it was prohibited from using evidence led in support of each count as tendency evidence in support of other counts.  </w:t>
      </w:r>
    </w:p>
    <w:p w:rsidR="00C51232" w:rsidRPr="004E7695" w:rsidRDefault="00C51232" w:rsidP="00C51232">
      <w:pPr>
        <w:ind w:left="720"/>
      </w:pPr>
    </w:p>
    <w:p w:rsidR="00C51232" w:rsidRPr="002D0229" w:rsidRDefault="00C51232" w:rsidP="00C51232">
      <w:r w:rsidRPr="004E7695">
        <w:rPr>
          <w:b/>
        </w:rPr>
        <w:t xml:space="preserve">Appealed from </w:t>
      </w:r>
      <w:r>
        <w:rPr>
          <w:b/>
        </w:rPr>
        <w:t>NSWSC (CCA):</w:t>
      </w:r>
      <w:r>
        <w:t xml:space="preserve"> </w:t>
      </w:r>
      <w:hyperlink r:id="rId58" w:history="1">
        <w:r w:rsidRPr="00E74423">
          <w:rPr>
            <w:rStyle w:val="Hyperlink"/>
            <w:rFonts w:cs="Verdana"/>
            <w:noProof w:val="0"/>
          </w:rPr>
          <w:t>[2020] NSWCCA 80</w:t>
        </w:r>
      </w:hyperlink>
    </w:p>
    <w:p w:rsidR="00C51232" w:rsidRPr="004E7695" w:rsidRDefault="00C51232" w:rsidP="00C51232"/>
    <w:p w:rsidR="00C51232" w:rsidRDefault="00C51232" w:rsidP="00B34E70">
      <w:hyperlink w:anchor="TOP" w:history="1">
        <w:r w:rsidRPr="004E7695">
          <w:rPr>
            <w:rStyle w:val="Hyperlink"/>
            <w:rFonts w:cs="Verdana"/>
            <w:bCs/>
          </w:rPr>
          <w:t>Return to Top</w:t>
        </w:r>
      </w:hyperlink>
    </w:p>
    <w:bookmarkEnd w:id="70"/>
    <w:p w:rsidR="00AB0902" w:rsidRPr="004E7695" w:rsidRDefault="00AB0902" w:rsidP="00AB0902">
      <w:pPr>
        <w:pStyle w:val="Divider2"/>
        <w:pBdr>
          <w:bottom w:val="double" w:sz="6" w:space="0" w:color="auto"/>
        </w:pBdr>
      </w:pPr>
    </w:p>
    <w:p w:rsidR="00DB28D9" w:rsidRDefault="00DB28D9" w:rsidP="00DB28D9"/>
    <w:p w:rsidR="00DB28D9" w:rsidRDefault="00DB28D9" w:rsidP="00DB28D9">
      <w:pPr>
        <w:pStyle w:val="Heading2"/>
      </w:pPr>
      <w:r>
        <w:t>Immigration</w:t>
      </w:r>
    </w:p>
    <w:p w:rsidR="00DB28D9" w:rsidRDefault="00DB28D9" w:rsidP="00DB28D9"/>
    <w:p w:rsidR="00DB28D9" w:rsidRPr="000C6F2D" w:rsidRDefault="00DB28D9" w:rsidP="00DB28D9">
      <w:pPr>
        <w:pStyle w:val="Heading3"/>
      </w:pPr>
      <w:bookmarkStart w:id="94" w:name="_Minister_for_Immigration,_1"/>
      <w:bookmarkStart w:id="95" w:name="_Minister_for_Immigration,_2"/>
      <w:bookmarkStart w:id="96" w:name="_BNB17_v_Minister"/>
      <w:bookmarkEnd w:id="94"/>
      <w:bookmarkEnd w:id="95"/>
      <w:bookmarkEnd w:id="96"/>
      <w:r>
        <w:t>Minister for Immigration, Citizenship, Migrant Services and Multicultural Affairs v Viane</w:t>
      </w:r>
    </w:p>
    <w:p w:rsidR="00DB28D9" w:rsidRDefault="00DB28D9" w:rsidP="00DB28D9">
      <w:hyperlink r:id="rId59" w:history="1">
        <w:r w:rsidRPr="005B5B28">
          <w:rPr>
            <w:rStyle w:val="Hyperlink"/>
            <w:rFonts w:cs="Verdana"/>
            <w:b/>
            <w:noProof w:val="0"/>
          </w:rPr>
          <w:t>S34/2021</w:t>
        </w:r>
      </w:hyperlink>
      <w:r w:rsidRPr="006E6A90">
        <w:rPr>
          <w:b/>
        </w:rPr>
        <w:t>:</w:t>
      </w:r>
      <w:r w:rsidRPr="006E6A90">
        <w:t xml:space="preserve"> </w:t>
      </w:r>
      <w:hyperlink r:id="rId60" w:history="1">
        <w:r w:rsidRPr="00DB28D9">
          <w:rPr>
            <w:rStyle w:val="Hyperlink"/>
            <w:rFonts w:cs="Verdana"/>
            <w:noProof w:val="0"/>
          </w:rPr>
          <w:t>[2021] HCATrans 144</w:t>
        </w:r>
      </w:hyperlink>
    </w:p>
    <w:p w:rsidR="00DB28D9" w:rsidRDefault="00DB28D9" w:rsidP="00DB28D9"/>
    <w:p w:rsidR="00DB28D9" w:rsidRDefault="00DB28D9" w:rsidP="00DB28D9">
      <w:r>
        <w:rPr>
          <w:b/>
        </w:rPr>
        <w:t xml:space="preserve">Date heard: </w:t>
      </w:r>
      <w:r>
        <w:t>9 September 2021</w:t>
      </w:r>
    </w:p>
    <w:p w:rsidR="00DB28D9" w:rsidRDefault="00DB28D9" w:rsidP="00DB28D9"/>
    <w:p w:rsidR="00DB28D9" w:rsidRPr="00DB28D9" w:rsidRDefault="00DB28D9" w:rsidP="00DB28D9">
      <w:pPr>
        <w:rPr>
          <w:i/>
        </w:rPr>
      </w:pPr>
      <w:r>
        <w:rPr>
          <w:b/>
        </w:rPr>
        <w:t xml:space="preserve">Coram: </w:t>
      </w:r>
      <w:r>
        <w:t>Keane, Gordon, Edelman, Steward and Gleeson JJ</w:t>
      </w:r>
    </w:p>
    <w:p w:rsidR="00DB28D9" w:rsidRPr="004E7695" w:rsidRDefault="00DB28D9" w:rsidP="00DB28D9"/>
    <w:p w:rsidR="00DB28D9" w:rsidRPr="004E7695" w:rsidRDefault="00DB28D9" w:rsidP="00DB28D9">
      <w:pPr>
        <w:rPr>
          <w:b/>
        </w:rPr>
      </w:pPr>
      <w:r w:rsidRPr="004E7695">
        <w:rPr>
          <w:b/>
        </w:rPr>
        <w:t>Catchwords:</w:t>
      </w:r>
    </w:p>
    <w:p w:rsidR="00DB28D9" w:rsidRDefault="00DB28D9" w:rsidP="00DB28D9"/>
    <w:p w:rsidR="00DB28D9" w:rsidRPr="00015C1A" w:rsidRDefault="00DB28D9" w:rsidP="00DB28D9">
      <w:pPr>
        <w:ind w:left="720"/>
      </w:pPr>
      <w:r>
        <w:t xml:space="preserve">Immigration – Judicial review – No evidence – Where respondent’s visa mandatorily cancelled under s 501(3A) of </w:t>
      </w:r>
      <w:r>
        <w:rPr>
          <w:i/>
        </w:rPr>
        <w:t xml:space="preserve">Migration Act 1958 </w:t>
      </w:r>
      <w:r>
        <w:t xml:space="preserve">(Cth) – Where respondent made representations pursuant to s 501CA as to why cancellation should be revoked – Where, if visa cancellation not revoked, respondent and family would be removed to Samoa or American Samoa – Where Minister decided not to revoke cancellation decision – Where respondent unsuccessfully appealed to Federal Court and successfully appealed to Full Court – Whether Minister made factual findings regarding language and availability of welfare and social services in Samoa and American Samoa without evidence – Whether Minister made factual findings based on personal or specialised knowledge about Samoa or American Samoa – If not, whether errors material and jurisdictional. </w:t>
      </w:r>
    </w:p>
    <w:p w:rsidR="00DB28D9" w:rsidRPr="00C32A1D" w:rsidRDefault="00DB28D9" w:rsidP="00DB28D9">
      <w:pPr>
        <w:ind w:left="720"/>
      </w:pPr>
    </w:p>
    <w:p w:rsidR="00DB28D9" w:rsidRPr="00D40AF3" w:rsidRDefault="00DB28D9" w:rsidP="00DB28D9">
      <w:r w:rsidRPr="004E7695">
        <w:rPr>
          <w:b/>
        </w:rPr>
        <w:t xml:space="preserve">Appealed from </w:t>
      </w:r>
      <w:r>
        <w:rPr>
          <w:b/>
        </w:rPr>
        <w:t>FCA (FC):</w:t>
      </w:r>
      <w:r w:rsidRPr="000E7E06">
        <w:t xml:space="preserve"> </w:t>
      </w:r>
      <w:hyperlink r:id="rId61" w:history="1">
        <w:r w:rsidRPr="00482AC0">
          <w:rPr>
            <w:rStyle w:val="Hyperlink"/>
            <w:rFonts w:cs="Verdana"/>
            <w:noProof w:val="0"/>
          </w:rPr>
          <w:t>[2020] FCAFC 144</w:t>
        </w:r>
      </w:hyperlink>
      <w:r>
        <w:t>; (2020) 278 FCR 386</w:t>
      </w:r>
    </w:p>
    <w:p w:rsidR="00DB28D9" w:rsidRPr="00E064DF" w:rsidRDefault="00DB28D9" w:rsidP="00DB28D9"/>
    <w:p w:rsidR="00DB28D9" w:rsidRDefault="00DB28D9" w:rsidP="00DB28D9">
      <w:hyperlink w:anchor="TOP" w:history="1">
        <w:r w:rsidRPr="004E7695">
          <w:rPr>
            <w:rStyle w:val="Hyperlink"/>
            <w:rFonts w:cs="Verdana"/>
            <w:bCs/>
          </w:rPr>
          <w:t>Return to Top</w:t>
        </w:r>
      </w:hyperlink>
    </w:p>
    <w:p w:rsidR="00DB28D9" w:rsidRDefault="00DB28D9" w:rsidP="00DB28D9">
      <w:pPr>
        <w:pStyle w:val="Divider2"/>
        <w:pBdr>
          <w:bottom w:val="double" w:sz="6" w:space="0" w:color="auto"/>
        </w:pBdr>
      </w:pPr>
    </w:p>
    <w:p w:rsidR="003F7C83" w:rsidRPr="00B34E70" w:rsidRDefault="003F7C83" w:rsidP="003F7C83"/>
    <w:p w:rsidR="003F7C83" w:rsidRDefault="003F7C83" w:rsidP="003F7C83">
      <w:pPr>
        <w:pStyle w:val="Heading2"/>
      </w:pPr>
      <w:r>
        <w:t>Industrial Law</w:t>
      </w:r>
    </w:p>
    <w:p w:rsidR="003F7C83" w:rsidRDefault="003F7C83" w:rsidP="003F7C83"/>
    <w:p w:rsidR="00134E0B" w:rsidRPr="000C6F2D" w:rsidRDefault="00134E0B" w:rsidP="00134E0B">
      <w:pPr>
        <w:pStyle w:val="Heading3"/>
      </w:pPr>
      <w:bookmarkStart w:id="97" w:name="_Ridd_v_James"/>
      <w:bookmarkEnd w:id="97"/>
      <w:r>
        <w:lastRenderedPageBreak/>
        <w:t>Construction, Forestry, Maritime, Mining and Energy Union &amp; Anor v Personnel Contracting Pty Ltd</w:t>
      </w:r>
    </w:p>
    <w:p w:rsidR="00134E0B" w:rsidRDefault="00134E0B" w:rsidP="00134E0B">
      <w:hyperlink r:id="rId62" w:history="1">
        <w:r w:rsidRPr="00A53436">
          <w:rPr>
            <w:rStyle w:val="Hyperlink"/>
            <w:rFonts w:cs="Verdana"/>
            <w:b/>
            <w:noProof w:val="0"/>
          </w:rPr>
          <w:t>P5/2021</w:t>
        </w:r>
      </w:hyperlink>
      <w:r w:rsidRPr="00464ED0">
        <w:rPr>
          <w:b/>
        </w:rPr>
        <w:t>:</w:t>
      </w:r>
      <w:r w:rsidRPr="00464ED0">
        <w:t xml:space="preserve"> </w:t>
      </w:r>
      <w:hyperlink r:id="rId63" w:history="1">
        <w:r w:rsidRPr="00134E0B">
          <w:rPr>
            <w:rStyle w:val="Hyperlink"/>
            <w:rFonts w:cs="Verdana"/>
            <w:noProof w:val="0"/>
          </w:rPr>
          <w:t>[2021] HCATrans 138</w:t>
        </w:r>
      </w:hyperlink>
    </w:p>
    <w:p w:rsidR="00134E0B" w:rsidRDefault="00134E0B" w:rsidP="00134E0B"/>
    <w:p w:rsidR="00134E0B" w:rsidRDefault="00134E0B" w:rsidP="00134E0B">
      <w:r>
        <w:rPr>
          <w:b/>
        </w:rPr>
        <w:t>Date heard</w:t>
      </w:r>
      <w:r w:rsidRPr="004E7695">
        <w:rPr>
          <w:b/>
        </w:rPr>
        <w:t>:</w:t>
      </w:r>
      <w:r>
        <w:t xml:space="preserve"> 31 August 2021</w:t>
      </w:r>
    </w:p>
    <w:p w:rsidR="00134E0B" w:rsidRDefault="00134E0B" w:rsidP="00134E0B"/>
    <w:p w:rsidR="00134E0B" w:rsidRPr="00134E0B" w:rsidRDefault="00134E0B" w:rsidP="00134E0B">
      <w:pPr>
        <w:rPr>
          <w:i/>
        </w:rPr>
      </w:pPr>
      <w:r>
        <w:rPr>
          <w:b/>
        </w:rPr>
        <w:t xml:space="preserve">Coram: </w:t>
      </w:r>
      <w:r>
        <w:t>Kiefel CJ, Gageler, Keane, Gordon, Edelman, Steward and Gleeson JJ</w:t>
      </w:r>
    </w:p>
    <w:p w:rsidR="00134E0B" w:rsidRPr="004E7695" w:rsidRDefault="00134E0B" w:rsidP="00134E0B"/>
    <w:p w:rsidR="00134E0B" w:rsidRPr="004E7695" w:rsidRDefault="00134E0B" w:rsidP="00134E0B">
      <w:pPr>
        <w:rPr>
          <w:b/>
        </w:rPr>
      </w:pPr>
      <w:r w:rsidRPr="004E7695">
        <w:rPr>
          <w:b/>
        </w:rPr>
        <w:t>Catchwords:</w:t>
      </w:r>
    </w:p>
    <w:p w:rsidR="00134E0B" w:rsidRDefault="00134E0B" w:rsidP="00134E0B"/>
    <w:p w:rsidR="00134E0B" w:rsidRPr="00F67AB2" w:rsidRDefault="00134E0B" w:rsidP="00134E0B">
      <w:pPr>
        <w:ind w:left="720"/>
      </w:pPr>
      <w:r>
        <w:t xml:space="preserve">Industrial law – Employee and independent contractor – Proper test for distinguishing – Labour hire agreement – Definition of “employee” –Where second appellant signed Administrative Services Agreement with respondent labour hire agency and offered work cleaning and moving materials for builder – Where contract between second appellant and respondent for work, contract between respondent and builder for labour supply, but no contract between second appellant and respondent – Where builder “controlled” second appellant – Where arrangement of casual nature included right to reject assignment – Where second appellant not integrated into respondent’s business and not given uniform – Where work required personal service and second appellant not in business on own account – Where second appellant 22-year old backpacker on working holiday visa – Where express term of contract categorises relationship not employment – Where appellants allege respondent contravened various National Employment Standards and s 45 of </w:t>
      </w:r>
      <w:r>
        <w:rPr>
          <w:i/>
        </w:rPr>
        <w:t xml:space="preserve">Fair Work Act 2009 </w:t>
      </w:r>
      <w:r>
        <w:t xml:space="preserve">(Cth) by not paying second appellant in accordance with relevant award – Where Standards apply only if second appellant “employee” – Where primary judge, applying multi-factorial test, found second appellant not employee – Where Full Court preferred approach second appellant employee but for authority of intermediate appellate court in </w:t>
      </w:r>
      <w:r>
        <w:rPr>
          <w:i/>
        </w:rPr>
        <w:t xml:space="preserve">Personnel Contracting v Construction, Forestry, Mining and Energy Union </w:t>
      </w:r>
      <w:r>
        <w:t xml:space="preserve">[2004] WASCA 312 decided in similar circumstances, which Full Court held not plainly wrong – Whether second appellant “employee” of respondent – Whether, in triangular labour hire agreement, control test satisfied when second appellant controlled by builder and not respondent – Whether multi-factorial test correctly applied. </w:t>
      </w:r>
    </w:p>
    <w:p w:rsidR="00134E0B" w:rsidRPr="00C32A1D" w:rsidRDefault="00134E0B" w:rsidP="00134E0B">
      <w:pPr>
        <w:ind w:left="720"/>
      </w:pPr>
    </w:p>
    <w:p w:rsidR="00134E0B" w:rsidRPr="00D40AF3" w:rsidRDefault="00134E0B" w:rsidP="00134E0B">
      <w:r w:rsidRPr="004E7695">
        <w:rPr>
          <w:b/>
        </w:rPr>
        <w:t xml:space="preserve">Appealed from </w:t>
      </w:r>
      <w:r>
        <w:rPr>
          <w:b/>
        </w:rPr>
        <w:t>FCA (FC):</w:t>
      </w:r>
      <w:r w:rsidRPr="000E7E06">
        <w:t xml:space="preserve"> </w:t>
      </w:r>
      <w:hyperlink r:id="rId64" w:history="1">
        <w:r w:rsidRPr="006736E6">
          <w:rPr>
            <w:rStyle w:val="Hyperlink"/>
            <w:rFonts w:cs="Verdana"/>
            <w:noProof w:val="0"/>
          </w:rPr>
          <w:t>[2020] FCAFC 122</w:t>
        </w:r>
      </w:hyperlink>
      <w:r>
        <w:t>; (2020) 279 FCR 631; (2020) 381 ALR 457; (2020) 297 IR 269</w:t>
      </w:r>
    </w:p>
    <w:p w:rsidR="00134E0B" w:rsidRPr="00E064DF" w:rsidRDefault="00134E0B" w:rsidP="00134E0B"/>
    <w:p w:rsidR="00134E0B" w:rsidRDefault="00134E0B" w:rsidP="00134E0B">
      <w:hyperlink w:anchor="TOP" w:history="1">
        <w:r w:rsidRPr="004E7695">
          <w:rPr>
            <w:rStyle w:val="Hyperlink"/>
            <w:rFonts w:cs="Verdana"/>
            <w:bCs/>
          </w:rPr>
          <w:t>Return to Top</w:t>
        </w:r>
      </w:hyperlink>
    </w:p>
    <w:p w:rsidR="00134E0B" w:rsidRPr="004E7695" w:rsidRDefault="00134E0B" w:rsidP="00134E0B">
      <w:pPr>
        <w:pStyle w:val="Divider1"/>
        <w:pBdr>
          <w:bottom w:val="dotted" w:sz="4" w:space="2" w:color="auto"/>
        </w:pBdr>
      </w:pPr>
    </w:p>
    <w:p w:rsidR="00134E0B" w:rsidRPr="00523623" w:rsidRDefault="00134E0B" w:rsidP="00134E0B"/>
    <w:p w:rsidR="00134E0B" w:rsidRPr="000C6F2D" w:rsidRDefault="00134E0B" w:rsidP="00134E0B">
      <w:pPr>
        <w:pStyle w:val="Heading3"/>
      </w:pPr>
      <w:bookmarkStart w:id="98" w:name="_ZG_Operations_Australia"/>
      <w:bookmarkEnd w:id="98"/>
      <w:r>
        <w:t>ZG Operations Australia Pty Ltd &amp; Anor v Jamsek &amp; Ors</w:t>
      </w:r>
    </w:p>
    <w:p w:rsidR="00134E0B" w:rsidRDefault="00134E0B" w:rsidP="00134E0B">
      <w:hyperlink r:id="rId65" w:history="1">
        <w:r w:rsidRPr="00A53436">
          <w:rPr>
            <w:rStyle w:val="Hyperlink"/>
            <w:rFonts w:cs="Verdana"/>
            <w:b/>
            <w:noProof w:val="0"/>
          </w:rPr>
          <w:t>S27/2021</w:t>
        </w:r>
      </w:hyperlink>
      <w:r w:rsidRPr="00464ED0">
        <w:rPr>
          <w:b/>
        </w:rPr>
        <w:t>:</w:t>
      </w:r>
      <w:r w:rsidRPr="00464ED0">
        <w:t xml:space="preserve"> </w:t>
      </w:r>
      <w:hyperlink r:id="rId66" w:history="1">
        <w:r w:rsidRPr="00134E0B">
          <w:rPr>
            <w:rStyle w:val="Hyperlink"/>
            <w:rFonts w:cs="Verdana"/>
            <w:noProof w:val="0"/>
          </w:rPr>
          <w:t>[2021] HCATrans 139</w:t>
        </w:r>
      </w:hyperlink>
    </w:p>
    <w:p w:rsidR="00134E0B" w:rsidRDefault="00134E0B" w:rsidP="00134E0B"/>
    <w:p w:rsidR="00134E0B" w:rsidRDefault="00134E0B" w:rsidP="00134E0B">
      <w:r w:rsidRPr="004E7695">
        <w:rPr>
          <w:b/>
        </w:rPr>
        <w:t>Date</w:t>
      </w:r>
      <w:r>
        <w:rPr>
          <w:b/>
        </w:rPr>
        <w:t xml:space="preserve"> heard:</w:t>
      </w:r>
      <w:r>
        <w:t xml:space="preserve"> 1 September 2021</w:t>
      </w:r>
    </w:p>
    <w:p w:rsidR="00134E0B" w:rsidRDefault="00134E0B" w:rsidP="00134E0B"/>
    <w:p w:rsidR="00134E0B" w:rsidRPr="00134E0B" w:rsidRDefault="00134E0B" w:rsidP="00134E0B">
      <w:pPr>
        <w:rPr>
          <w:i/>
        </w:rPr>
      </w:pPr>
      <w:r>
        <w:rPr>
          <w:b/>
        </w:rPr>
        <w:t xml:space="preserve">Coram: </w:t>
      </w:r>
      <w:r>
        <w:t>Kiefel CJ, Gageler, Keane, Gordon, Edelman, Steward and Gleeson JJ</w:t>
      </w:r>
    </w:p>
    <w:p w:rsidR="00134E0B" w:rsidRPr="004E7695" w:rsidRDefault="00134E0B" w:rsidP="00134E0B"/>
    <w:p w:rsidR="00134E0B" w:rsidRPr="004E7695" w:rsidRDefault="00134E0B" w:rsidP="00134E0B">
      <w:pPr>
        <w:rPr>
          <w:b/>
        </w:rPr>
      </w:pPr>
      <w:r w:rsidRPr="004E7695">
        <w:rPr>
          <w:b/>
        </w:rPr>
        <w:t>Catchwords:</w:t>
      </w:r>
    </w:p>
    <w:p w:rsidR="00134E0B" w:rsidRDefault="00134E0B" w:rsidP="00134E0B"/>
    <w:p w:rsidR="00134E0B" w:rsidRPr="00015C1A" w:rsidRDefault="00134E0B" w:rsidP="00134E0B">
      <w:pPr>
        <w:ind w:left="720"/>
      </w:pPr>
      <w:r>
        <w:t xml:space="preserve">Industrial law – Employee and  contractor – Proper test for distinguishing – Multi-factorial test – Where respondents commenced employment with appellants as truck drivers in 1980 – Where, in 1985, appellants and respondents agreed respondents would become contractors – Where respondents formed partnerships with respective wives, purchased truck from appellants and executed written contract with appellants to provide delivery services – Where respondents worked exclusively for and derived sole income from appellants for nearly forty years, and contract expressly permitted respondents to service other clients – Where respondents required to be available to work during set hours – Where impractical for respondents to work for or generate goodwill with other clients – Where respondents required to purchase truck to retain work, display company logo on truck and wear branded clothing – Where respondents responsible for upkeep, maintenance and insurance of trucks – Where respondents paid by invoice and charged GST to appellants – Where respondents conducted partnerships as one would expect of business -  Where contract terminated in 2017 – Where respondents unsuccessfully claimed in Federal Court for unpaid employee entitlements under various statutory regimes and Federal Court held respondents “contractors” – Where respondents successfully appealed to Full Court, which held respondents “employees” – Whether respondents “employees” for purposes of </w:t>
      </w:r>
      <w:r>
        <w:rPr>
          <w:i/>
        </w:rPr>
        <w:t xml:space="preserve">Fair Work Act 2009 </w:t>
      </w:r>
      <w:r>
        <w:t xml:space="preserve">(Cth), </w:t>
      </w:r>
      <w:r>
        <w:rPr>
          <w:i/>
        </w:rPr>
        <w:t xml:space="preserve">Superannuation Guarantee (Administration) Act 1992 </w:t>
      </w:r>
      <w:r>
        <w:t xml:space="preserve">(Cth) and “workers” for purpose of </w:t>
      </w:r>
      <w:r>
        <w:rPr>
          <w:i/>
        </w:rPr>
        <w:t xml:space="preserve">Long Service Leave Act 1955 </w:t>
      </w:r>
      <w:r>
        <w:t xml:space="preserve">(NSW). </w:t>
      </w:r>
    </w:p>
    <w:p w:rsidR="00134E0B" w:rsidRPr="00C32A1D" w:rsidRDefault="00134E0B" w:rsidP="00134E0B">
      <w:pPr>
        <w:ind w:left="720"/>
      </w:pPr>
    </w:p>
    <w:p w:rsidR="00134E0B" w:rsidRPr="00D40AF3" w:rsidRDefault="00134E0B" w:rsidP="00134E0B">
      <w:r w:rsidRPr="004E7695">
        <w:rPr>
          <w:b/>
        </w:rPr>
        <w:t xml:space="preserve">Appealed from </w:t>
      </w:r>
      <w:r>
        <w:rPr>
          <w:b/>
        </w:rPr>
        <w:t>FCA (FC):</w:t>
      </w:r>
      <w:r w:rsidRPr="000E7E06">
        <w:t xml:space="preserve"> </w:t>
      </w:r>
      <w:hyperlink r:id="rId67" w:history="1">
        <w:r w:rsidRPr="00D20352">
          <w:rPr>
            <w:rStyle w:val="Hyperlink"/>
            <w:rFonts w:cs="Verdana"/>
            <w:noProof w:val="0"/>
          </w:rPr>
          <w:t>[2020] FCAFC 119</w:t>
        </w:r>
      </w:hyperlink>
      <w:r>
        <w:t>; (2020) 279 FCR 114; (2020) 297 IR 210</w:t>
      </w:r>
    </w:p>
    <w:p w:rsidR="00134E0B" w:rsidRPr="00E064DF" w:rsidRDefault="00134E0B" w:rsidP="00134E0B"/>
    <w:p w:rsidR="00134E0B" w:rsidRDefault="00134E0B" w:rsidP="00134E0B">
      <w:hyperlink w:anchor="TOP" w:history="1">
        <w:r w:rsidRPr="004E7695">
          <w:rPr>
            <w:rStyle w:val="Hyperlink"/>
            <w:rFonts w:cs="Verdana"/>
            <w:bCs/>
          </w:rPr>
          <w:t>Return to Top</w:t>
        </w:r>
      </w:hyperlink>
    </w:p>
    <w:p w:rsidR="006F0BD7" w:rsidRPr="004E7695" w:rsidRDefault="006F0BD7" w:rsidP="006F0BD7">
      <w:pPr>
        <w:pStyle w:val="Divider2"/>
        <w:pBdr>
          <w:bottom w:val="double" w:sz="6" w:space="0" w:color="auto"/>
        </w:pBdr>
      </w:pPr>
    </w:p>
    <w:p w:rsidR="00197282" w:rsidRDefault="00197282" w:rsidP="00197282"/>
    <w:p w:rsidR="00197282" w:rsidRPr="00523623" w:rsidRDefault="00197282" w:rsidP="00197282">
      <w:pPr>
        <w:pStyle w:val="Heading2"/>
      </w:pPr>
      <w:r>
        <w:t>Patents</w:t>
      </w:r>
    </w:p>
    <w:p w:rsidR="00197282" w:rsidRPr="00523623" w:rsidRDefault="00197282" w:rsidP="00197282"/>
    <w:p w:rsidR="00197282" w:rsidRPr="00464ED0" w:rsidRDefault="00197282" w:rsidP="00197282">
      <w:pPr>
        <w:pStyle w:val="Heading3"/>
      </w:pPr>
      <w:bookmarkStart w:id="99" w:name="_H._Lundbeck_A-S"/>
      <w:bookmarkStart w:id="100" w:name="_H._Lundbeck_A/S"/>
      <w:bookmarkEnd w:id="99"/>
      <w:bookmarkEnd w:id="100"/>
      <w:r w:rsidRPr="007C272C">
        <w:t>H. Lundbeck A</w:t>
      </w:r>
      <w:r>
        <w:t>/</w:t>
      </w:r>
      <w:r w:rsidRPr="007C272C">
        <w:t>S &amp; Anor v Sandoz Pty Ltd; CNS Pharma Pty Ltd v Sandoz Pty Ltd</w:t>
      </w:r>
    </w:p>
    <w:p w:rsidR="00197282" w:rsidRDefault="00197282" w:rsidP="00197282">
      <w:hyperlink r:id="rId68" w:history="1">
        <w:r w:rsidRPr="00A53436">
          <w:rPr>
            <w:rStyle w:val="Hyperlink"/>
            <w:rFonts w:cs="Verdana"/>
            <w:b/>
            <w:noProof w:val="0"/>
          </w:rPr>
          <w:t>S22/2021; S23/2021</w:t>
        </w:r>
      </w:hyperlink>
      <w:r w:rsidRPr="00464ED0">
        <w:rPr>
          <w:b/>
        </w:rPr>
        <w:t>:</w:t>
      </w:r>
      <w:r w:rsidRPr="00464ED0">
        <w:t xml:space="preserve"> </w:t>
      </w:r>
      <w:hyperlink r:id="rId69" w:history="1">
        <w:r w:rsidRPr="00197282">
          <w:rPr>
            <w:rStyle w:val="Hyperlink"/>
            <w:rFonts w:cs="Verdana"/>
            <w:noProof w:val="0"/>
          </w:rPr>
          <w:t>[2021] HCATrans 156</w:t>
        </w:r>
      </w:hyperlink>
    </w:p>
    <w:p w:rsidR="00197282" w:rsidRDefault="00197282" w:rsidP="00197282"/>
    <w:p w:rsidR="00197282" w:rsidRDefault="00197282" w:rsidP="00197282">
      <w:r w:rsidRPr="004E7695">
        <w:rPr>
          <w:b/>
        </w:rPr>
        <w:t xml:space="preserve">Date </w:t>
      </w:r>
      <w:r>
        <w:rPr>
          <w:b/>
        </w:rPr>
        <w:t>heard</w:t>
      </w:r>
      <w:r w:rsidRPr="004E7695">
        <w:rPr>
          <w:b/>
        </w:rPr>
        <w:t xml:space="preserve">: </w:t>
      </w:r>
      <w:r>
        <w:t>8 October 2021</w:t>
      </w:r>
    </w:p>
    <w:p w:rsidR="00AF52A5" w:rsidRDefault="00AF52A5" w:rsidP="00197282"/>
    <w:p w:rsidR="00AF52A5" w:rsidRPr="00AF52A5" w:rsidRDefault="00AF52A5" w:rsidP="00197282">
      <w:r>
        <w:rPr>
          <w:b/>
        </w:rPr>
        <w:t xml:space="preserve">Coram: </w:t>
      </w:r>
      <w:r w:rsidRPr="00AF52A5">
        <w:t>Kiefel CJ, Gageler, Edelman, Steward and Gleeson JJ</w:t>
      </w:r>
    </w:p>
    <w:p w:rsidR="00197282" w:rsidRPr="004E7695" w:rsidRDefault="00197282" w:rsidP="00197282"/>
    <w:p w:rsidR="00197282" w:rsidRPr="004E7695" w:rsidRDefault="00197282" w:rsidP="00197282">
      <w:pPr>
        <w:rPr>
          <w:b/>
        </w:rPr>
      </w:pPr>
      <w:r w:rsidRPr="004E7695">
        <w:rPr>
          <w:b/>
        </w:rPr>
        <w:t>Catchwords:</w:t>
      </w:r>
    </w:p>
    <w:p w:rsidR="00197282" w:rsidRDefault="00197282" w:rsidP="00197282"/>
    <w:p w:rsidR="00197282" w:rsidRPr="00AD3A80" w:rsidRDefault="00197282" w:rsidP="00197282">
      <w:pPr>
        <w:ind w:left="720"/>
      </w:pPr>
      <w:r>
        <w:t xml:space="preserve">Patents – Patent extension – Contract construction – Where s 79 of </w:t>
      </w:r>
      <w:r>
        <w:rPr>
          <w:i/>
        </w:rPr>
        <w:t xml:space="preserve">Patents Act 1990 </w:t>
      </w:r>
      <w:r>
        <w:t xml:space="preserve">(Cth) provides if patentee applies for extension of term of patent and patent expires before application determined and extension is granted, patentee has same rights to commence infringement proceedings during extension period as if extension had been granted when alleged infringement was done – </w:t>
      </w:r>
      <w:r>
        <w:rPr>
          <w:i/>
        </w:rPr>
        <w:t xml:space="preserve"> </w:t>
      </w:r>
      <w:r>
        <w:t xml:space="preserve">Where appellants patentee and exclusive licensees of pharmaceutical compound – Where patent expired in 13 June 2009 – Where, on 25 June 2014, patent extension granted to 9 December 2012 – Where, from 15 June 2009 onwards, respondent supplied generic version of compound – Where, in 2007, patentee and respondent entered into Settlement Agreement, giving respondent licence to exploit patent prior to expiry – Where Agreement specified possible commencement dates of licence conditioned on whether extension granted, but did not specify end date – Where appellants commenced infringement proceedings in Federal Court on 26 June 2014 in respect of acts done during extension period – Where Federal Court held Agreement gave licence only for two weeks prior to original expiry date (31 May 2009) until original expiry (13 June 2009) but not extension period – Where respondent successfully appealed to Full Court, which held Agreement gave licence from 31 May 2009 to extended expiry date (9 December 2012) – Whether licence applied in relation to acts occurring after patent original expiry date and before term extended – Whether, on respondent’s construction, Agreement produced commercially nonsensical result – Whether exclusive licensee may commence infringement proceeding for acts done between original date of expiry and date on which term subsequently extended. </w:t>
      </w:r>
    </w:p>
    <w:p w:rsidR="00197282" w:rsidRPr="00C32A1D" w:rsidRDefault="00197282" w:rsidP="00197282">
      <w:pPr>
        <w:ind w:left="720"/>
      </w:pPr>
    </w:p>
    <w:p w:rsidR="00197282" w:rsidRPr="004C6067" w:rsidRDefault="00197282" w:rsidP="00197282">
      <w:r w:rsidRPr="004E7695">
        <w:rPr>
          <w:b/>
        </w:rPr>
        <w:t xml:space="preserve">Appealed from </w:t>
      </w:r>
      <w:r>
        <w:rPr>
          <w:b/>
        </w:rPr>
        <w:t xml:space="preserve">FCA (FC): </w:t>
      </w:r>
      <w:hyperlink r:id="rId70" w:history="1">
        <w:r w:rsidRPr="00BF37DA">
          <w:rPr>
            <w:rStyle w:val="Hyperlink"/>
            <w:rFonts w:cs="Verdana"/>
            <w:noProof w:val="0"/>
          </w:rPr>
          <w:t>[2020] FCAFC 133</w:t>
        </w:r>
      </w:hyperlink>
      <w:r>
        <w:t>; (2020) 384 ALR 35</w:t>
      </w:r>
    </w:p>
    <w:p w:rsidR="00197282" w:rsidRPr="00E064DF" w:rsidRDefault="00197282" w:rsidP="00197282"/>
    <w:p w:rsidR="00197282" w:rsidRPr="004E7695" w:rsidRDefault="00197282" w:rsidP="00197282">
      <w:hyperlink w:anchor="TOP" w:history="1">
        <w:r w:rsidRPr="004E7695">
          <w:rPr>
            <w:rStyle w:val="Hyperlink"/>
            <w:rFonts w:cs="Verdana"/>
            <w:bCs/>
          </w:rPr>
          <w:t>Return to Top</w:t>
        </w:r>
      </w:hyperlink>
    </w:p>
    <w:p w:rsidR="00197282" w:rsidRPr="004E7695" w:rsidRDefault="00197282" w:rsidP="00197282">
      <w:pPr>
        <w:pStyle w:val="Divider2"/>
        <w:pBdr>
          <w:bottom w:val="double" w:sz="6" w:space="0" w:color="auto"/>
        </w:pBdr>
      </w:pPr>
    </w:p>
    <w:p w:rsidR="00197282" w:rsidRDefault="00197282" w:rsidP="00197282"/>
    <w:p w:rsidR="006F0BD7" w:rsidRDefault="006F0BD7" w:rsidP="00862CF6"/>
    <w:p w:rsidR="006F0BD7" w:rsidRPr="004E7695" w:rsidRDefault="006F0BD7" w:rsidP="006F0BD7">
      <w:pPr>
        <w:pStyle w:val="Heading2"/>
      </w:pPr>
      <w:r>
        <w:t>Planning and Environment</w:t>
      </w:r>
    </w:p>
    <w:p w:rsidR="006F0BD7" w:rsidRDefault="006F0BD7" w:rsidP="006F0BD7">
      <w:bookmarkStart w:id="101" w:name="_Minister_for_Immigration,"/>
      <w:bookmarkStart w:id="102" w:name="_CXXXVIII_v_Commonwealth"/>
      <w:bookmarkEnd w:id="101"/>
      <w:bookmarkEnd w:id="102"/>
    </w:p>
    <w:p w:rsidR="006F0BD7" w:rsidRPr="00FD4C45" w:rsidRDefault="006F0BD7" w:rsidP="006F0BD7">
      <w:pPr>
        <w:pStyle w:val="Heading3"/>
      </w:pPr>
      <w:bookmarkStart w:id="103" w:name="_Sunland_Group_Limited"/>
      <w:bookmarkEnd w:id="103"/>
      <w:r>
        <w:t>Sunland Group Limited &amp; Anor v Gold Coast City Council</w:t>
      </w:r>
    </w:p>
    <w:p w:rsidR="006F0BD7" w:rsidRPr="00FD4C45" w:rsidRDefault="006F0BD7" w:rsidP="006F0BD7">
      <w:hyperlink r:id="rId71" w:history="1">
        <w:r w:rsidRPr="008750F0">
          <w:rPr>
            <w:rStyle w:val="Hyperlink"/>
            <w:rFonts w:cs="Verdana"/>
            <w:b/>
            <w:noProof w:val="0"/>
          </w:rPr>
          <w:t>B64/2020</w:t>
        </w:r>
      </w:hyperlink>
      <w:r w:rsidRPr="00FD4C45">
        <w:rPr>
          <w:b/>
        </w:rPr>
        <w:t>:</w:t>
      </w:r>
      <w:r w:rsidRPr="00FD4C45">
        <w:t xml:space="preserve"> </w:t>
      </w:r>
      <w:hyperlink r:id="rId72" w:history="1">
        <w:r w:rsidRPr="00633D4B">
          <w:rPr>
            <w:rStyle w:val="Hyperlink"/>
            <w:rFonts w:cs="Verdana"/>
          </w:rPr>
          <w:t>[2021] HCATrans 61</w:t>
        </w:r>
      </w:hyperlink>
      <w:r w:rsidR="000E57E3">
        <w:rPr>
          <w:noProof/>
        </w:rPr>
        <w:t xml:space="preserve">; </w:t>
      </w:r>
      <w:hyperlink r:id="rId73" w:history="1">
        <w:r w:rsidR="000E57E3" w:rsidRPr="000E57E3">
          <w:rPr>
            <w:rStyle w:val="Hyperlink"/>
            <w:rFonts w:cs="Verdana"/>
          </w:rPr>
          <w:t>[2021] HCATrans 124</w:t>
        </w:r>
      </w:hyperlink>
    </w:p>
    <w:p w:rsidR="006F0BD7" w:rsidRPr="00FD4C45" w:rsidRDefault="006F0BD7" w:rsidP="006F0BD7"/>
    <w:p w:rsidR="006F0BD7" w:rsidRDefault="006F0BD7" w:rsidP="006F0BD7">
      <w:r w:rsidRPr="00FD4C45">
        <w:rPr>
          <w:b/>
        </w:rPr>
        <w:t xml:space="preserve">Date heard: </w:t>
      </w:r>
      <w:r>
        <w:t>9 April</w:t>
      </w:r>
      <w:r w:rsidR="000E57E3">
        <w:t xml:space="preserve"> and 5 August</w:t>
      </w:r>
      <w:r>
        <w:t xml:space="preserve"> 2021</w:t>
      </w:r>
    </w:p>
    <w:p w:rsidR="006F0BD7" w:rsidRDefault="006F0BD7" w:rsidP="006F0BD7"/>
    <w:p w:rsidR="006F0BD7" w:rsidRPr="005E03E3" w:rsidRDefault="006F0BD7" w:rsidP="006F0BD7">
      <w:r>
        <w:rPr>
          <w:b/>
        </w:rPr>
        <w:t xml:space="preserve">Coram: </w:t>
      </w:r>
      <w:r w:rsidRPr="005E03E3">
        <w:t>Kiefel CJ, Keane, Gordon, Steward and Gleeson JJ</w:t>
      </w:r>
    </w:p>
    <w:p w:rsidR="006F0BD7" w:rsidRPr="004E7695" w:rsidRDefault="006F0BD7" w:rsidP="006F0BD7"/>
    <w:p w:rsidR="006F0BD7" w:rsidRPr="004E7695" w:rsidRDefault="006F0BD7" w:rsidP="006F0BD7">
      <w:pPr>
        <w:rPr>
          <w:b/>
        </w:rPr>
      </w:pPr>
      <w:r w:rsidRPr="004E7695">
        <w:rPr>
          <w:b/>
        </w:rPr>
        <w:t>Catchwords:</w:t>
      </w:r>
    </w:p>
    <w:p w:rsidR="006F0BD7" w:rsidRPr="004E7695" w:rsidRDefault="006F0BD7" w:rsidP="006F0BD7">
      <w:pPr>
        <w:rPr>
          <w:b/>
        </w:rPr>
      </w:pPr>
    </w:p>
    <w:p w:rsidR="006F0BD7" w:rsidRPr="0091071F" w:rsidRDefault="006F0BD7" w:rsidP="006F0BD7">
      <w:pPr>
        <w:ind w:left="720"/>
      </w:pPr>
      <w:r>
        <w:t xml:space="preserve">Planning and environment – Development approvals – Where in 2015 second appellant bought parcel of undeveloped land which carried with it benefit of preliminary development approval granted </w:t>
      </w:r>
      <w:r>
        <w:lastRenderedPageBreak/>
        <w:t xml:space="preserve">in 2007 – Where preliminary approval approved multi-stage residential development subject to 56 conditions – Where some conditions provided for payment of infrastructure contributions to respondent – Where preliminary approval made under </w:t>
      </w:r>
      <w:r>
        <w:rPr>
          <w:i/>
        </w:rPr>
        <w:t>Integrated Planning Act 1997</w:t>
      </w:r>
      <w:r>
        <w:t xml:space="preserve"> (Qld) – Where </w:t>
      </w:r>
      <w:r>
        <w:rPr>
          <w:i/>
        </w:rPr>
        <w:t>Integrated Planning Act</w:t>
      </w:r>
      <w:r>
        <w:t xml:space="preserve"> replaced by other legislation – Whether conditions concerning infrastructure contributions, properly construed, should be read as binding on appellant or landowner, or merely as statements as to scope of future possible conditions – Whether, in construction of conditions, </w:t>
      </w:r>
      <w:r>
        <w:rPr>
          <w:i/>
        </w:rPr>
        <w:t>contra proferentem</w:t>
      </w:r>
      <w:r>
        <w:t xml:space="preserve"> rule applies so that ambiguities are to be resolved against approving authority.</w:t>
      </w:r>
    </w:p>
    <w:p w:rsidR="006F0BD7" w:rsidRPr="004E7695" w:rsidRDefault="006F0BD7" w:rsidP="006F0BD7">
      <w:pPr>
        <w:ind w:left="720"/>
      </w:pPr>
    </w:p>
    <w:p w:rsidR="006F0BD7" w:rsidRDefault="006F0BD7" w:rsidP="006F0BD7">
      <w:r w:rsidRPr="004E7695">
        <w:rPr>
          <w:b/>
        </w:rPr>
        <w:t xml:space="preserve">Appealed from </w:t>
      </w:r>
      <w:r>
        <w:rPr>
          <w:b/>
        </w:rPr>
        <w:t>QSC (CA)</w:t>
      </w:r>
      <w:r w:rsidRPr="004E7695">
        <w:rPr>
          <w:b/>
        </w:rPr>
        <w:t>:</w:t>
      </w:r>
      <w:r w:rsidRPr="008D117E">
        <w:t xml:space="preserve"> </w:t>
      </w:r>
      <w:hyperlink r:id="rId74" w:history="1">
        <w:r w:rsidRPr="004A6C3B">
          <w:rPr>
            <w:rStyle w:val="Hyperlink"/>
            <w:rFonts w:cs="Verdana"/>
            <w:noProof w:val="0"/>
          </w:rPr>
          <w:t>[2020] QCA 89</w:t>
        </w:r>
      </w:hyperlink>
    </w:p>
    <w:p w:rsidR="006F0BD7" w:rsidRPr="004E7695" w:rsidRDefault="006F0BD7" w:rsidP="006F0BD7"/>
    <w:p w:rsidR="00684F6A" w:rsidRDefault="006F0BD7" w:rsidP="00862CF6">
      <w:hyperlink w:anchor="TOP" w:history="1">
        <w:r w:rsidRPr="004E7695">
          <w:rPr>
            <w:rStyle w:val="Hyperlink"/>
            <w:rFonts w:cs="Verdana"/>
            <w:bCs/>
          </w:rPr>
          <w:t>Return to Top</w:t>
        </w:r>
      </w:hyperlink>
    </w:p>
    <w:p w:rsidR="00684F6A" w:rsidRPr="004E7695" w:rsidRDefault="00684F6A" w:rsidP="00684F6A">
      <w:pPr>
        <w:pStyle w:val="Divider2"/>
        <w:pBdr>
          <w:bottom w:val="double" w:sz="6" w:space="0" w:color="auto"/>
        </w:pBdr>
      </w:pPr>
    </w:p>
    <w:p w:rsidR="00684F6A" w:rsidRDefault="00684F6A" w:rsidP="00684F6A"/>
    <w:p w:rsidR="00684F6A" w:rsidRPr="00523623" w:rsidRDefault="00684F6A" w:rsidP="00684F6A">
      <w:pPr>
        <w:pStyle w:val="Heading2"/>
      </w:pPr>
      <w:r>
        <w:t>Practice and Procedure</w:t>
      </w:r>
    </w:p>
    <w:p w:rsidR="00684F6A" w:rsidRPr="00523623" w:rsidRDefault="00684F6A" w:rsidP="00684F6A"/>
    <w:p w:rsidR="00684F6A" w:rsidRPr="00464ED0" w:rsidRDefault="00684F6A" w:rsidP="00684F6A">
      <w:pPr>
        <w:pStyle w:val="Heading3"/>
      </w:pPr>
      <w:bookmarkStart w:id="104" w:name="_Deputy_Commissioner_of_1"/>
      <w:bookmarkStart w:id="105" w:name="_Deputy_Commissioner_of"/>
      <w:bookmarkEnd w:id="104"/>
      <w:bookmarkEnd w:id="105"/>
      <w:r>
        <w:t>Deputy Commissioner of Taxation v Huang</w:t>
      </w:r>
    </w:p>
    <w:p w:rsidR="00684F6A" w:rsidRDefault="00684F6A" w:rsidP="00684F6A">
      <w:hyperlink r:id="rId75" w:history="1">
        <w:r w:rsidRPr="006E6A90">
          <w:rPr>
            <w:rStyle w:val="Hyperlink"/>
            <w:rFonts w:cs="Verdana"/>
            <w:b/>
            <w:noProof w:val="0"/>
          </w:rPr>
          <w:t>S26/2021</w:t>
        </w:r>
      </w:hyperlink>
      <w:r w:rsidRPr="00464ED0">
        <w:rPr>
          <w:b/>
        </w:rPr>
        <w:t>:</w:t>
      </w:r>
      <w:r w:rsidRPr="00464ED0">
        <w:t xml:space="preserve"> </w:t>
      </w:r>
      <w:hyperlink r:id="rId76" w:history="1">
        <w:r w:rsidRPr="00684F6A">
          <w:rPr>
            <w:rStyle w:val="Hyperlink"/>
            <w:rFonts w:cs="Verdana"/>
            <w:noProof w:val="0"/>
          </w:rPr>
          <w:t>[2021] HCATrans 162</w:t>
        </w:r>
      </w:hyperlink>
    </w:p>
    <w:p w:rsidR="00684F6A" w:rsidRDefault="00684F6A" w:rsidP="00684F6A"/>
    <w:p w:rsidR="00684F6A" w:rsidRDefault="00684F6A" w:rsidP="00684F6A">
      <w:r w:rsidRPr="004E7695">
        <w:rPr>
          <w:b/>
        </w:rPr>
        <w:t xml:space="preserve">Date </w:t>
      </w:r>
      <w:r>
        <w:rPr>
          <w:b/>
        </w:rPr>
        <w:t>heard</w:t>
      </w:r>
      <w:r w:rsidRPr="004E7695">
        <w:rPr>
          <w:b/>
        </w:rPr>
        <w:t xml:space="preserve">: </w:t>
      </w:r>
      <w:r>
        <w:t>13 October 2021</w:t>
      </w:r>
    </w:p>
    <w:p w:rsidR="00684F6A" w:rsidRDefault="00684F6A" w:rsidP="00684F6A"/>
    <w:p w:rsidR="00684F6A" w:rsidRPr="00684F6A" w:rsidRDefault="00684F6A" w:rsidP="00684F6A">
      <w:r>
        <w:rPr>
          <w:b/>
        </w:rPr>
        <w:t xml:space="preserve">Coram: </w:t>
      </w:r>
      <w:r>
        <w:t>Gageler, Keane, Gordon, Edelman and Gleeson JJ</w:t>
      </w:r>
    </w:p>
    <w:p w:rsidR="00684F6A" w:rsidRPr="004E7695" w:rsidRDefault="00684F6A" w:rsidP="00684F6A"/>
    <w:p w:rsidR="00684F6A" w:rsidRPr="004E7695" w:rsidRDefault="00684F6A" w:rsidP="00684F6A">
      <w:pPr>
        <w:rPr>
          <w:b/>
        </w:rPr>
      </w:pPr>
      <w:r w:rsidRPr="004E7695">
        <w:rPr>
          <w:b/>
        </w:rPr>
        <w:t>Catchwords:</w:t>
      </w:r>
    </w:p>
    <w:p w:rsidR="00684F6A" w:rsidRDefault="00684F6A" w:rsidP="00684F6A"/>
    <w:p w:rsidR="00684F6A" w:rsidRPr="00AD3A80" w:rsidRDefault="00684F6A" w:rsidP="00684F6A">
      <w:pPr>
        <w:ind w:left="720"/>
      </w:pPr>
      <w:r>
        <w:t xml:space="preserve">Practice and procedure – Freezing order – Where appellant filed originating application in Federal Court seeking judgment against respondent – Where appellant obtained </w:t>
      </w:r>
      <w:r>
        <w:rPr>
          <w:i/>
        </w:rPr>
        <w:t>ex parte</w:t>
      </w:r>
      <w:r>
        <w:t xml:space="preserve"> worldwide freezing order against respondent’s Australian and foreign assets pursuant to r 7.32 of </w:t>
      </w:r>
      <w:r>
        <w:rPr>
          <w:i/>
        </w:rPr>
        <w:t>Federal Court Rules 2011</w:t>
      </w:r>
      <w:r>
        <w:t xml:space="preserve"> (Cth) – Where respondent holds significant assets in China and Hong Kong – Where prospective judgment obtained against respondent not likely to be enforceable in China or Hong Kong – Where judgment subsequently entered against respondent – Where respondent successfully appealed to Full Court against freezing order on ground freezing order requires realistic possibility any judgment obtained by appellant can be enforced against respondent’s assets in relevant foreign jurisdiction – Whether r 7.32 imposes mandatory jurisdictional precondition on appellant to prove realistic possibility of enforcement in relevant foreign jurisdiction – Whether, absent realistic possibility, disposition of respondent’s foreign assets would frustrate or inhibit Federal Court processes and create danger of judgment being wholly or partly unsatisfied. </w:t>
      </w:r>
    </w:p>
    <w:p w:rsidR="00684F6A" w:rsidRPr="00C32A1D" w:rsidRDefault="00684F6A" w:rsidP="00684F6A">
      <w:pPr>
        <w:ind w:left="720"/>
      </w:pPr>
    </w:p>
    <w:p w:rsidR="00684F6A" w:rsidRPr="004C6067" w:rsidRDefault="00684F6A" w:rsidP="00684F6A">
      <w:r w:rsidRPr="004E7695">
        <w:rPr>
          <w:b/>
        </w:rPr>
        <w:t xml:space="preserve">Appealed from </w:t>
      </w:r>
      <w:r>
        <w:rPr>
          <w:b/>
        </w:rPr>
        <w:t xml:space="preserve">FCA (FC): </w:t>
      </w:r>
      <w:hyperlink r:id="rId77" w:history="1">
        <w:r w:rsidRPr="004C6067">
          <w:rPr>
            <w:rStyle w:val="Hyperlink"/>
            <w:rFonts w:cs="Verdana"/>
            <w:noProof w:val="0"/>
          </w:rPr>
          <w:t>[2020] FCA</w:t>
        </w:r>
        <w:r>
          <w:rPr>
            <w:rStyle w:val="Hyperlink"/>
            <w:rFonts w:cs="Verdana"/>
            <w:noProof w:val="0"/>
          </w:rPr>
          <w:t>FC</w:t>
        </w:r>
        <w:r w:rsidRPr="004C6067">
          <w:rPr>
            <w:rStyle w:val="Hyperlink"/>
            <w:rFonts w:cs="Verdana"/>
            <w:noProof w:val="0"/>
          </w:rPr>
          <w:t xml:space="preserve"> 141</w:t>
        </w:r>
      </w:hyperlink>
      <w:r>
        <w:t>; (2020) 280 FCR 160</w:t>
      </w:r>
    </w:p>
    <w:p w:rsidR="00684F6A" w:rsidRPr="00E064DF" w:rsidRDefault="00684F6A" w:rsidP="00684F6A"/>
    <w:p w:rsidR="00684F6A" w:rsidRDefault="00684F6A" w:rsidP="00862CF6">
      <w:hyperlink w:anchor="TOP" w:history="1">
        <w:r w:rsidRPr="004E7695">
          <w:rPr>
            <w:rStyle w:val="Hyperlink"/>
            <w:rFonts w:cs="Verdana"/>
            <w:bCs/>
          </w:rPr>
          <w:t>Return to Top</w:t>
        </w:r>
      </w:hyperlink>
    </w:p>
    <w:p w:rsidR="00DF26B6" w:rsidRPr="004E7695" w:rsidRDefault="00DF26B6" w:rsidP="00DF26B6">
      <w:pPr>
        <w:pStyle w:val="Divider2"/>
        <w:pBdr>
          <w:bottom w:val="double" w:sz="6" w:space="0" w:color="auto"/>
        </w:pBdr>
      </w:pPr>
    </w:p>
    <w:p w:rsidR="00DF26B6" w:rsidRPr="00523623" w:rsidRDefault="00DF26B6" w:rsidP="00DF26B6"/>
    <w:p w:rsidR="00DF26B6" w:rsidRPr="00523623" w:rsidRDefault="00DF26B6" w:rsidP="00DF26B6">
      <w:pPr>
        <w:pStyle w:val="Heading2"/>
      </w:pPr>
      <w:r>
        <w:t>Taxation</w:t>
      </w:r>
    </w:p>
    <w:p w:rsidR="00DF26B6" w:rsidRPr="00523623" w:rsidRDefault="00DF26B6" w:rsidP="00DF26B6"/>
    <w:p w:rsidR="00DF26B6" w:rsidRPr="00464ED0" w:rsidRDefault="00DF26B6" w:rsidP="00DF26B6">
      <w:pPr>
        <w:pStyle w:val="Heading3"/>
      </w:pPr>
      <w:bookmarkStart w:id="106" w:name="_Addy_v_Commissioner_1"/>
      <w:bookmarkEnd w:id="106"/>
      <w:r>
        <w:t>Addy v Commissioner of Taxation</w:t>
      </w:r>
    </w:p>
    <w:p w:rsidR="00DF26B6" w:rsidRDefault="00DF26B6" w:rsidP="00DF26B6">
      <w:hyperlink r:id="rId78" w:history="1">
        <w:r w:rsidRPr="00A53436">
          <w:rPr>
            <w:rStyle w:val="Hyperlink"/>
            <w:rFonts w:cs="Verdana"/>
            <w:b/>
            <w:noProof w:val="0"/>
          </w:rPr>
          <w:t>S25/2021</w:t>
        </w:r>
      </w:hyperlink>
      <w:r w:rsidRPr="00464ED0">
        <w:rPr>
          <w:b/>
        </w:rPr>
        <w:t>:</w:t>
      </w:r>
      <w:r w:rsidRPr="00464ED0">
        <w:t xml:space="preserve"> </w:t>
      </w:r>
      <w:hyperlink r:id="rId79" w:history="1">
        <w:r w:rsidRPr="00DF26B6">
          <w:rPr>
            <w:rStyle w:val="Hyperlink"/>
            <w:rFonts w:cs="Verdana"/>
            <w:noProof w:val="0"/>
          </w:rPr>
          <w:t>[2021] HCATrans 111</w:t>
        </w:r>
      </w:hyperlink>
    </w:p>
    <w:p w:rsidR="00DF26B6" w:rsidRDefault="00DF26B6" w:rsidP="00DF26B6"/>
    <w:p w:rsidR="00DF26B6" w:rsidRDefault="00DF26B6" w:rsidP="00DF26B6">
      <w:r w:rsidRPr="004E7695">
        <w:rPr>
          <w:b/>
        </w:rPr>
        <w:t>Date</w:t>
      </w:r>
      <w:r>
        <w:rPr>
          <w:b/>
        </w:rPr>
        <w:t xml:space="preserve"> heard</w:t>
      </w:r>
      <w:r w:rsidRPr="004E7695">
        <w:rPr>
          <w:b/>
        </w:rPr>
        <w:t xml:space="preserve">: </w:t>
      </w:r>
      <w:r w:rsidR="002F4DE6">
        <w:t xml:space="preserve">24 June </w:t>
      </w:r>
      <w:r>
        <w:t>2021</w:t>
      </w:r>
    </w:p>
    <w:p w:rsidR="002F4DE6" w:rsidRDefault="002F4DE6" w:rsidP="00DF26B6"/>
    <w:p w:rsidR="002F4DE6" w:rsidRPr="002F4DE6" w:rsidRDefault="002F4DE6" w:rsidP="00DF26B6">
      <w:r>
        <w:rPr>
          <w:b/>
        </w:rPr>
        <w:t xml:space="preserve">Coram: </w:t>
      </w:r>
      <w:r>
        <w:t>Kiefel CJ, Gageler, Gordon, Edelman and Gleeson JJ</w:t>
      </w:r>
    </w:p>
    <w:p w:rsidR="002F4DE6" w:rsidRPr="004E7695" w:rsidRDefault="002F4DE6" w:rsidP="00DF26B6"/>
    <w:p w:rsidR="00DF26B6" w:rsidRPr="004E7695" w:rsidRDefault="00DF26B6" w:rsidP="00DF26B6">
      <w:pPr>
        <w:rPr>
          <w:b/>
        </w:rPr>
      </w:pPr>
      <w:r w:rsidRPr="004E7695">
        <w:rPr>
          <w:b/>
        </w:rPr>
        <w:t>Catchwords:</w:t>
      </w:r>
    </w:p>
    <w:p w:rsidR="00DF26B6" w:rsidRDefault="00DF26B6" w:rsidP="00DF26B6"/>
    <w:p w:rsidR="00DF26B6" w:rsidRDefault="00DF26B6" w:rsidP="00DF26B6">
      <w:pPr>
        <w:ind w:left="720"/>
      </w:pPr>
      <w:r>
        <w:t xml:space="preserve">Taxation – Double taxation treaty – Non-discrimination clause – Where Art 25 of Australia and United Kingdom Double Taxation Treaty provides foreign nationals shall not be subjected to more burdensome tax treatment compared to hypothetical Australian national in same circumstances – Where appellant citizen of United Kingdom and holder of working holiday visa – Where working holiday visa-holders subject to special working holiday tax rate in Pt III of Sch 7 of </w:t>
      </w:r>
      <w:r>
        <w:rPr>
          <w:i/>
        </w:rPr>
        <w:t xml:space="preserve">Income Tax Rates Act 1986 </w:t>
      </w:r>
      <w:r>
        <w:t>(Cth) – Where appellant taxed $3,986 compared to $1,591.44 by Australian national on same income – Where appellant selected as test case by respondent Commissioner – Where Federal Court held appellant entitled to benefit of Art 25 – Where respondent successfully appealed to Full Court – Whether appellant subject to more burdensome taxation by reason of nationality – If so, whether appellant Australian resident for tax purposes.</w:t>
      </w:r>
    </w:p>
    <w:p w:rsidR="00DF26B6" w:rsidRPr="00C32A1D" w:rsidRDefault="00DF26B6" w:rsidP="00DF26B6"/>
    <w:p w:rsidR="00DF26B6" w:rsidRDefault="00DF26B6" w:rsidP="00DF26B6">
      <w:r w:rsidRPr="004E7695">
        <w:rPr>
          <w:b/>
        </w:rPr>
        <w:t xml:space="preserve">Appealed from </w:t>
      </w:r>
      <w:r>
        <w:rPr>
          <w:b/>
        </w:rPr>
        <w:t>FCA (FC):</w:t>
      </w:r>
      <w:r>
        <w:t xml:space="preserve"> </w:t>
      </w:r>
      <w:hyperlink r:id="rId80" w:history="1">
        <w:r w:rsidRPr="00780AC5">
          <w:rPr>
            <w:rStyle w:val="Hyperlink"/>
            <w:rFonts w:cs="Verdana"/>
            <w:noProof w:val="0"/>
          </w:rPr>
          <w:t>[2020] FCAFC 135</w:t>
        </w:r>
      </w:hyperlink>
      <w:r>
        <w:t>; (2020) 382 ALR 68</w:t>
      </w:r>
    </w:p>
    <w:p w:rsidR="00DF26B6" w:rsidRPr="00E064DF" w:rsidRDefault="00DF26B6" w:rsidP="00DF26B6"/>
    <w:p w:rsidR="00DF26B6" w:rsidRDefault="00DF26B6" w:rsidP="003F7C83">
      <w:hyperlink w:anchor="TOP" w:history="1">
        <w:r w:rsidRPr="004E7695">
          <w:rPr>
            <w:rStyle w:val="Hyperlink"/>
            <w:rFonts w:cs="Verdana"/>
            <w:bCs/>
          </w:rPr>
          <w:t>Return to Top</w:t>
        </w:r>
      </w:hyperlink>
    </w:p>
    <w:p w:rsidR="00AB0902" w:rsidRPr="004E7695" w:rsidRDefault="00AB0902" w:rsidP="00AB0902">
      <w:pPr>
        <w:pStyle w:val="Divider2"/>
        <w:pBdr>
          <w:bottom w:val="double" w:sz="6" w:space="0" w:color="auto"/>
        </w:pBdr>
      </w:pPr>
      <w:bookmarkStart w:id="107" w:name="_3:_Original_Jurisdiction"/>
      <w:bookmarkStart w:id="108" w:name="_Toc270610023"/>
      <w:bookmarkStart w:id="109" w:name="_Ref474848358"/>
      <w:bookmarkStart w:id="110" w:name="_Ref474848394"/>
      <w:bookmarkStart w:id="111" w:name="Original_Jurisdiction"/>
      <w:bookmarkEnd w:id="107"/>
    </w:p>
    <w:p w:rsidR="00AB0902" w:rsidRDefault="00AB0902" w:rsidP="00AB0902"/>
    <w:p w:rsidR="00AB0902" w:rsidRPr="00523623" w:rsidRDefault="00AB0902" w:rsidP="00AB0902">
      <w:pPr>
        <w:pStyle w:val="Heading2"/>
      </w:pPr>
      <w:r>
        <w:t>Torts</w:t>
      </w:r>
    </w:p>
    <w:p w:rsidR="00AB0902" w:rsidRPr="00523623" w:rsidRDefault="00AB0902" w:rsidP="00AB0902"/>
    <w:p w:rsidR="00AB0902" w:rsidRPr="00464ED0" w:rsidRDefault="00AB0902" w:rsidP="00AB0902">
      <w:pPr>
        <w:pStyle w:val="Heading3"/>
      </w:pPr>
      <w:bookmarkStart w:id="112" w:name="_Arsalan_v_Rixon;_1"/>
      <w:bookmarkEnd w:id="112"/>
      <w:r>
        <w:t>Arsalan v Rixon; Nguyen v Cassim</w:t>
      </w:r>
    </w:p>
    <w:p w:rsidR="00AB0902" w:rsidRDefault="00AB0902" w:rsidP="00AB0902">
      <w:hyperlink r:id="rId81" w:history="1">
        <w:r w:rsidRPr="005B5B28">
          <w:rPr>
            <w:rStyle w:val="Hyperlink"/>
            <w:rFonts w:cs="Verdana"/>
            <w:b/>
            <w:noProof w:val="0"/>
          </w:rPr>
          <w:t>S35/2021; S36/2021</w:t>
        </w:r>
      </w:hyperlink>
      <w:r w:rsidRPr="00464ED0">
        <w:rPr>
          <w:b/>
        </w:rPr>
        <w:t>:</w:t>
      </w:r>
      <w:r w:rsidRPr="00464ED0">
        <w:t xml:space="preserve"> </w:t>
      </w:r>
      <w:hyperlink r:id="rId82" w:history="1">
        <w:r w:rsidRPr="00AB0902">
          <w:rPr>
            <w:rStyle w:val="Hyperlink"/>
            <w:rFonts w:cs="Verdana"/>
            <w:noProof w:val="0"/>
          </w:rPr>
          <w:t>[2021] HCATrans 143</w:t>
        </w:r>
      </w:hyperlink>
    </w:p>
    <w:p w:rsidR="00AB0902" w:rsidRDefault="00AB0902" w:rsidP="00AB0902"/>
    <w:p w:rsidR="00AB0902" w:rsidRDefault="00AB0902" w:rsidP="00AB0902">
      <w:r w:rsidRPr="004E7695">
        <w:rPr>
          <w:b/>
        </w:rPr>
        <w:t>Date</w:t>
      </w:r>
      <w:r>
        <w:rPr>
          <w:b/>
        </w:rPr>
        <w:t xml:space="preserve"> heard</w:t>
      </w:r>
      <w:r w:rsidRPr="004E7695">
        <w:rPr>
          <w:b/>
        </w:rPr>
        <w:t xml:space="preserve">: </w:t>
      </w:r>
      <w:r>
        <w:t>8 September 2021</w:t>
      </w:r>
    </w:p>
    <w:p w:rsidR="00AB0902" w:rsidRDefault="00AB0902" w:rsidP="00AB0902"/>
    <w:p w:rsidR="00AB0902" w:rsidRPr="00AB0902" w:rsidRDefault="00AB0902" w:rsidP="00AB0902">
      <w:r>
        <w:rPr>
          <w:b/>
        </w:rPr>
        <w:t xml:space="preserve">Coram: </w:t>
      </w:r>
      <w:r>
        <w:t>Kiefel CJ, Gageler, Keane, Edelman and Steward JJ</w:t>
      </w:r>
    </w:p>
    <w:p w:rsidR="00AB0902" w:rsidRPr="004E7695" w:rsidRDefault="00AB0902" w:rsidP="00AB0902"/>
    <w:p w:rsidR="00AB0902" w:rsidRPr="004E7695" w:rsidRDefault="00AB0902" w:rsidP="00AB0902">
      <w:pPr>
        <w:rPr>
          <w:b/>
        </w:rPr>
      </w:pPr>
      <w:r w:rsidRPr="004E7695">
        <w:rPr>
          <w:b/>
        </w:rPr>
        <w:t>Catchwords:</w:t>
      </w:r>
    </w:p>
    <w:p w:rsidR="00AB0902" w:rsidRDefault="00AB0902" w:rsidP="00AB0902"/>
    <w:p w:rsidR="00AB0902" w:rsidRDefault="00AB0902" w:rsidP="00AB0902">
      <w:pPr>
        <w:ind w:left="720"/>
      </w:pPr>
      <w:r>
        <w:t xml:space="preserve">Torts – Damages – Damage to chattel – Where appellants’ negligence resulted in motor vehicle collision with respondents’ “high-value”, “prestige” vehicles – Where respondents’ vehicles damaged, and respondents hired replacement vehicles of equivalent </w:t>
      </w:r>
      <w:r>
        <w:lastRenderedPageBreak/>
        <w:t xml:space="preserve">value while damaged vehicles underwent repairs – Where respondents claimed damages for cost of hiring replacement vehicles of equivalent value in NSW Local Court – Where magistrate awarded damages only for cost of hiring suitable replacement vehicle for uses vehicle will likely to be put, not necessarily of equivalent value – Where respondents’ appeal to Supreme Court dismissed – Where respondents’ appeal to Court of Appeal allowed – Where Court of Appeal majority held damages be awarded to put claimant in position they would have been in before wrongdoing, i.e., for replacement vehicle of equivalent value – Where each judge in Court of Appeal applied different standard – Whether respondents entitled to claim damages for cost of hiring replacement vehicles of equivalent value to damaged prestige vehicles – Whether equivalent value replacement vehicle reasonable – Correct test of quantification of damages. </w:t>
      </w:r>
    </w:p>
    <w:p w:rsidR="00AB0902" w:rsidRPr="00C32A1D" w:rsidRDefault="00AB0902" w:rsidP="00AB0902"/>
    <w:p w:rsidR="00AB0902" w:rsidRPr="007C5171" w:rsidRDefault="00AB0902" w:rsidP="00AB0902">
      <w:r w:rsidRPr="004E7695">
        <w:rPr>
          <w:b/>
        </w:rPr>
        <w:t xml:space="preserve">Appealed from </w:t>
      </w:r>
      <w:r>
        <w:rPr>
          <w:b/>
        </w:rPr>
        <w:t xml:space="preserve">NSWSC (CA): </w:t>
      </w:r>
      <w:hyperlink r:id="rId83" w:history="1">
        <w:r w:rsidRPr="007C5171">
          <w:rPr>
            <w:rStyle w:val="Hyperlink"/>
            <w:rFonts w:cs="Verdana"/>
            <w:noProof w:val="0"/>
          </w:rPr>
          <w:t>[2020] NSWCA 115</w:t>
        </w:r>
      </w:hyperlink>
      <w:r>
        <w:t>; (2020) 92 MVR 366</w:t>
      </w:r>
    </w:p>
    <w:p w:rsidR="00AB0902" w:rsidRPr="00E064DF" w:rsidRDefault="00AB0902" w:rsidP="00AB0902"/>
    <w:p w:rsidR="000F39D5" w:rsidRDefault="00AB0902" w:rsidP="00DE509F">
      <w:hyperlink w:anchor="TOP" w:history="1">
        <w:r w:rsidRPr="004E7695">
          <w:rPr>
            <w:rStyle w:val="Hyperlink"/>
            <w:rFonts w:cs="Verdana"/>
            <w:bCs/>
          </w:rPr>
          <w:t>Return to Top</w:t>
        </w:r>
      </w:hyperlink>
    </w:p>
    <w:p w:rsidR="00DB28D9" w:rsidRPr="004E7695" w:rsidRDefault="00DB28D9" w:rsidP="00DB28D9">
      <w:pPr>
        <w:pStyle w:val="Divider2"/>
        <w:pBdr>
          <w:bottom w:val="double" w:sz="6" w:space="0" w:color="auto"/>
        </w:pBdr>
      </w:pPr>
    </w:p>
    <w:p w:rsidR="00F3778A" w:rsidRDefault="00F3778A" w:rsidP="00DB28D9">
      <w:pPr>
        <w:sectPr w:rsidR="00F3778A" w:rsidSect="000F39D5">
          <w:headerReference w:type="default" r:id="rId84"/>
          <w:pgSz w:w="11906" w:h="16838"/>
          <w:pgMar w:top="1440" w:right="1800" w:bottom="1440" w:left="1800" w:header="708" w:footer="708" w:gutter="0"/>
          <w:cols w:space="708"/>
          <w:docGrid w:linePitch="360"/>
        </w:sectPr>
      </w:pPr>
    </w:p>
    <w:p w:rsidR="00AE64B2" w:rsidRPr="004E7695" w:rsidRDefault="00792244" w:rsidP="002A66BC">
      <w:pPr>
        <w:pStyle w:val="Heading1"/>
      </w:pPr>
      <w:bookmarkStart w:id="113" w:name="_4:_Original_Jurisdiction"/>
      <w:bookmarkStart w:id="114" w:name="_Toc479608275"/>
      <w:bookmarkStart w:id="115" w:name="_Toc10095964"/>
      <w:bookmarkEnd w:id="113"/>
      <w:r w:rsidRPr="004E7695">
        <w:lastRenderedPageBreak/>
        <w:t>4</w:t>
      </w:r>
      <w:r w:rsidR="00AE64B2" w:rsidRPr="004E7695">
        <w:t>: Original Jurisdiction</w:t>
      </w:r>
      <w:bookmarkEnd w:id="108"/>
      <w:bookmarkEnd w:id="109"/>
      <w:bookmarkEnd w:id="110"/>
      <w:bookmarkEnd w:id="114"/>
      <w:bookmarkEnd w:id="115"/>
    </w:p>
    <w:bookmarkEnd w:id="111"/>
    <w:p w:rsidR="00AE64B2" w:rsidRPr="004E7695" w:rsidRDefault="00AE64B2" w:rsidP="00AE64B2"/>
    <w:p w:rsidR="00AE64B2" w:rsidRPr="004E7695" w:rsidRDefault="00AE64B2" w:rsidP="00AE64B2">
      <w:pPr>
        <w:pStyle w:val="Title3"/>
        <w:rPr>
          <w:rFonts w:cs="Arial"/>
        </w:rPr>
      </w:pPr>
      <w:bookmarkStart w:id="116" w:name="_Toc209266113"/>
      <w:r w:rsidRPr="004E7695">
        <w:rPr>
          <w:rFonts w:cs="Arial"/>
        </w:rPr>
        <w:t>The following cases are ready for hearing in the original jurisdiction of the High Court of Australia.</w:t>
      </w:r>
    </w:p>
    <w:p w:rsidR="00A83A9C" w:rsidRPr="004E7695" w:rsidRDefault="00A83A9C" w:rsidP="00A83A9C">
      <w:pPr>
        <w:pStyle w:val="Divider2"/>
        <w:pBdr>
          <w:bottom w:val="double" w:sz="6" w:space="0" w:color="auto"/>
        </w:pBdr>
      </w:pPr>
      <w:bookmarkStart w:id="117" w:name="_Constitutional_Law"/>
      <w:bookmarkEnd w:id="116"/>
      <w:bookmarkEnd w:id="117"/>
    </w:p>
    <w:p w:rsidR="00687703" w:rsidRPr="00B34E70" w:rsidRDefault="00687703" w:rsidP="000C5216">
      <w:bookmarkStart w:id="118" w:name="_Vella_&amp;_Ors"/>
      <w:bookmarkStart w:id="119" w:name="_Gerner_&amp;_Anor"/>
      <w:bookmarkStart w:id="120" w:name="_Palmer_&amp;_Anor"/>
      <w:bookmarkStart w:id="121" w:name="_Minogue_v_State_1"/>
      <w:bookmarkStart w:id="122" w:name="_LibertyWorks_Inc_v"/>
      <w:bookmarkStart w:id="123" w:name="_Zhang_v_Commissioner"/>
      <w:bookmarkEnd w:id="118"/>
      <w:bookmarkEnd w:id="119"/>
      <w:bookmarkEnd w:id="120"/>
      <w:bookmarkEnd w:id="121"/>
      <w:bookmarkEnd w:id="122"/>
      <w:bookmarkEnd w:id="123"/>
    </w:p>
    <w:p w:rsidR="00B924E4" w:rsidRPr="004E7695" w:rsidRDefault="00B924E4" w:rsidP="00B924E4">
      <w:pPr>
        <w:pStyle w:val="Heading2"/>
      </w:pPr>
      <w:r>
        <w:t>Constitutional Law</w:t>
      </w:r>
    </w:p>
    <w:p w:rsidR="00D831C7" w:rsidRDefault="00D831C7" w:rsidP="00D831C7"/>
    <w:p w:rsidR="00B924E4" w:rsidRDefault="00B924E4" w:rsidP="004D02FC">
      <w:pPr>
        <w:pStyle w:val="Heading3"/>
      </w:pPr>
      <w:bookmarkStart w:id="124" w:name="_Farm_Transparency_International"/>
      <w:bookmarkEnd w:id="124"/>
      <w:r w:rsidRPr="00B924E4">
        <w:t>Farm Transparency International Ltd &amp; Anor v State of New South Wales</w:t>
      </w:r>
    </w:p>
    <w:p w:rsidR="00D831C7" w:rsidRPr="00D831C7" w:rsidRDefault="00B924E4" w:rsidP="00B924E4">
      <w:hyperlink r:id="rId85" w:history="1">
        <w:r w:rsidRPr="00B924E4">
          <w:rPr>
            <w:rStyle w:val="Hyperlink"/>
            <w:rFonts w:cs="Verdana"/>
            <w:b/>
            <w:noProof w:val="0"/>
          </w:rPr>
          <w:t>S83/2021</w:t>
        </w:r>
      </w:hyperlink>
      <w:hyperlink r:id="rId86" w:history="1"/>
      <w:r w:rsidRPr="00D0009F">
        <w:rPr>
          <w:b/>
        </w:rPr>
        <w:t>:</w:t>
      </w:r>
      <w:r>
        <w:rPr>
          <w:b/>
        </w:rPr>
        <w:t xml:space="preserve"> </w:t>
      </w:r>
      <w:hyperlink r:id="rId87" w:history="1">
        <w:r w:rsidRPr="00B924E4">
          <w:rPr>
            <w:rStyle w:val="Hyperlink"/>
            <w:rFonts w:cs="Verdana"/>
            <w:noProof w:val="0"/>
          </w:rPr>
          <w:t>[2021] HCATrans 151</w:t>
        </w:r>
      </w:hyperlink>
      <w:r>
        <w:t xml:space="preserve"> </w:t>
      </w:r>
    </w:p>
    <w:p w:rsidR="00B924E4" w:rsidRPr="004E7695" w:rsidRDefault="00B924E4" w:rsidP="00B924E4"/>
    <w:p w:rsidR="00B924E4" w:rsidRPr="004E7695" w:rsidRDefault="00B924E4" w:rsidP="00B924E4">
      <w:pPr>
        <w:rPr>
          <w:b/>
        </w:rPr>
      </w:pPr>
      <w:r w:rsidRPr="004E7695">
        <w:rPr>
          <w:b/>
        </w:rPr>
        <w:t>Catchwords:</w:t>
      </w:r>
    </w:p>
    <w:p w:rsidR="00B924E4" w:rsidRPr="004E7695" w:rsidRDefault="00B924E4" w:rsidP="00B924E4">
      <w:pPr>
        <w:rPr>
          <w:b/>
        </w:rPr>
      </w:pPr>
    </w:p>
    <w:p w:rsidR="00B924E4" w:rsidRDefault="00B924E4" w:rsidP="00B924E4">
      <w:pPr>
        <w:ind w:left="720"/>
      </w:pPr>
      <w:r>
        <w:t xml:space="preserve">Constitutional law – Implied freedom of political communication – Where s 7 of </w:t>
      </w:r>
      <w:r>
        <w:rPr>
          <w:i/>
          <w:iCs/>
        </w:rPr>
        <w:t>Surveillance Devices Act 2007</w:t>
      </w:r>
      <w:r>
        <w:t xml:space="preserve"> (NSW) prohibited installation, use and maintenance of listening devices to record private conversations – Where s 8 prohibited installation, use and maintenance of optical surveillance devices on premises without owner or occupier’s consent – Where s 11 created offence to communicate or publish material recorded in contravention of ss 7 or 8 – Where s 12 created offence to possess material knowing it had been recorded in contravention of ss 7 or 8 – Where plaintiffs published photographs and recordings of animal agricultural practices in New South Wales in contravention of ss 11 and 12 and intends to continue to engage in such activity – Whether ss 11 and 12 impermissibly burden implied freedom of communication – If so, whether ss 11 and 12 severable in respect of operation on political communication. </w:t>
      </w:r>
    </w:p>
    <w:p w:rsidR="00B924E4" w:rsidRDefault="00B924E4" w:rsidP="00B924E4"/>
    <w:p w:rsidR="00B924E4" w:rsidRPr="00B924E4" w:rsidRDefault="00B924E4" w:rsidP="00B924E4">
      <w:pPr>
        <w:rPr>
          <w:rFonts w:ascii="Calibri" w:hAnsi="Calibri" w:cs="Calibri"/>
          <w:i/>
        </w:rPr>
      </w:pPr>
      <w:r>
        <w:rPr>
          <w:i/>
        </w:rPr>
        <w:t>Special case referred to the Full Court on 27 September 2021.</w:t>
      </w:r>
    </w:p>
    <w:p w:rsidR="00B924E4" w:rsidRPr="004E7695" w:rsidRDefault="00B924E4" w:rsidP="00B924E4"/>
    <w:p w:rsidR="00B924E4" w:rsidRDefault="00B924E4" w:rsidP="00B924E4">
      <w:hyperlink w:anchor="TOP" w:history="1">
        <w:r w:rsidRPr="004E7695">
          <w:rPr>
            <w:rStyle w:val="Hyperlink"/>
            <w:rFonts w:cs="Verdana"/>
            <w:bCs/>
          </w:rPr>
          <w:t>Return to Top</w:t>
        </w:r>
      </w:hyperlink>
    </w:p>
    <w:p w:rsidR="00B924E4" w:rsidRPr="004E7695" w:rsidRDefault="00B924E4" w:rsidP="00B924E4">
      <w:pPr>
        <w:pStyle w:val="Divider2"/>
        <w:pBdr>
          <w:bottom w:val="double" w:sz="6" w:space="0" w:color="auto"/>
        </w:pBdr>
      </w:pPr>
    </w:p>
    <w:p w:rsidR="00B924E4" w:rsidRDefault="00B924E4" w:rsidP="00B924E4"/>
    <w:p w:rsidR="00687703" w:rsidRDefault="00687703" w:rsidP="00687703">
      <w:pPr>
        <w:pStyle w:val="Heading2"/>
      </w:pPr>
      <w:r>
        <w:t>Immigration</w:t>
      </w:r>
    </w:p>
    <w:p w:rsidR="00687703" w:rsidRPr="00550192" w:rsidRDefault="00687703" w:rsidP="00687703"/>
    <w:p w:rsidR="00687703" w:rsidRPr="001660E5" w:rsidRDefault="00687703" w:rsidP="00687703">
      <w:pPr>
        <w:pStyle w:val="Heading3"/>
      </w:pPr>
      <w:bookmarkStart w:id="125" w:name="_Plaintiff_M1/2021_v"/>
      <w:bookmarkEnd w:id="125"/>
      <w:r>
        <w:t>Plaintiff M1/2021 v Minister for Home Affairs</w:t>
      </w:r>
    </w:p>
    <w:p w:rsidR="00687703" w:rsidRPr="00204F68" w:rsidRDefault="00687703" w:rsidP="00687703">
      <w:pPr>
        <w:jc w:val="left"/>
        <w:rPr>
          <w:b/>
        </w:rPr>
      </w:pPr>
      <w:hyperlink r:id="rId88" w:history="1">
        <w:r w:rsidRPr="00687703">
          <w:rPr>
            <w:rStyle w:val="Hyperlink"/>
            <w:rFonts w:cs="Verdana"/>
            <w:b/>
            <w:noProof w:val="0"/>
          </w:rPr>
          <w:t>M1/2021</w:t>
        </w:r>
      </w:hyperlink>
      <w:r w:rsidRPr="003C1BBF">
        <w:rPr>
          <w:b/>
        </w:rPr>
        <w:t>:</w:t>
      </w:r>
      <w:r w:rsidRPr="003C1BBF">
        <w:t xml:space="preserve"> </w:t>
      </w:r>
      <w:hyperlink r:id="rId89" w:history="1">
        <w:r w:rsidR="000C5216" w:rsidRPr="000C5216">
          <w:rPr>
            <w:rStyle w:val="Hyperlink"/>
            <w:rFonts w:cs="Verdana"/>
          </w:rPr>
          <w:t>[2021] HCATrans 52</w:t>
        </w:r>
      </w:hyperlink>
    </w:p>
    <w:p w:rsidR="00687703" w:rsidRPr="004E7695" w:rsidRDefault="00687703" w:rsidP="00687703"/>
    <w:p w:rsidR="00687703" w:rsidRPr="004E7695" w:rsidRDefault="00687703" w:rsidP="00687703">
      <w:pPr>
        <w:rPr>
          <w:b/>
        </w:rPr>
      </w:pPr>
      <w:r w:rsidRPr="004E7695">
        <w:rPr>
          <w:b/>
        </w:rPr>
        <w:t>Catchwords:</w:t>
      </w:r>
    </w:p>
    <w:p w:rsidR="00687703" w:rsidRPr="004E7695" w:rsidRDefault="00687703" w:rsidP="00687703">
      <w:pPr>
        <w:rPr>
          <w:b/>
        </w:rPr>
      </w:pPr>
    </w:p>
    <w:p w:rsidR="00687703" w:rsidRPr="00930D3A" w:rsidRDefault="00687703" w:rsidP="00687703">
      <w:pPr>
        <w:ind w:left="720"/>
      </w:pPr>
      <w:r>
        <w:t xml:space="preserve">Immigration – </w:t>
      </w:r>
      <w:r w:rsidR="006E527C">
        <w:t xml:space="preserve">Judicial review </w:t>
      </w:r>
      <w:r w:rsidR="00930D3A">
        <w:t xml:space="preserve">– Non-refoulement obligations – Where plaintiff granted Refugee and Humanitarian (Class XB) Subclass 202 (Global Special Humanitarian) visa in 2006 – Where, on 19 September 2017, plaintiff convicted of unlawful assault and sentenced to 12 months’ imprisonment – Where, on 27 October 2017, delegate of Minister cancelled plaintiff’s visa pursuant to s </w:t>
      </w:r>
      <w:r w:rsidR="00930D3A">
        <w:lastRenderedPageBreak/>
        <w:t xml:space="preserve">501(3A) of </w:t>
      </w:r>
      <w:r w:rsidR="00930D3A">
        <w:rPr>
          <w:i/>
        </w:rPr>
        <w:t xml:space="preserve">Migration Act 1958 </w:t>
      </w:r>
      <w:r w:rsidR="00930D3A">
        <w:t xml:space="preserve">(Cth) – Where plaintiff made representations to Minister regarding possibility of refoulement if plaintiff returned to home country – Where, on 9 August 2018, delegate of Minister decided not to revoke cancellation decision pursuant to s 501CA(4) of </w:t>
      </w:r>
      <w:r w:rsidR="00930D3A" w:rsidRPr="000D4971">
        <w:rPr>
          <w:i/>
        </w:rPr>
        <w:t>Migration Act</w:t>
      </w:r>
      <w:r w:rsidR="00930D3A">
        <w:t xml:space="preserve"> – Where, in making decision, delegate did not consider whether non-refoulement obligations owed to plaintiff because plaintiff able to apply for protection visa under </w:t>
      </w:r>
      <w:r w:rsidR="00930D3A" w:rsidRPr="000D4971">
        <w:rPr>
          <w:i/>
        </w:rPr>
        <w:t>Migration Act</w:t>
      </w:r>
      <w:r w:rsidR="00930D3A">
        <w:t xml:space="preserve"> </w:t>
      </w:r>
      <w:r w:rsidR="004E77C1">
        <w:t xml:space="preserve">– Whether delegate required to consider plaintiff’s representations concerning non-refoulement obligations in making non-revocation decision pursuant to s 501CA(4) where plaintiff can apply for protection visa – If so, whether delegate failed to consider representations – If so, whether delegate failed to exercise jurisdiction under </w:t>
      </w:r>
      <w:r w:rsidR="004E77C1" w:rsidRPr="000D4971">
        <w:rPr>
          <w:i/>
        </w:rPr>
        <w:t>Migration Act</w:t>
      </w:r>
      <w:r w:rsidR="004E77C1">
        <w:t xml:space="preserve"> or den</w:t>
      </w:r>
      <w:r w:rsidR="000D4971">
        <w:t>ied</w:t>
      </w:r>
      <w:r w:rsidR="004E77C1">
        <w:t xml:space="preserve"> plaintiff procedural fairness – Whether non-revocation decision affected by jurisdictional error. </w:t>
      </w:r>
    </w:p>
    <w:p w:rsidR="00687703" w:rsidRPr="004E7695" w:rsidRDefault="00687703" w:rsidP="00930D3A"/>
    <w:p w:rsidR="00687703" w:rsidRPr="00687703" w:rsidRDefault="00687703" w:rsidP="00687703">
      <w:r>
        <w:rPr>
          <w:i/>
        </w:rPr>
        <w:t>Special case r</w:t>
      </w:r>
      <w:r w:rsidRPr="00687703">
        <w:rPr>
          <w:i/>
        </w:rPr>
        <w:t xml:space="preserve">eferred to the Full Court on </w:t>
      </w:r>
      <w:r>
        <w:rPr>
          <w:i/>
        </w:rPr>
        <w:t xml:space="preserve">30 March 2021. </w:t>
      </w:r>
    </w:p>
    <w:p w:rsidR="00687703" w:rsidRPr="004E7695" w:rsidRDefault="00687703" w:rsidP="00687703"/>
    <w:p w:rsidR="00687703" w:rsidRDefault="00687703" w:rsidP="00687703">
      <w:hyperlink w:anchor="TOP" w:history="1">
        <w:r w:rsidRPr="004E7695">
          <w:rPr>
            <w:rStyle w:val="Hyperlink"/>
            <w:rFonts w:cs="Verdana"/>
            <w:bCs/>
          </w:rPr>
          <w:t>Return to Top</w:t>
        </w:r>
      </w:hyperlink>
    </w:p>
    <w:p w:rsidR="00AB2CDB" w:rsidRPr="004E7695" w:rsidRDefault="00AB2CDB" w:rsidP="00AB2CDB">
      <w:pPr>
        <w:pStyle w:val="Divider2"/>
        <w:pBdr>
          <w:bottom w:val="double" w:sz="6" w:space="0" w:color="auto"/>
        </w:pBdr>
      </w:pPr>
    </w:p>
    <w:p w:rsidR="00AB2CDB" w:rsidRPr="004E7695" w:rsidRDefault="00AB2CDB" w:rsidP="00AB2CDB"/>
    <w:p w:rsidR="00AB2CDB" w:rsidRDefault="00AB2CDB" w:rsidP="00AB2CDB"/>
    <w:p w:rsidR="00B924E4" w:rsidRDefault="00B924E4" w:rsidP="00AB2CDB"/>
    <w:p w:rsidR="00B924E4" w:rsidRPr="004E7695" w:rsidRDefault="00B924E4" w:rsidP="00AB2CDB">
      <w:pPr>
        <w:sectPr w:rsidR="00B924E4" w:rsidRPr="004E7695" w:rsidSect="000F39D5">
          <w:headerReference w:type="default" r:id="rId90"/>
          <w:pgSz w:w="11906" w:h="16838"/>
          <w:pgMar w:top="1440" w:right="1800" w:bottom="1440" w:left="1800" w:header="708" w:footer="708" w:gutter="0"/>
          <w:cols w:space="708"/>
          <w:docGrid w:linePitch="360"/>
        </w:sectPr>
      </w:pPr>
    </w:p>
    <w:p w:rsidR="00C20C68" w:rsidRPr="004E7695" w:rsidRDefault="00201C0A" w:rsidP="00C20C68">
      <w:pPr>
        <w:pStyle w:val="Heading1"/>
      </w:pPr>
      <w:bookmarkStart w:id="126" w:name="_5:_Court_of"/>
      <w:bookmarkStart w:id="127" w:name="_5:_Special_Leave_1"/>
      <w:bookmarkStart w:id="128" w:name="_6:_Special_Leave"/>
      <w:bookmarkStart w:id="129" w:name="_6:_Section_40"/>
      <w:bookmarkStart w:id="130" w:name="_5:_Section_34"/>
      <w:bookmarkStart w:id="131" w:name="_5:_Section_40"/>
      <w:bookmarkStart w:id="132" w:name="_Toc10095965"/>
      <w:bookmarkStart w:id="133" w:name="_Toc270610024"/>
      <w:bookmarkStart w:id="134" w:name="_Ref474759848"/>
      <w:bookmarkStart w:id="135" w:name="_Toc479608276"/>
      <w:bookmarkStart w:id="136" w:name="Special_Leave_Granted"/>
      <w:bookmarkEnd w:id="126"/>
      <w:bookmarkEnd w:id="127"/>
      <w:bookmarkEnd w:id="128"/>
      <w:bookmarkEnd w:id="129"/>
      <w:bookmarkEnd w:id="130"/>
      <w:bookmarkEnd w:id="131"/>
      <w:r w:rsidRPr="004E7695">
        <w:lastRenderedPageBreak/>
        <w:t>5</w:t>
      </w:r>
      <w:r w:rsidR="00C20C68" w:rsidRPr="004E7695">
        <w:t xml:space="preserve">: Section </w:t>
      </w:r>
      <w:r w:rsidR="00750EEC">
        <w:t>40 Removal</w:t>
      </w:r>
      <w:bookmarkEnd w:id="132"/>
    </w:p>
    <w:p w:rsidR="00C20C68" w:rsidRPr="004E7695" w:rsidRDefault="00C20C68" w:rsidP="00C20C68"/>
    <w:p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rsidR="00C20C68" w:rsidRPr="004E7695" w:rsidRDefault="00C20C68" w:rsidP="00C20C68">
      <w:pPr>
        <w:pStyle w:val="Divider2"/>
        <w:pBdr>
          <w:bottom w:val="double" w:sz="6" w:space="0" w:color="auto"/>
        </w:pBdr>
      </w:pPr>
    </w:p>
    <w:p w:rsidR="002D5BD0" w:rsidRDefault="002D5BD0" w:rsidP="002D5BD0">
      <w:bookmarkStart w:id="137" w:name="_Attorney-General_of_the"/>
      <w:bookmarkEnd w:id="137"/>
    </w:p>
    <w:p w:rsidR="00D831C7" w:rsidRPr="004E7695" w:rsidRDefault="00D831C7" w:rsidP="00D831C7">
      <w:pPr>
        <w:pStyle w:val="Heading2"/>
      </w:pPr>
      <w:r>
        <w:t>Constitutional Law</w:t>
      </w:r>
    </w:p>
    <w:p w:rsidR="00253B61" w:rsidRDefault="00253B61" w:rsidP="00253B61"/>
    <w:p w:rsidR="00D831C7" w:rsidRDefault="00253B61" w:rsidP="00253B61">
      <w:pPr>
        <w:pStyle w:val="Heading3"/>
      </w:pPr>
      <w:bookmarkStart w:id="138" w:name="_Montgomery_v_Minister"/>
      <w:bookmarkEnd w:id="138"/>
      <w:r>
        <w:t>Montgomery v Minister for Immigration, Citizenship, Migrant Services and Multicultural Affairs &amp; Anor</w:t>
      </w:r>
    </w:p>
    <w:bookmarkStart w:id="139" w:name="_Attorney-General_of_the_1"/>
    <w:bookmarkEnd w:id="139"/>
    <w:p w:rsidR="0066674D" w:rsidRDefault="00CA0CB9" w:rsidP="0066674D">
      <w:r>
        <w:rPr>
          <w:b/>
        </w:rPr>
        <w:fldChar w:fldCharType="begin"/>
      </w:r>
      <w:r>
        <w:rPr>
          <w:b/>
        </w:rPr>
        <w:instrText xml:space="preserve"> HYPERLINK "https://www.hcourt.gov.au/cases/case_s173-2021" </w:instrText>
      </w:r>
      <w:r>
        <w:rPr>
          <w:b/>
        </w:rPr>
      </w:r>
      <w:r>
        <w:rPr>
          <w:b/>
        </w:rPr>
        <w:fldChar w:fldCharType="separate"/>
      </w:r>
      <w:r w:rsidR="00BC2E65" w:rsidRPr="00CA0CB9">
        <w:rPr>
          <w:rStyle w:val="Hyperlink"/>
          <w:rFonts w:cs="Verdana"/>
          <w:b/>
          <w:noProof w:val="0"/>
        </w:rPr>
        <w:t>S173</w:t>
      </w:r>
      <w:r w:rsidR="0066674D" w:rsidRPr="00CA0CB9">
        <w:rPr>
          <w:rStyle w:val="Hyperlink"/>
          <w:rFonts w:cs="Verdana"/>
          <w:b/>
          <w:noProof w:val="0"/>
        </w:rPr>
        <w:t>/2021</w:t>
      </w:r>
      <w:r>
        <w:rPr>
          <w:b/>
        </w:rPr>
        <w:fldChar w:fldCharType="end"/>
      </w:r>
      <w:hyperlink r:id="rId91" w:history="1"/>
      <w:r w:rsidR="0066674D" w:rsidRPr="00D0009F">
        <w:rPr>
          <w:b/>
        </w:rPr>
        <w:t>:</w:t>
      </w:r>
      <w:r w:rsidR="0066674D">
        <w:rPr>
          <w:b/>
        </w:rPr>
        <w:t xml:space="preserve"> </w:t>
      </w:r>
      <w:hyperlink r:id="rId92" w:history="1">
        <w:r w:rsidR="0066674D" w:rsidRPr="0066674D">
          <w:rPr>
            <w:rStyle w:val="Hyperlink"/>
            <w:rFonts w:cs="Verdana"/>
            <w:noProof w:val="0"/>
          </w:rPr>
          <w:t>[2021] HCATrans 158</w:t>
        </w:r>
      </w:hyperlink>
    </w:p>
    <w:p w:rsidR="0066674D" w:rsidRDefault="0066674D" w:rsidP="0066674D"/>
    <w:p w:rsidR="0066674D" w:rsidRPr="00D831C7" w:rsidRDefault="0066674D" w:rsidP="0066674D">
      <w:r>
        <w:rPr>
          <w:i/>
        </w:rPr>
        <w:t xml:space="preserve">Removed into the High Court under s 40 of the Judiciary Act 1903 (Cth) on 11 October 2021. </w:t>
      </w:r>
      <w:r>
        <w:t xml:space="preserve"> </w:t>
      </w:r>
    </w:p>
    <w:p w:rsidR="0066674D" w:rsidRPr="004E7695" w:rsidRDefault="0066674D" w:rsidP="0066674D"/>
    <w:p w:rsidR="0066674D" w:rsidRPr="004E7695" w:rsidRDefault="0066674D" w:rsidP="0066674D">
      <w:pPr>
        <w:rPr>
          <w:b/>
        </w:rPr>
      </w:pPr>
      <w:r w:rsidRPr="004E7695">
        <w:rPr>
          <w:b/>
        </w:rPr>
        <w:t>Catchwords:</w:t>
      </w:r>
    </w:p>
    <w:p w:rsidR="0066674D" w:rsidRPr="004E7695" w:rsidRDefault="0066674D" w:rsidP="0066674D">
      <w:pPr>
        <w:rPr>
          <w:b/>
        </w:rPr>
      </w:pPr>
    </w:p>
    <w:p w:rsidR="00C31E6B" w:rsidRPr="00C31E6B" w:rsidRDefault="0066674D" w:rsidP="0066674D">
      <w:pPr>
        <w:ind w:left="720"/>
      </w:pPr>
      <w:r>
        <w:t xml:space="preserve">Constitutional law – Aliens power – Immigration detention – </w:t>
      </w:r>
      <w:r w:rsidR="00C31E6B">
        <w:t>Indigenous Australians</w:t>
      </w:r>
      <w:r>
        <w:t xml:space="preserve"> –</w:t>
      </w:r>
      <w:r w:rsidR="00C31E6B">
        <w:t xml:space="preserve"> Where </w:t>
      </w:r>
      <w:r w:rsidR="00BC2E65">
        <w:t>applicant</w:t>
      </w:r>
      <w:r w:rsidR="00C31E6B">
        <w:t xml:space="preserve"> born in and citizen of New Zealand and not Australian citizen – Where </w:t>
      </w:r>
      <w:r w:rsidR="00260368">
        <w:t>applicant’s</w:t>
      </w:r>
      <w:r w:rsidR="00C31E6B">
        <w:t xml:space="preserve"> parents and ancestors not Aboriginal Australian or Torres Strait Islanders – </w:t>
      </w:r>
      <w:r w:rsidR="00E55BDE">
        <w:t xml:space="preserve">Where </w:t>
      </w:r>
      <w:r w:rsidR="00260368">
        <w:t>applicant</w:t>
      </w:r>
      <w:r w:rsidR="00E55BDE">
        <w:t xml:space="preserve"> granted visa to live in Australia in 1997 – Where Mununjali people Indigenous society existing in Australia since prior to 1788 – </w:t>
      </w:r>
      <w:r w:rsidR="00C31E6B">
        <w:t xml:space="preserve">Where </w:t>
      </w:r>
      <w:r w:rsidR="00260368">
        <w:t>applicant</w:t>
      </w:r>
      <w:r w:rsidR="00C31E6B">
        <w:t xml:space="preserve"> identifies as member of Mununjali people, recognised by </w:t>
      </w:r>
      <w:r w:rsidR="00E55BDE">
        <w:t xml:space="preserve">Mununjali </w:t>
      </w:r>
      <w:r w:rsidR="00C31E6B">
        <w:t xml:space="preserve">elders </w:t>
      </w:r>
      <w:r w:rsidR="00E55BDE">
        <w:t xml:space="preserve">and by Mununjali traditional law and customs as such – Where, in 2018, </w:t>
      </w:r>
      <w:r w:rsidR="00260368">
        <w:t>applicant’s</w:t>
      </w:r>
      <w:r w:rsidR="00E55BDE">
        <w:t xml:space="preserve">  visa cancelled – Where in 2019, </w:t>
      </w:r>
      <w:r w:rsidR="00260368">
        <w:t>applicant</w:t>
      </w:r>
      <w:r w:rsidR="00E55BDE">
        <w:t xml:space="preserve"> taken into immigration detention – Where,</w:t>
      </w:r>
      <w:r w:rsidR="00E55BDE" w:rsidRPr="00E55BDE">
        <w:t xml:space="preserve"> </w:t>
      </w:r>
      <w:r w:rsidR="00E55BDE">
        <w:t xml:space="preserve">in </w:t>
      </w:r>
      <w:r w:rsidR="00E55BDE">
        <w:rPr>
          <w:i/>
        </w:rPr>
        <w:t>Love v Commonwealth; Thoms v Commonwealth</w:t>
      </w:r>
      <w:r w:rsidR="00E55BDE">
        <w:t xml:space="preserve"> [2020] HCA 3, majority of High Court held Aboriginal Australian who satisfies tripartite test identified in </w:t>
      </w:r>
      <w:r w:rsidR="00E55BDE">
        <w:rPr>
          <w:i/>
        </w:rPr>
        <w:t xml:space="preserve">Mabo v Queensland (No 2) </w:t>
      </w:r>
      <w:r w:rsidR="00E55BDE">
        <w:t xml:space="preserve">(1992) 175 CLR 1 beyond reach of aliens power in s 51(xix) of </w:t>
      </w:r>
      <w:r w:rsidR="00E55BDE">
        <w:rPr>
          <w:i/>
        </w:rPr>
        <w:t xml:space="preserve">Constitution </w:t>
      </w:r>
      <w:r w:rsidR="00E55BDE">
        <w:t xml:space="preserve">– Where </w:t>
      </w:r>
      <w:r w:rsidR="00260368">
        <w:t>applicant</w:t>
      </w:r>
      <w:r w:rsidR="00E55BDE">
        <w:t xml:space="preserve"> commenced proceedings in Federal Court of Australia</w:t>
      </w:r>
      <w:r w:rsidR="00723FBB">
        <w:t>, relevantly seeking declaration not alien within meaning of s 51(xix)</w:t>
      </w:r>
      <w:r w:rsidR="00260368">
        <w:t xml:space="preserve"> following </w:t>
      </w:r>
      <w:r w:rsidR="00260368">
        <w:rPr>
          <w:i/>
        </w:rPr>
        <w:t>Love/Thoms</w:t>
      </w:r>
      <w:r w:rsidR="00723FBB">
        <w:t xml:space="preserve"> – </w:t>
      </w:r>
      <w:r w:rsidR="00C31E6B">
        <w:t xml:space="preserve">Whether </w:t>
      </w:r>
      <w:r w:rsidR="003C6E1A">
        <w:t xml:space="preserve">decision </w:t>
      </w:r>
      <w:r w:rsidR="00C31E6B">
        <w:t xml:space="preserve">in </w:t>
      </w:r>
      <w:r w:rsidR="00C31E6B">
        <w:rPr>
          <w:i/>
        </w:rPr>
        <w:t xml:space="preserve">Love/Thoms </w:t>
      </w:r>
      <w:r w:rsidR="00C31E6B">
        <w:t xml:space="preserve">be overturned – Whether </w:t>
      </w:r>
      <w:r w:rsidR="00260368">
        <w:t>applicant</w:t>
      </w:r>
      <w:r w:rsidR="00C31E6B">
        <w:t xml:space="preserve"> satisfies tripartite test </w:t>
      </w:r>
      <w:r w:rsidR="00C64753">
        <w:t xml:space="preserve">despite not being biologically descended from Indigenous people </w:t>
      </w:r>
      <w:r w:rsidR="00C31E6B">
        <w:t xml:space="preserve">– Whether </w:t>
      </w:r>
      <w:r w:rsidR="00260368">
        <w:t>applicant</w:t>
      </w:r>
      <w:r w:rsidR="00C31E6B">
        <w:t xml:space="preserve"> alien. </w:t>
      </w:r>
    </w:p>
    <w:p w:rsidR="0066674D" w:rsidRDefault="0066674D" w:rsidP="0066674D"/>
    <w:p w:rsidR="0066674D" w:rsidRPr="00D831C7" w:rsidRDefault="0066674D" w:rsidP="0066674D">
      <w:pPr>
        <w:rPr>
          <w:rFonts w:ascii="Calibri" w:hAnsi="Calibri" w:cs="Calibri"/>
        </w:rPr>
      </w:pPr>
      <w:r>
        <w:rPr>
          <w:i/>
        </w:rPr>
        <w:t xml:space="preserve">Removed from </w:t>
      </w:r>
      <w:r w:rsidR="00C31E6B">
        <w:rPr>
          <w:i/>
        </w:rPr>
        <w:t xml:space="preserve">the </w:t>
      </w:r>
      <w:r>
        <w:rPr>
          <w:i/>
        </w:rPr>
        <w:t>Federal Court of Australia</w:t>
      </w:r>
      <w:r>
        <w:t xml:space="preserve">. </w:t>
      </w:r>
    </w:p>
    <w:p w:rsidR="0066674D" w:rsidRPr="004E7695" w:rsidRDefault="0066674D" w:rsidP="0066674D"/>
    <w:p w:rsidR="0066674D" w:rsidRPr="004E7695" w:rsidRDefault="0066674D" w:rsidP="0066674D">
      <w:hyperlink w:anchor="TOP" w:history="1">
        <w:r w:rsidRPr="004E7695">
          <w:rPr>
            <w:rStyle w:val="Hyperlink"/>
            <w:rFonts w:cs="Verdana"/>
            <w:bCs/>
          </w:rPr>
          <w:t>Return to Top</w:t>
        </w:r>
      </w:hyperlink>
    </w:p>
    <w:p w:rsidR="0066674D" w:rsidRPr="004E7695" w:rsidRDefault="0066674D" w:rsidP="0066674D">
      <w:pPr>
        <w:pStyle w:val="Divider1"/>
        <w:pBdr>
          <w:bottom w:val="dotted" w:sz="4" w:space="2" w:color="auto"/>
        </w:pBdr>
      </w:pPr>
    </w:p>
    <w:p w:rsidR="0066674D" w:rsidRPr="00523623" w:rsidRDefault="0066674D" w:rsidP="0066674D"/>
    <w:p w:rsidR="00253B61" w:rsidRDefault="00253B61" w:rsidP="00253B61">
      <w:pPr>
        <w:pStyle w:val="Heading3"/>
      </w:pPr>
      <w:bookmarkStart w:id="140" w:name="_Attorney-General_of_the_2"/>
      <w:bookmarkStart w:id="141" w:name="_Thoms_v_Commonwealth"/>
      <w:bookmarkEnd w:id="140"/>
      <w:bookmarkEnd w:id="141"/>
      <w:r>
        <w:t>Thoms v Commonwealth of Australia</w:t>
      </w:r>
    </w:p>
    <w:p w:rsidR="00D831C7" w:rsidRDefault="00687F97" w:rsidP="00D831C7">
      <w:hyperlink r:id="rId93" w:history="1">
        <w:r w:rsidR="00BC2E65" w:rsidRPr="00687F97">
          <w:rPr>
            <w:rStyle w:val="Hyperlink"/>
            <w:rFonts w:cs="Verdana"/>
            <w:b/>
            <w:noProof w:val="0"/>
          </w:rPr>
          <w:t>B56</w:t>
        </w:r>
        <w:r w:rsidR="00D831C7" w:rsidRPr="00687F97">
          <w:rPr>
            <w:rStyle w:val="Hyperlink"/>
            <w:rFonts w:cs="Verdana"/>
            <w:b/>
            <w:noProof w:val="0"/>
          </w:rPr>
          <w:t>/2021</w:t>
        </w:r>
      </w:hyperlink>
      <w:hyperlink r:id="rId94" w:history="1"/>
      <w:r w:rsidR="00D831C7" w:rsidRPr="00D0009F">
        <w:rPr>
          <w:b/>
        </w:rPr>
        <w:t>:</w:t>
      </w:r>
      <w:r w:rsidR="00D831C7">
        <w:rPr>
          <w:b/>
        </w:rPr>
        <w:t xml:space="preserve"> </w:t>
      </w:r>
      <w:hyperlink r:id="rId95" w:history="1">
        <w:r w:rsidR="00D831C7" w:rsidRPr="00B924E4">
          <w:rPr>
            <w:rStyle w:val="Hyperlink"/>
            <w:rFonts w:cs="Verdana"/>
            <w:noProof w:val="0"/>
          </w:rPr>
          <w:t>[2021] HCATrans 15</w:t>
        </w:r>
        <w:r w:rsidR="00D831C7">
          <w:rPr>
            <w:rStyle w:val="Hyperlink"/>
            <w:rFonts w:cs="Verdana"/>
            <w:noProof w:val="0"/>
          </w:rPr>
          <w:t>7</w:t>
        </w:r>
      </w:hyperlink>
    </w:p>
    <w:p w:rsidR="00D831C7" w:rsidRDefault="00D831C7" w:rsidP="00D831C7"/>
    <w:p w:rsidR="00D831C7" w:rsidRPr="00D831C7" w:rsidRDefault="00D831C7" w:rsidP="00D831C7">
      <w:r>
        <w:rPr>
          <w:i/>
        </w:rPr>
        <w:t xml:space="preserve">Removed into the High Court under s 40 of the Judiciary Act 1903 (Cth) on 11 October 2021. </w:t>
      </w:r>
      <w:r>
        <w:t xml:space="preserve"> </w:t>
      </w:r>
    </w:p>
    <w:p w:rsidR="00D831C7" w:rsidRPr="004E7695" w:rsidRDefault="00D831C7" w:rsidP="00D831C7"/>
    <w:p w:rsidR="00D831C7" w:rsidRPr="004E7695" w:rsidRDefault="00D831C7" w:rsidP="00D831C7">
      <w:pPr>
        <w:rPr>
          <w:b/>
        </w:rPr>
      </w:pPr>
      <w:r w:rsidRPr="004E7695">
        <w:rPr>
          <w:b/>
        </w:rPr>
        <w:t>Catchwords:</w:t>
      </w:r>
    </w:p>
    <w:p w:rsidR="00D831C7" w:rsidRPr="004E7695" w:rsidRDefault="00D831C7" w:rsidP="00D831C7">
      <w:pPr>
        <w:rPr>
          <w:b/>
        </w:rPr>
      </w:pPr>
    </w:p>
    <w:p w:rsidR="00673462" w:rsidRPr="00673462" w:rsidRDefault="00D831C7" w:rsidP="00D831C7">
      <w:pPr>
        <w:ind w:left="720"/>
      </w:pPr>
      <w:r>
        <w:t xml:space="preserve">Constitutional law – </w:t>
      </w:r>
      <w:r w:rsidR="00FE4C54">
        <w:t xml:space="preserve">Aliens power – Immigration detention – Wrongful imprisonment – Where </w:t>
      </w:r>
      <w:r w:rsidR="00260368">
        <w:t>applicant</w:t>
      </w:r>
      <w:r w:rsidR="00FE4C54">
        <w:t xml:space="preserve"> held in immigration detention pursuant to s 189 of </w:t>
      </w:r>
      <w:r w:rsidR="00FE4C54">
        <w:rPr>
          <w:i/>
        </w:rPr>
        <w:t xml:space="preserve">Migration Act 1958 </w:t>
      </w:r>
      <w:r w:rsidR="00FE4C54">
        <w:t xml:space="preserve">(Cth) – Where officers who detained </w:t>
      </w:r>
      <w:r w:rsidR="00260368">
        <w:t>applicant</w:t>
      </w:r>
      <w:r w:rsidR="00FE4C54">
        <w:t xml:space="preserve"> suspected he was unlawful non-citizen because not Australian citizen and did not have visa – Where, in </w:t>
      </w:r>
      <w:r w:rsidR="00FE4C54">
        <w:rPr>
          <w:i/>
        </w:rPr>
        <w:t>Love v Commonwealth; Thoms v Commonwealth</w:t>
      </w:r>
      <w:r w:rsidR="00FE4C54">
        <w:t xml:space="preserve"> [2020] HCA 3, majority of High Court declared </w:t>
      </w:r>
      <w:r w:rsidR="00260368">
        <w:t>applicant</w:t>
      </w:r>
      <w:r w:rsidR="00FE4C54">
        <w:t xml:space="preserve"> not alien for purposes of s 51(xix) of </w:t>
      </w:r>
      <w:r w:rsidR="00FE4C54">
        <w:rPr>
          <w:i/>
        </w:rPr>
        <w:t>Constitution</w:t>
      </w:r>
      <w:r w:rsidR="00FE4C54">
        <w:t xml:space="preserve">, and </w:t>
      </w:r>
      <w:r w:rsidR="00260368">
        <w:t>applicant</w:t>
      </w:r>
      <w:r w:rsidR="00FE4C54">
        <w:t xml:space="preserve"> was released from immigration detention – Where </w:t>
      </w:r>
      <w:r w:rsidR="00260368">
        <w:t>applicant</w:t>
      </w:r>
      <w:r w:rsidR="00FE4C54">
        <w:t xml:space="preserve">’s claim remitted to Federal Court of Australia, where </w:t>
      </w:r>
      <w:r w:rsidR="00260368">
        <w:t>applicant</w:t>
      </w:r>
      <w:r w:rsidR="00FE4C54">
        <w:t xml:space="preserve"> sought declaration detention unlawful and not supported by s 189 of </w:t>
      </w:r>
      <w:r w:rsidR="00FE4C54">
        <w:rPr>
          <w:i/>
        </w:rPr>
        <w:t>Migration Act</w:t>
      </w:r>
      <w:r w:rsidR="00FE4C54">
        <w:t xml:space="preserve">, and damages for wrongful imprisonment – Where Federal Court ordered question of whether detention unlawful be determined separately – Whether </w:t>
      </w:r>
      <w:r w:rsidR="00673462">
        <w:t xml:space="preserve">within scope of aliens power for s 189 of </w:t>
      </w:r>
      <w:r w:rsidR="00673462">
        <w:rPr>
          <w:i/>
        </w:rPr>
        <w:t xml:space="preserve">Migration Act </w:t>
      </w:r>
      <w:r w:rsidR="00673462">
        <w:t xml:space="preserve">to validly authorise immigration detention of persons who are subjectively suspected to be unlawful non-citizen, even if person later found not alien – Whether </w:t>
      </w:r>
      <w:r w:rsidR="00260368">
        <w:t>applicant</w:t>
      </w:r>
      <w:r w:rsidR="00673462">
        <w:t xml:space="preserve">’s detention unlawful. </w:t>
      </w:r>
    </w:p>
    <w:p w:rsidR="00D831C7" w:rsidRDefault="00D831C7" w:rsidP="00D831C7"/>
    <w:p w:rsidR="00D831C7" w:rsidRPr="00D831C7" w:rsidRDefault="00D831C7" w:rsidP="00D831C7">
      <w:pPr>
        <w:rPr>
          <w:rFonts w:ascii="Calibri" w:hAnsi="Calibri" w:cs="Calibri"/>
        </w:rPr>
      </w:pPr>
      <w:r>
        <w:rPr>
          <w:i/>
        </w:rPr>
        <w:t>Removed from</w:t>
      </w:r>
      <w:r w:rsidR="00C31E6B">
        <w:rPr>
          <w:i/>
        </w:rPr>
        <w:t xml:space="preserve"> the</w:t>
      </w:r>
      <w:r>
        <w:rPr>
          <w:i/>
        </w:rPr>
        <w:t xml:space="preserve"> Federal Court of Australia</w:t>
      </w:r>
      <w:r>
        <w:t xml:space="preserve">. </w:t>
      </w:r>
    </w:p>
    <w:p w:rsidR="00D831C7" w:rsidRPr="004E7695" w:rsidRDefault="00D831C7" w:rsidP="00D831C7"/>
    <w:p w:rsidR="002D5BD0" w:rsidRPr="004E7695" w:rsidRDefault="00D831C7" w:rsidP="002D5BD0">
      <w:hyperlink w:anchor="TOP" w:history="1">
        <w:r w:rsidRPr="004E7695">
          <w:rPr>
            <w:rStyle w:val="Hyperlink"/>
            <w:rFonts w:cs="Verdana"/>
            <w:bCs/>
          </w:rPr>
          <w:t>Return to Top</w:t>
        </w:r>
      </w:hyperlink>
    </w:p>
    <w:p w:rsidR="00C20C68" w:rsidRPr="004E7695" w:rsidRDefault="00C20C68" w:rsidP="00C20C68">
      <w:pPr>
        <w:pStyle w:val="Divider2"/>
        <w:pBdr>
          <w:bottom w:val="double" w:sz="6" w:space="0" w:color="auto"/>
        </w:pBdr>
      </w:pPr>
      <w:bookmarkStart w:id="142" w:name="_Minister_for_Home_3"/>
      <w:bookmarkEnd w:id="142"/>
    </w:p>
    <w:p w:rsidR="00C20C68" w:rsidRPr="004E7695" w:rsidRDefault="00C20C68" w:rsidP="002A66BC">
      <w:pPr>
        <w:pStyle w:val="Heading1"/>
        <w:sectPr w:rsidR="00C20C68" w:rsidRPr="004E7695" w:rsidSect="000F39D5">
          <w:headerReference w:type="default" r:id="rId96"/>
          <w:pgSz w:w="11906" w:h="16838"/>
          <w:pgMar w:top="1440" w:right="1800" w:bottom="1440" w:left="1800" w:header="708" w:footer="708" w:gutter="0"/>
          <w:cols w:space="708"/>
          <w:docGrid w:linePitch="360"/>
        </w:sectPr>
      </w:pPr>
    </w:p>
    <w:p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43" w:name="_7:_Special_Leave"/>
      <w:bookmarkStart w:id="144" w:name="_Toc10095966"/>
      <w:bookmarkEnd w:id="143"/>
      <w:r w:rsidRPr="004E7695">
        <w:lastRenderedPageBreak/>
        <w:t>6</w:t>
      </w:r>
      <w:r w:rsidR="00AE64B2" w:rsidRPr="004E7695">
        <w:t>: Special Leave Granted</w:t>
      </w:r>
      <w:bookmarkEnd w:id="133"/>
      <w:bookmarkEnd w:id="134"/>
      <w:bookmarkEnd w:id="135"/>
      <w:bookmarkEnd w:id="144"/>
    </w:p>
    <w:bookmarkEnd w:id="136"/>
    <w:p w:rsidR="00AE64B2" w:rsidRPr="004E7695" w:rsidRDefault="00AE64B2" w:rsidP="00AE64B2"/>
    <w:p w:rsidR="00AE64B2" w:rsidRPr="004E7695" w:rsidRDefault="00AE64B2" w:rsidP="00AE64B2">
      <w:pPr>
        <w:pStyle w:val="Title3"/>
        <w:rPr>
          <w:rFonts w:cs="Arial"/>
        </w:rPr>
      </w:pPr>
      <w:bookmarkStart w:id="145" w:name="_Toc209266116"/>
      <w:r w:rsidRPr="004E7695">
        <w:rPr>
          <w:rFonts w:cs="Arial"/>
        </w:rPr>
        <w:t>The following cases have been granted special leave to appeal to the High Court of Australia</w:t>
      </w:r>
      <w:bookmarkEnd w:id="145"/>
      <w:r w:rsidR="00184E2D" w:rsidRPr="004E7695">
        <w:rPr>
          <w:rFonts w:cs="Arial"/>
        </w:rPr>
        <w:t>.</w:t>
      </w:r>
    </w:p>
    <w:p w:rsidR="00F33F86" w:rsidRPr="004E7695" w:rsidRDefault="00F33F86" w:rsidP="00F33F86">
      <w:pPr>
        <w:pStyle w:val="Divider2"/>
        <w:pBdr>
          <w:bottom w:val="double" w:sz="6" w:space="0" w:color="auto"/>
        </w:pBdr>
      </w:pPr>
      <w:bookmarkStart w:id="146" w:name="Equity4"/>
      <w:bookmarkStart w:id="147" w:name="CorpsLaw4"/>
    </w:p>
    <w:p w:rsidR="009A1720" w:rsidRPr="004E7695" w:rsidRDefault="009A1720" w:rsidP="009A1720"/>
    <w:p w:rsidR="00274450" w:rsidRPr="004E7695" w:rsidRDefault="00274450" w:rsidP="00274450">
      <w:pPr>
        <w:pStyle w:val="Heading2"/>
      </w:pPr>
      <w:r>
        <w:t>Administrative Law</w:t>
      </w:r>
    </w:p>
    <w:p w:rsidR="00274450" w:rsidRDefault="00274450" w:rsidP="00274450"/>
    <w:p w:rsidR="00274450" w:rsidRDefault="00274450" w:rsidP="00274450">
      <w:pPr>
        <w:pStyle w:val="Heading3"/>
      </w:pPr>
      <w:bookmarkStart w:id="148" w:name="_Nathanson_v_Minister"/>
      <w:bookmarkEnd w:id="148"/>
      <w:r>
        <w:t>Nathanson v Minister for Home Affairs &amp; Anor</w:t>
      </w:r>
    </w:p>
    <w:p w:rsidR="00274450" w:rsidRPr="00FD4C45" w:rsidRDefault="00274450" w:rsidP="00274450">
      <w:r>
        <w:rPr>
          <w:b/>
        </w:rPr>
        <w:t>M115/2020</w:t>
      </w:r>
      <w:r w:rsidRPr="00FD4C45">
        <w:rPr>
          <w:b/>
        </w:rPr>
        <w:t>:</w:t>
      </w:r>
      <w:r w:rsidRPr="00FD4C45">
        <w:t xml:space="preserve"> </w:t>
      </w:r>
      <w:hyperlink r:id="rId97" w:history="1">
        <w:r w:rsidRPr="006A7568">
          <w:rPr>
            <w:rStyle w:val="Hyperlink"/>
            <w:rFonts w:cs="Verdana"/>
          </w:rPr>
          <w:t xml:space="preserve">[2021] HCATrans </w:t>
        </w:r>
        <w:r w:rsidR="006A7568" w:rsidRPr="006A7568">
          <w:rPr>
            <w:rStyle w:val="Hyperlink"/>
            <w:rFonts w:cs="Verdana"/>
          </w:rPr>
          <w:t>170</w:t>
        </w:r>
      </w:hyperlink>
    </w:p>
    <w:p w:rsidR="00274450" w:rsidRPr="00FD4C45" w:rsidRDefault="00274450" w:rsidP="00274450"/>
    <w:p w:rsidR="00274450" w:rsidRPr="00DA0AA4" w:rsidRDefault="00274450" w:rsidP="00274450">
      <w:pPr>
        <w:rPr>
          <w:i/>
        </w:rPr>
      </w:pPr>
      <w:r w:rsidRPr="00FD4C45">
        <w:rPr>
          <w:b/>
        </w:rPr>
        <w:t xml:space="preserve">Date heard: </w:t>
      </w:r>
      <w:r>
        <w:t xml:space="preserve">15 October 2021 – </w:t>
      </w:r>
      <w:r>
        <w:rPr>
          <w:i/>
        </w:rPr>
        <w:t>Special leave granted.</w:t>
      </w:r>
    </w:p>
    <w:p w:rsidR="00274450" w:rsidRDefault="00274450" w:rsidP="00274450"/>
    <w:p w:rsidR="00274450" w:rsidRPr="004E7695" w:rsidRDefault="00274450" w:rsidP="00274450">
      <w:pPr>
        <w:rPr>
          <w:b/>
        </w:rPr>
      </w:pPr>
      <w:r w:rsidRPr="004E7695">
        <w:rPr>
          <w:b/>
        </w:rPr>
        <w:t>Catchwords:</w:t>
      </w:r>
    </w:p>
    <w:p w:rsidR="00274450" w:rsidRPr="004E7695" w:rsidRDefault="00274450" w:rsidP="00274450">
      <w:pPr>
        <w:rPr>
          <w:b/>
        </w:rPr>
      </w:pPr>
    </w:p>
    <w:p w:rsidR="00274450" w:rsidRDefault="00274450" w:rsidP="00274450">
      <w:pPr>
        <w:ind w:left="720"/>
      </w:pPr>
      <w:r>
        <w:t xml:space="preserve">Administrative law – </w:t>
      </w:r>
      <w:r w:rsidR="00EE4901">
        <w:t>Jurisdictional error</w:t>
      </w:r>
      <w:r w:rsidR="00094AE3">
        <w:t xml:space="preserve"> – Procedural fairness – Materiality – Where applicant’s visa cancelled by delegate on character grounds – Where, after delegate’s decision but before Tribunal review, Minister issued new direction, which relevantly included as additional factor violent crimes against women or children viewed “very seriously, regardless of sentence imposed” – Where applicant not put on notice prior to Tribunal hearing that past incidents of alleged domestic violence would be taken into account, despite not having been charged or convicted of any crimes – Where applicant not given opportunity to call further evidence nor make further submissions on domestic violence issue – Where applicant applied for judicial review of Tribunal decision – Where Minister conceded Tribunal denied procedural fairness and majority of Full Federal Court dismissed application on basis applicant failed to show realistic possibility of different outcome – Whether Full Federal Court applied correct test of materiality – Whether applicant’s denial of procedural fairness material and</w:t>
      </w:r>
      <w:r w:rsidR="00A07817">
        <w:t xml:space="preserve"> constitute</w:t>
      </w:r>
      <w:r w:rsidR="00846422">
        <w:t>d</w:t>
      </w:r>
      <w:r w:rsidR="00A07817">
        <w:t xml:space="preserve"> jurisdictional error. </w:t>
      </w:r>
    </w:p>
    <w:p w:rsidR="00274450" w:rsidRPr="004E7695" w:rsidRDefault="00274450" w:rsidP="00274450">
      <w:pPr>
        <w:ind w:left="720"/>
      </w:pPr>
    </w:p>
    <w:p w:rsidR="00274450" w:rsidRDefault="00274450" w:rsidP="00274450">
      <w:r w:rsidRPr="004E7695">
        <w:rPr>
          <w:b/>
        </w:rPr>
        <w:t xml:space="preserve">Appealed from </w:t>
      </w:r>
      <w:r>
        <w:rPr>
          <w:b/>
        </w:rPr>
        <w:t>FCA (FC)</w:t>
      </w:r>
      <w:r w:rsidRPr="004E7695">
        <w:rPr>
          <w:b/>
        </w:rPr>
        <w:t>:</w:t>
      </w:r>
      <w:r w:rsidRPr="008D117E">
        <w:t xml:space="preserve"> </w:t>
      </w:r>
      <w:hyperlink r:id="rId98" w:history="1">
        <w:r w:rsidRPr="00274450">
          <w:rPr>
            <w:rStyle w:val="Hyperlink"/>
            <w:rFonts w:cs="Verdana"/>
            <w:noProof w:val="0"/>
          </w:rPr>
          <w:t>[2020] FCAFC 172</w:t>
        </w:r>
      </w:hyperlink>
      <w:r>
        <w:t>; (2020) 281 FCR 23</w:t>
      </w:r>
    </w:p>
    <w:p w:rsidR="00274450" w:rsidRPr="004E7695" w:rsidRDefault="00274450" w:rsidP="00274450"/>
    <w:p w:rsidR="00274450" w:rsidRDefault="00274450" w:rsidP="00274450">
      <w:hyperlink w:anchor="TOP" w:history="1">
        <w:r w:rsidRPr="004E7695">
          <w:rPr>
            <w:rStyle w:val="Hyperlink"/>
            <w:rFonts w:cs="Verdana"/>
            <w:bCs/>
          </w:rPr>
          <w:t>Return to Top</w:t>
        </w:r>
      </w:hyperlink>
    </w:p>
    <w:p w:rsidR="00274450" w:rsidRPr="004E7695" w:rsidRDefault="00274450" w:rsidP="00274450">
      <w:pPr>
        <w:pStyle w:val="Divider2"/>
        <w:pBdr>
          <w:bottom w:val="double" w:sz="6" w:space="0" w:color="auto"/>
        </w:pBdr>
      </w:pPr>
    </w:p>
    <w:p w:rsidR="00274450" w:rsidRPr="004E7695" w:rsidRDefault="00274450" w:rsidP="00274450"/>
    <w:p w:rsidR="009A1720" w:rsidRPr="004E7695" w:rsidRDefault="009A1720" w:rsidP="009A1720">
      <w:pPr>
        <w:pStyle w:val="Heading2"/>
      </w:pPr>
      <w:r>
        <w:t>Aviation</w:t>
      </w:r>
    </w:p>
    <w:p w:rsidR="009A1720" w:rsidRDefault="009A1720" w:rsidP="009A1720"/>
    <w:p w:rsidR="002341D3" w:rsidRDefault="002341D3" w:rsidP="003D16BB">
      <w:pPr>
        <w:pStyle w:val="Heading3"/>
      </w:pPr>
      <w:bookmarkStart w:id="149" w:name="_Wells_Fargo_Trust"/>
      <w:bookmarkEnd w:id="149"/>
      <w:r w:rsidRPr="002341D3">
        <w:t>Wells Fargo Trust Company, National Association (As Owner Trustee) &amp; Anor v VB Leaseco Pty Ltd (Administrators Appointed) &amp; Ors</w:t>
      </w:r>
    </w:p>
    <w:p w:rsidR="009A1720" w:rsidRPr="00FD4C45" w:rsidRDefault="00993846" w:rsidP="009A1720">
      <w:hyperlink r:id="rId99" w:history="1">
        <w:r w:rsidR="002341D3" w:rsidRPr="00993846">
          <w:rPr>
            <w:rStyle w:val="Hyperlink"/>
            <w:rFonts w:cs="Verdana"/>
            <w:b/>
            <w:noProof w:val="0"/>
          </w:rPr>
          <w:t>S</w:t>
        </w:r>
        <w:r w:rsidRPr="00993846">
          <w:rPr>
            <w:rStyle w:val="Hyperlink"/>
            <w:rFonts w:cs="Verdana"/>
            <w:b/>
            <w:noProof w:val="0"/>
          </w:rPr>
          <w:t>60</w:t>
        </w:r>
        <w:r w:rsidR="002341D3" w:rsidRPr="00993846">
          <w:rPr>
            <w:rStyle w:val="Hyperlink"/>
            <w:rFonts w:cs="Verdana"/>
            <w:b/>
            <w:noProof w:val="0"/>
          </w:rPr>
          <w:t>/202</w:t>
        </w:r>
        <w:r w:rsidRPr="00993846">
          <w:rPr>
            <w:rStyle w:val="Hyperlink"/>
            <w:rFonts w:cs="Verdana"/>
            <w:b/>
            <w:noProof w:val="0"/>
          </w:rPr>
          <w:t>1</w:t>
        </w:r>
      </w:hyperlink>
      <w:r w:rsidR="009A1720" w:rsidRPr="00FD4C45">
        <w:rPr>
          <w:b/>
        </w:rPr>
        <w:t>:</w:t>
      </w:r>
      <w:r w:rsidR="009A1720" w:rsidRPr="00FD4C45">
        <w:t xml:space="preserve"> </w:t>
      </w:r>
      <w:hyperlink r:id="rId100" w:history="1">
        <w:r w:rsidR="009A1720" w:rsidRPr="00633D4B">
          <w:rPr>
            <w:rStyle w:val="Hyperlink"/>
            <w:rFonts w:cs="Verdana"/>
          </w:rPr>
          <w:t>[2021] HCATrans 6</w:t>
        </w:r>
        <w:r w:rsidR="002341D3">
          <w:rPr>
            <w:rStyle w:val="Hyperlink"/>
            <w:rFonts w:cs="Verdana"/>
          </w:rPr>
          <w:t>3</w:t>
        </w:r>
      </w:hyperlink>
    </w:p>
    <w:p w:rsidR="009A1720" w:rsidRPr="00FD4C45" w:rsidRDefault="009A1720" w:rsidP="009A1720"/>
    <w:p w:rsidR="00611B47" w:rsidRPr="00DA0AA4" w:rsidRDefault="009A1720" w:rsidP="009A1720">
      <w:pPr>
        <w:rPr>
          <w:i/>
        </w:rPr>
      </w:pPr>
      <w:r w:rsidRPr="00FD4C45">
        <w:rPr>
          <w:b/>
        </w:rPr>
        <w:t xml:space="preserve">Date heard: </w:t>
      </w:r>
      <w:r w:rsidR="00611B47">
        <w:t>12</w:t>
      </w:r>
      <w:r>
        <w:t xml:space="preserve"> April 2021</w:t>
      </w:r>
      <w:r w:rsidR="00DA0AA4">
        <w:t xml:space="preserve"> – </w:t>
      </w:r>
      <w:r w:rsidR="00DA0AA4">
        <w:rPr>
          <w:i/>
        </w:rPr>
        <w:t>Special leave granted</w:t>
      </w:r>
    </w:p>
    <w:p w:rsidR="00611B47" w:rsidRDefault="00611B47" w:rsidP="009A1720"/>
    <w:p w:rsidR="009A1720" w:rsidRPr="004E7695" w:rsidRDefault="009A1720" w:rsidP="009A1720">
      <w:pPr>
        <w:rPr>
          <w:b/>
        </w:rPr>
      </w:pPr>
      <w:r w:rsidRPr="004E7695">
        <w:rPr>
          <w:b/>
        </w:rPr>
        <w:lastRenderedPageBreak/>
        <w:t>Catchwords:</w:t>
      </w:r>
    </w:p>
    <w:p w:rsidR="009A1720" w:rsidRPr="004E7695" w:rsidRDefault="009A1720" w:rsidP="009A1720">
      <w:pPr>
        <w:rPr>
          <w:b/>
        </w:rPr>
      </w:pPr>
    </w:p>
    <w:p w:rsidR="00B8680C" w:rsidRPr="00611B47" w:rsidRDefault="009A1720" w:rsidP="009A1720">
      <w:pPr>
        <w:ind w:left="720"/>
      </w:pPr>
      <w:r>
        <w:t>A</w:t>
      </w:r>
      <w:r w:rsidR="00611B47">
        <w:t xml:space="preserve">viation – Construction of </w:t>
      </w:r>
      <w:r w:rsidR="00977533">
        <w:t xml:space="preserve">art XI </w:t>
      </w:r>
      <w:r w:rsidR="00611B47">
        <w:rPr>
          <w:i/>
        </w:rPr>
        <w:t xml:space="preserve">Protocol to the Convention on International Interests in Mobile Equipment on Matters Specific to Aircraft Equipment </w:t>
      </w:r>
      <w:r w:rsidR="00611B47">
        <w:t xml:space="preserve">(Protocol) – Where </w:t>
      </w:r>
      <w:r w:rsidR="00611B47">
        <w:rPr>
          <w:i/>
        </w:rPr>
        <w:t xml:space="preserve">International Interest in Mobile Equipment (Cape Town Convention) Act 2013 </w:t>
      </w:r>
      <w:r w:rsidR="00611B47">
        <w:t xml:space="preserve">(Cth) gives domestic effect to </w:t>
      </w:r>
      <w:r w:rsidR="00611B47" w:rsidRPr="00611B47">
        <w:rPr>
          <w:i/>
        </w:rPr>
        <w:t>Convention on International Interests in Mobile Equipment</w:t>
      </w:r>
      <w:r w:rsidR="00611B47">
        <w:rPr>
          <w:i/>
        </w:rPr>
        <w:t xml:space="preserve"> </w:t>
      </w:r>
      <w:r w:rsidR="00611B47">
        <w:t xml:space="preserve">(Cape Town Convention) – Where </w:t>
      </w:r>
      <w:r w:rsidR="00977533">
        <w:t>a</w:t>
      </w:r>
      <w:r w:rsidR="00611B47">
        <w:t>rt XI(2) of Protocol provides upon occurrence of insolvency-related event, insolvency administrator or debtor shall “give possession of the aircraft object” to creditor – Where app</w:t>
      </w:r>
      <w:r w:rsidR="003E49A2">
        <w:t>ellants</w:t>
      </w:r>
      <w:r w:rsidR="00611B47">
        <w:t xml:space="preserve"> </w:t>
      </w:r>
      <w:r w:rsidR="00B8680C">
        <w:t xml:space="preserve">owners of aircraft engines leased to first respondent and subleased to second and fourth respondents – Where third respondent appointed administrator of other respondents following insolvency-related event – Where lease imposes on lessees return obligations in respect of aircraft – Where </w:t>
      </w:r>
      <w:r w:rsidR="003E49A2">
        <w:t>appellants</w:t>
      </w:r>
      <w:r w:rsidR="00B8680C">
        <w:t xml:space="preserve"> sought compliance with respondents’ Art XI(2) obligations to “give possession” – Where third respondent, instead of physically redelivering engines, issued a notice under s 443B(3) of </w:t>
      </w:r>
      <w:r w:rsidR="00B8680C">
        <w:rPr>
          <w:i/>
        </w:rPr>
        <w:t xml:space="preserve">Corporations Act 2001 </w:t>
      </w:r>
      <w:r w:rsidR="00B8680C">
        <w:t xml:space="preserve">(Cth) disclaiming leased engines and leaving engines still attached to aircraft operated by lessees and owned by third parties – Where primary judge held respondents failed to “give possession” of engines – Where respondents successfully appealed to Full Court Federal Court – Whether </w:t>
      </w:r>
      <w:r w:rsidR="00B8680C">
        <w:br/>
        <w:t xml:space="preserve">“give possession” means physical delivery of aircraft objects </w:t>
      </w:r>
      <w:r w:rsidR="00897974">
        <w:t>or merely enable</w:t>
      </w:r>
      <w:r w:rsidR="00977533">
        <w:t>s</w:t>
      </w:r>
      <w:r w:rsidR="00897974">
        <w:t xml:space="preserve"> creditor to exercise self-help remedy – </w:t>
      </w:r>
      <w:r w:rsidR="00B8680C">
        <w:t>Whether respondents failed to “give possession”</w:t>
      </w:r>
      <w:r w:rsidR="00977533">
        <w:t>.</w:t>
      </w:r>
      <w:r w:rsidR="00897974">
        <w:t xml:space="preserve"> </w:t>
      </w:r>
    </w:p>
    <w:p w:rsidR="00611B47" w:rsidRPr="004E7695" w:rsidRDefault="00611B47" w:rsidP="009A1720">
      <w:pPr>
        <w:ind w:left="720"/>
      </w:pPr>
    </w:p>
    <w:p w:rsidR="009A1720" w:rsidRDefault="009A1720" w:rsidP="009A1720">
      <w:r w:rsidRPr="004E7695">
        <w:rPr>
          <w:b/>
        </w:rPr>
        <w:t xml:space="preserve">Appealed from </w:t>
      </w:r>
      <w:r w:rsidR="00897974">
        <w:rPr>
          <w:b/>
        </w:rPr>
        <w:t>FCA</w:t>
      </w:r>
      <w:r>
        <w:rPr>
          <w:b/>
        </w:rPr>
        <w:t xml:space="preserve"> (</w:t>
      </w:r>
      <w:r w:rsidR="00897974">
        <w:rPr>
          <w:b/>
        </w:rPr>
        <w:t>FC</w:t>
      </w:r>
      <w:r>
        <w:rPr>
          <w:b/>
        </w:rPr>
        <w:t>)</w:t>
      </w:r>
      <w:r w:rsidRPr="004E7695">
        <w:rPr>
          <w:b/>
        </w:rPr>
        <w:t>:</w:t>
      </w:r>
      <w:r w:rsidRPr="008D117E">
        <w:t xml:space="preserve"> </w:t>
      </w:r>
      <w:hyperlink r:id="rId101" w:history="1">
        <w:r w:rsidR="00897974" w:rsidRPr="00897974">
          <w:rPr>
            <w:rStyle w:val="Hyperlink"/>
            <w:rFonts w:cs="Verdana"/>
            <w:noProof w:val="0"/>
          </w:rPr>
          <w:t>[2020] FCAFC 168</w:t>
        </w:r>
      </w:hyperlink>
      <w:r w:rsidR="00897974">
        <w:t xml:space="preserve">; </w:t>
      </w:r>
      <w:r w:rsidR="00E71BEA">
        <w:t xml:space="preserve">(2020) 279 FCR 518; </w:t>
      </w:r>
      <w:r w:rsidR="00897974">
        <w:t>(2020) 3</w:t>
      </w:r>
      <w:r w:rsidR="00993846">
        <w:t>8</w:t>
      </w:r>
      <w:r w:rsidR="00897974">
        <w:t>4 ALR 378</w:t>
      </w:r>
    </w:p>
    <w:p w:rsidR="009A1720" w:rsidRPr="004E7695" w:rsidRDefault="009A1720" w:rsidP="009A1720"/>
    <w:p w:rsidR="009A1720" w:rsidRDefault="009A1720" w:rsidP="009A1720">
      <w:hyperlink w:anchor="TOP" w:history="1">
        <w:r w:rsidRPr="004E7695">
          <w:rPr>
            <w:rStyle w:val="Hyperlink"/>
            <w:rFonts w:cs="Verdana"/>
            <w:bCs/>
          </w:rPr>
          <w:t>Return to Top</w:t>
        </w:r>
      </w:hyperlink>
    </w:p>
    <w:p w:rsidR="00651771" w:rsidRPr="004E7695" w:rsidRDefault="00651771" w:rsidP="00651771">
      <w:pPr>
        <w:pStyle w:val="Divider2"/>
        <w:pBdr>
          <w:bottom w:val="double" w:sz="6" w:space="0" w:color="auto"/>
        </w:pBdr>
      </w:pPr>
    </w:p>
    <w:p w:rsidR="00651771" w:rsidRPr="004E7695" w:rsidRDefault="00651771" w:rsidP="00651771"/>
    <w:p w:rsidR="00524AD3" w:rsidRPr="004E7695" w:rsidRDefault="00524AD3" w:rsidP="00524AD3">
      <w:pPr>
        <w:pStyle w:val="Heading2"/>
      </w:pPr>
      <w:r>
        <w:t>Constitutional Law</w:t>
      </w:r>
    </w:p>
    <w:p w:rsidR="00524AD3" w:rsidRDefault="00524AD3" w:rsidP="00524AD3"/>
    <w:p w:rsidR="00524AD3" w:rsidRPr="00D0009F" w:rsidRDefault="00524AD3" w:rsidP="00524AD3">
      <w:pPr>
        <w:pStyle w:val="Heading3"/>
      </w:pPr>
      <w:bookmarkStart w:id="150" w:name="_Citta_Hobart_Pty"/>
      <w:bookmarkEnd w:id="150"/>
      <w:r>
        <w:t>Citta Hobart Pty Ltd &amp; Anor v Cawthorn</w:t>
      </w:r>
    </w:p>
    <w:p w:rsidR="00524AD3" w:rsidRDefault="000957FF" w:rsidP="00524AD3">
      <w:hyperlink r:id="rId102" w:history="1">
        <w:r w:rsidR="00524AD3" w:rsidRPr="000957FF">
          <w:rPr>
            <w:rStyle w:val="Hyperlink"/>
            <w:rFonts w:cs="Verdana"/>
            <w:b/>
            <w:noProof w:val="0"/>
          </w:rPr>
          <w:t>H</w:t>
        </w:r>
        <w:r w:rsidRPr="000957FF">
          <w:rPr>
            <w:rStyle w:val="Hyperlink"/>
            <w:rFonts w:cs="Verdana"/>
            <w:b/>
            <w:noProof w:val="0"/>
          </w:rPr>
          <w:t>7</w:t>
        </w:r>
        <w:r w:rsidR="00524AD3" w:rsidRPr="000957FF">
          <w:rPr>
            <w:rStyle w:val="Hyperlink"/>
            <w:rFonts w:cs="Verdana"/>
            <w:b/>
            <w:noProof w:val="0"/>
          </w:rPr>
          <w:t>/2021</w:t>
        </w:r>
      </w:hyperlink>
      <w:hyperlink r:id="rId103" w:history="1"/>
      <w:r w:rsidR="00524AD3" w:rsidRPr="00D0009F">
        <w:rPr>
          <w:b/>
        </w:rPr>
        <w:t>:</w:t>
      </w:r>
      <w:r w:rsidR="00E1036B">
        <w:rPr>
          <w:b/>
        </w:rPr>
        <w:t xml:space="preserve"> </w:t>
      </w:r>
      <w:hyperlink r:id="rId104" w:history="1">
        <w:r w:rsidR="00524AD3" w:rsidRPr="00E1036B">
          <w:rPr>
            <w:rStyle w:val="Hyperlink"/>
            <w:rFonts w:cs="Verdana"/>
            <w:noProof w:val="0"/>
          </w:rPr>
          <w:t xml:space="preserve">[2021] HCATrans </w:t>
        </w:r>
        <w:r w:rsidR="00E1036B" w:rsidRPr="00E1036B">
          <w:rPr>
            <w:rStyle w:val="Hyperlink"/>
            <w:rFonts w:cs="Verdana"/>
            <w:noProof w:val="0"/>
          </w:rPr>
          <w:t>126</w:t>
        </w:r>
      </w:hyperlink>
    </w:p>
    <w:p w:rsidR="00524AD3" w:rsidRDefault="00524AD3" w:rsidP="00524AD3"/>
    <w:p w:rsidR="00524AD3" w:rsidRPr="00142D6F" w:rsidRDefault="00524AD3" w:rsidP="00524AD3">
      <w:pPr>
        <w:rPr>
          <w:i/>
        </w:rPr>
      </w:pPr>
      <w:r w:rsidRPr="004E7695">
        <w:rPr>
          <w:b/>
        </w:rPr>
        <w:t xml:space="preserve">Date </w:t>
      </w:r>
      <w:r>
        <w:rPr>
          <w:b/>
        </w:rPr>
        <w:t>heard</w:t>
      </w:r>
      <w:r w:rsidRPr="004E7695">
        <w:rPr>
          <w:b/>
        </w:rPr>
        <w:t>:</w:t>
      </w:r>
      <w:r w:rsidRPr="00FC0B58">
        <w:t xml:space="preserve"> </w:t>
      </w:r>
      <w:r>
        <w:t>13 August 2021</w:t>
      </w:r>
      <w:r w:rsidRPr="004E7695">
        <w:t xml:space="preserve"> – </w:t>
      </w:r>
      <w:r w:rsidRPr="004E7695">
        <w:rPr>
          <w:i/>
        </w:rPr>
        <w:t>Special leave granted</w:t>
      </w:r>
      <w:r>
        <w:rPr>
          <w:i/>
        </w:rPr>
        <w:t xml:space="preserve"> on conditions</w:t>
      </w:r>
      <w:r>
        <w:t xml:space="preserve"> </w:t>
      </w:r>
    </w:p>
    <w:p w:rsidR="00524AD3" w:rsidRPr="004E7695" w:rsidRDefault="00524AD3" w:rsidP="00524AD3"/>
    <w:p w:rsidR="00524AD3" w:rsidRPr="004E7695" w:rsidRDefault="00524AD3" w:rsidP="00524AD3">
      <w:pPr>
        <w:rPr>
          <w:b/>
        </w:rPr>
      </w:pPr>
      <w:r w:rsidRPr="004E7695">
        <w:rPr>
          <w:b/>
        </w:rPr>
        <w:t>Catchwords:</w:t>
      </w:r>
    </w:p>
    <w:p w:rsidR="00524AD3" w:rsidRPr="004E7695" w:rsidRDefault="00524AD3" w:rsidP="00524AD3">
      <w:pPr>
        <w:rPr>
          <w:b/>
        </w:rPr>
      </w:pPr>
    </w:p>
    <w:p w:rsidR="00524AD3" w:rsidRDefault="00524AD3" w:rsidP="003A56AD">
      <w:pPr>
        <w:ind w:left="720"/>
      </w:pPr>
      <w:r>
        <w:t xml:space="preserve">Constitutional law – Federal jurisdiction – Jurisdiction of State Tribunal – Inconsistency between Commonwealth and State laws – Discrimination </w:t>
      </w:r>
      <w:r w:rsidR="00AE05E8">
        <w:t xml:space="preserve">– Disability Discrimination – Where respondent complained to Tasmania Anti-Discrimination Tribunal on basis applicants’ building development constituted disability discrimination under </w:t>
      </w:r>
      <w:r w:rsidR="00AE05E8">
        <w:rPr>
          <w:i/>
        </w:rPr>
        <w:t xml:space="preserve">Anti-Discrimination Act 1998 </w:t>
      </w:r>
      <w:r w:rsidR="00AE05E8">
        <w:t>(Tas) – Where applicants pleaded in defence</w:t>
      </w:r>
      <w:r w:rsidR="00AE05E8">
        <w:rPr>
          <w:i/>
        </w:rPr>
        <w:t xml:space="preserve"> </w:t>
      </w:r>
      <w:r w:rsidR="00AE05E8">
        <w:t xml:space="preserve">inconsistency with </w:t>
      </w:r>
      <w:r w:rsidR="00AE05E8">
        <w:rPr>
          <w:i/>
        </w:rPr>
        <w:t xml:space="preserve">Disability Discrimination Act 1992 </w:t>
      </w:r>
      <w:r w:rsidR="00AE05E8">
        <w:t xml:space="preserve">(Cth) pursuant to s 109 of </w:t>
      </w:r>
      <w:r w:rsidR="00AE05E8">
        <w:rPr>
          <w:i/>
        </w:rPr>
        <w:t xml:space="preserve">Constitution </w:t>
      </w:r>
      <w:r w:rsidR="00AE05E8">
        <w:t xml:space="preserve">– </w:t>
      </w:r>
      <w:r w:rsidR="00AE05E8">
        <w:lastRenderedPageBreak/>
        <w:t xml:space="preserve">Where Tribunal dismissed complaint for lack of jurisdiction because determination of s 109 defence exercise of federal jurisdiction – Where Full Court allowed appeal on basis s 109 defence would not succeed – Whether Full Court applied correct test as to jurisdiction of State Tribunal – Whether </w:t>
      </w:r>
      <w:r w:rsidR="00AE05E8">
        <w:rPr>
          <w:i/>
        </w:rPr>
        <w:t xml:space="preserve">Anti-Discrimination Act 1998 </w:t>
      </w:r>
      <w:r w:rsidR="00AE05E8">
        <w:t xml:space="preserve">(Tas) inconsistent with </w:t>
      </w:r>
      <w:r w:rsidR="00AE05E8">
        <w:rPr>
          <w:i/>
        </w:rPr>
        <w:t xml:space="preserve">Disability Discrimination Act 1992 </w:t>
      </w:r>
      <w:r w:rsidR="00AE05E8">
        <w:t xml:space="preserve">(Cth). </w:t>
      </w:r>
    </w:p>
    <w:p w:rsidR="00524AD3" w:rsidRPr="004E7695" w:rsidRDefault="00524AD3" w:rsidP="00524AD3">
      <w:pPr>
        <w:ind w:left="720"/>
      </w:pPr>
    </w:p>
    <w:p w:rsidR="00524AD3" w:rsidRPr="002D0229" w:rsidRDefault="00524AD3" w:rsidP="00524AD3">
      <w:r w:rsidRPr="004E7695">
        <w:rPr>
          <w:b/>
        </w:rPr>
        <w:t xml:space="preserve">Appealed from </w:t>
      </w:r>
      <w:r w:rsidR="00AE05E8">
        <w:rPr>
          <w:b/>
        </w:rPr>
        <w:t>TASSC</w:t>
      </w:r>
      <w:r>
        <w:rPr>
          <w:b/>
        </w:rPr>
        <w:t xml:space="preserve"> (FC):</w:t>
      </w:r>
      <w:r w:rsidR="00B17465">
        <w:rPr>
          <w:b/>
        </w:rPr>
        <w:t xml:space="preserve"> </w:t>
      </w:r>
      <w:hyperlink r:id="rId105" w:history="1">
        <w:r w:rsidR="00B17465" w:rsidRPr="00B17465">
          <w:rPr>
            <w:rStyle w:val="Hyperlink"/>
            <w:rFonts w:cs="Verdana"/>
            <w:noProof w:val="0"/>
          </w:rPr>
          <w:t>[2020] TASFC 15</w:t>
        </w:r>
      </w:hyperlink>
      <w:r w:rsidR="0068792E">
        <w:t>; (2020) 387 ALR 356</w:t>
      </w:r>
    </w:p>
    <w:p w:rsidR="00524AD3" w:rsidRPr="004E7695" w:rsidRDefault="00524AD3" w:rsidP="00524AD3"/>
    <w:p w:rsidR="00D97655" w:rsidRDefault="00524AD3" w:rsidP="003E4E06">
      <w:hyperlink w:anchor="TOP" w:history="1">
        <w:r w:rsidRPr="004E7695">
          <w:rPr>
            <w:rStyle w:val="Hyperlink"/>
            <w:rFonts w:cs="Verdana"/>
            <w:bCs/>
          </w:rPr>
          <w:t>Return to Top</w:t>
        </w:r>
      </w:hyperlink>
    </w:p>
    <w:p w:rsidR="003E4E06" w:rsidRPr="004E7695" w:rsidRDefault="003E4E06" w:rsidP="003E4E06">
      <w:pPr>
        <w:pStyle w:val="Divider2"/>
        <w:pBdr>
          <w:bottom w:val="double" w:sz="6" w:space="0" w:color="auto"/>
        </w:pBdr>
      </w:pPr>
    </w:p>
    <w:p w:rsidR="005D0FB5" w:rsidRPr="004E7695" w:rsidRDefault="005D0FB5" w:rsidP="005D0FB5">
      <w:bookmarkStart w:id="151" w:name="_Commonwealth_of_Australia"/>
      <w:bookmarkStart w:id="152" w:name="Statutes4"/>
      <w:bookmarkEnd w:id="146"/>
      <w:bookmarkEnd w:id="151"/>
    </w:p>
    <w:p w:rsidR="000C3006" w:rsidRDefault="001D4D58" w:rsidP="000C3006">
      <w:pPr>
        <w:pStyle w:val="Heading2"/>
      </w:pPr>
      <w:r>
        <w:t>C</w:t>
      </w:r>
      <w:r w:rsidRPr="004E7695">
        <w:t>riminal Law</w:t>
      </w:r>
      <w:bookmarkStart w:id="153" w:name="_The_Queen_v_2"/>
      <w:bookmarkEnd w:id="153"/>
    </w:p>
    <w:p w:rsidR="00D9673D" w:rsidRDefault="00D9673D" w:rsidP="00D9673D"/>
    <w:p w:rsidR="00EA7CA9" w:rsidRPr="00D0009F" w:rsidRDefault="00EA7CA9" w:rsidP="00EA7CA9">
      <w:pPr>
        <w:pStyle w:val="Heading3"/>
      </w:pPr>
      <w:bookmarkStart w:id="154" w:name="_Bell_v_State"/>
      <w:bookmarkStart w:id="155" w:name="_Bell_v_The_1"/>
      <w:bookmarkEnd w:id="154"/>
      <w:bookmarkEnd w:id="155"/>
      <w:r>
        <w:t xml:space="preserve">Bell v </w:t>
      </w:r>
      <w:r w:rsidR="00704114">
        <w:t>T</w:t>
      </w:r>
      <w:r>
        <w:t>he Queen</w:t>
      </w:r>
    </w:p>
    <w:p w:rsidR="00EA7CA9" w:rsidRDefault="000957FF" w:rsidP="00EA7CA9">
      <w:hyperlink r:id="rId106" w:history="1">
        <w:r w:rsidR="00EA7CA9" w:rsidRPr="000957FF">
          <w:rPr>
            <w:rStyle w:val="Hyperlink"/>
            <w:rFonts w:cs="Verdana"/>
            <w:b/>
            <w:noProof w:val="0"/>
          </w:rPr>
          <w:t>A</w:t>
        </w:r>
        <w:r w:rsidRPr="000957FF">
          <w:rPr>
            <w:rStyle w:val="Hyperlink"/>
            <w:rFonts w:cs="Verdana"/>
            <w:b/>
            <w:noProof w:val="0"/>
          </w:rPr>
          <w:t>30</w:t>
        </w:r>
        <w:r w:rsidR="00EA7CA9" w:rsidRPr="000957FF">
          <w:rPr>
            <w:rStyle w:val="Hyperlink"/>
            <w:rFonts w:cs="Verdana"/>
            <w:b/>
            <w:noProof w:val="0"/>
          </w:rPr>
          <w:t>/2021</w:t>
        </w:r>
      </w:hyperlink>
      <w:hyperlink r:id="rId107" w:history="1"/>
      <w:r w:rsidR="00EA7CA9" w:rsidRPr="00D0009F">
        <w:rPr>
          <w:b/>
        </w:rPr>
        <w:t>:</w:t>
      </w:r>
      <w:r w:rsidR="00EA7CA9" w:rsidRPr="00D0009F">
        <w:t xml:space="preserve"> </w:t>
      </w:r>
      <w:hyperlink r:id="rId108" w:history="1">
        <w:r w:rsidR="00704114" w:rsidRPr="00E1036B">
          <w:rPr>
            <w:rStyle w:val="Hyperlink"/>
            <w:rFonts w:cs="Verdana"/>
            <w:noProof w:val="0"/>
          </w:rPr>
          <w:t xml:space="preserve">[2021] HCATrans </w:t>
        </w:r>
        <w:r w:rsidR="00E1036B" w:rsidRPr="00E1036B">
          <w:rPr>
            <w:rStyle w:val="Hyperlink"/>
            <w:rFonts w:cs="Verdana"/>
            <w:noProof w:val="0"/>
          </w:rPr>
          <w:t>132</w:t>
        </w:r>
      </w:hyperlink>
    </w:p>
    <w:p w:rsidR="00EA7CA9" w:rsidRDefault="00EA7CA9" w:rsidP="00EA7CA9"/>
    <w:p w:rsidR="00EA7CA9" w:rsidRPr="00704114" w:rsidRDefault="00EA7CA9" w:rsidP="00EA7CA9">
      <w:pPr>
        <w:rPr>
          <w:i/>
        </w:rPr>
      </w:pPr>
      <w:r w:rsidRPr="004E7695">
        <w:rPr>
          <w:b/>
        </w:rPr>
        <w:t xml:space="preserve">Date </w:t>
      </w:r>
      <w:r>
        <w:rPr>
          <w:b/>
        </w:rPr>
        <w:t>heard</w:t>
      </w:r>
      <w:r w:rsidRPr="004E7695">
        <w:rPr>
          <w:b/>
        </w:rPr>
        <w:t>:</w:t>
      </w:r>
      <w:r w:rsidRPr="00FC0B58">
        <w:t xml:space="preserve"> </w:t>
      </w:r>
      <w:r w:rsidR="000753F7">
        <w:t>13 August 2021</w:t>
      </w:r>
      <w:r w:rsidR="00704114">
        <w:t xml:space="preserve"> – </w:t>
      </w:r>
      <w:r w:rsidR="00704114">
        <w:rPr>
          <w:i/>
        </w:rPr>
        <w:t>Special leave granted</w:t>
      </w:r>
    </w:p>
    <w:p w:rsidR="00EA7CA9" w:rsidRPr="004E7695" w:rsidRDefault="00EA7CA9" w:rsidP="00EA7CA9"/>
    <w:p w:rsidR="00EA7CA9" w:rsidRPr="004E7695" w:rsidRDefault="00EA7CA9" w:rsidP="00EA7CA9">
      <w:pPr>
        <w:rPr>
          <w:b/>
        </w:rPr>
      </w:pPr>
      <w:r w:rsidRPr="004E7695">
        <w:rPr>
          <w:b/>
        </w:rPr>
        <w:t>Catchwords:</w:t>
      </w:r>
    </w:p>
    <w:p w:rsidR="00EA7CA9" w:rsidRPr="004E7695" w:rsidRDefault="00EA7CA9" w:rsidP="00EA7CA9">
      <w:pPr>
        <w:rPr>
          <w:b/>
        </w:rPr>
      </w:pPr>
    </w:p>
    <w:p w:rsidR="00EA7CA9" w:rsidRPr="00F06220" w:rsidRDefault="00EA7CA9" w:rsidP="000753F7">
      <w:pPr>
        <w:ind w:left="720"/>
      </w:pPr>
      <w:r>
        <w:t xml:space="preserve">Criminal law – </w:t>
      </w:r>
      <w:r w:rsidR="000753F7">
        <w:t xml:space="preserve">Procedure – Stay of proceedings – Powers of Independent Commissioner Against Corruption (ICAC) – Where, in 2014, ICAC commenced investigation into applicant – Where, in 2017, ICAC forwarded matter to Director of Public Prosecutions (DPP) and provided evidentiary material gathered in course of investigation – Where DPP decided to prosecute applicant – Where ICAC officers assisted DPP to prepare for trial – Where applicant applied for permanent stay – Where District Court dismissed application and Full Court dismissed appeal – </w:t>
      </w:r>
      <w:r w:rsidR="000753F7" w:rsidRPr="000753F7">
        <w:t>Whether</w:t>
      </w:r>
      <w:r w:rsidR="000753F7" w:rsidRPr="000753F7">
        <w:rPr>
          <w:i/>
        </w:rPr>
        <w:t xml:space="preserve"> Independent Commissioner Against Corruption Act 2012</w:t>
      </w:r>
      <w:r w:rsidR="000753F7" w:rsidRPr="000753F7">
        <w:t xml:space="preserve"> (</w:t>
      </w:r>
      <w:r w:rsidR="000753F7">
        <w:t xml:space="preserve">SA) authorised ICAC to refer matter, provide evidentiary material and otherwise assist DPP in prosecution – Whether ICAC conduct </w:t>
      </w:r>
      <w:r w:rsidR="00456214">
        <w:t xml:space="preserve">abuse of process justifying permanent stay. </w:t>
      </w:r>
    </w:p>
    <w:p w:rsidR="00EA7CA9" w:rsidRPr="004E7695" w:rsidRDefault="00EA7CA9" w:rsidP="00EA7CA9">
      <w:pPr>
        <w:ind w:left="720"/>
      </w:pPr>
    </w:p>
    <w:p w:rsidR="00EA7CA9" w:rsidRPr="002D0229" w:rsidRDefault="00EA7CA9" w:rsidP="00EA7CA9">
      <w:r w:rsidRPr="004E7695">
        <w:rPr>
          <w:b/>
        </w:rPr>
        <w:t>Appealed from</w:t>
      </w:r>
      <w:r>
        <w:rPr>
          <w:b/>
        </w:rPr>
        <w:t xml:space="preserve"> </w:t>
      </w:r>
      <w:r w:rsidR="000753F7">
        <w:rPr>
          <w:b/>
        </w:rPr>
        <w:t>SASC</w:t>
      </w:r>
      <w:r>
        <w:rPr>
          <w:b/>
        </w:rPr>
        <w:t xml:space="preserve"> (</w:t>
      </w:r>
      <w:r w:rsidR="000753F7">
        <w:rPr>
          <w:b/>
        </w:rPr>
        <w:t>FC</w:t>
      </w:r>
      <w:r>
        <w:rPr>
          <w:b/>
        </w:rPr>
        <w:t>):</w:t>
      </w:r>
      <w:r>
        <w:t xml:space="preserve"> </w:t>
      </w:r>
      <w:hyperlink r:id="rId109" w:history="1">
        <w:r w:rsidR="000753F7" w:rsidRPr="000753F7">
          <w:rPr>
            <w:rStyle w:val="Hyperlink"/>
            <w:rFonts w:cs="Verdana"/>
            <w:noProof w:val="0"/>
          </w:rPr>
          <w:t>[202</w:t>
        </w:r>
        <w:r w:rsidR="00062894">
          <w:rPr>
            <w:rStyle w:val="Hyperlink"/>
            <w:rFonts w:cs="Verdana"/>
            <w:noProof w:val="0"/>
          </w:rPr>
          <w:t>0</w:t>
        </w:r>
        <w:r w:rsidR="000753F7" w:rsidRPr="000753F7">
          <w:rPr>
            <w:rStyle w:val="Hyperlink"/>
            <w:rFonts w:cs="Verdana"/>
            <w:noProof w:val="0"/>
          </w:rPr>
          <w:t>] SASCFC 116</w:t>
        </w:r>
      </w:hyperlink>
      <w:r w:rsidR="00062894">
        <w:t>; (2020) 286 A Crim R 501</w:t>
      </w:r>
    </w:p>
    <w:p w:rsidR="00EA7CA9" w:rsidRPr="004E7695" w:rsidRDefault="00EA7CA9" w:rsidP="00EA7CA9"/>
    <w:p w:rsidR="00EA7CA9" w:rsidRDefault="00EA7CA9" w:rsidP="00EA7CA9">
      <w:hyperlink w:anchor="TOP" w:history="1">
        <w:r w:rsidRPr="004E7695">
          <w:rPr>
            <w:rStyle w:val="Hyperlink"/>
            <w:rFonts w:cs="Verdana"/>
            <w:bCs/>
          </w:rPr>
          <w:t>Return to Top</w:t>
        </w:r>
      </w:hyperlink>
    </w:p>
    <w:p w:rsidR="00CE70E9" w:rsidRPr="004E7695" w:rsidRDefault="00CE70E9" w:rsidP="00CE70E9">
      <w:pPr>
        <w:pStyle w:val="Divider1"/>
        <w:pBdr>
          <w:bottom w:val="dotted" w:sz="4" w:space="2" w:color="auto"/>
        </w:pBdr>
      </w:pPr>
    </w:p>
    <w:p w:rsidR="00CE70E9" w:rsidRDefault="00CE70E9" w:rsidP="00CE70E9"/>
    <w:p w:rsidR="00CE70E9" w:rsidRPr="00D0009F" w:rsidRDefault="00CE70E9" w:rsidP="00CE70E9">
      <w:pPr>
        <w:pStyle w:val="Heading3"/>
      </w:pPr>
      <w:bookmarkStart w:id="156" w:name="_George_v_The"/>
      <w:bookmarkEnd w:id="156"/>
      <w:r>
        <w:t>George v The State of Western Australia</w:t>
      </w:r>
    </w:p>
    <w:p w:rsidR="00CE70E9" w:rsidRDefault="00A26E1C" w:rsidP="00CE70E9">
      <w:hyperlink r:id="rId110" w:history="1">
        <w:r w:rsidR="00CE70E9" w:rsidRPr="00A26E1C">
          <w:rPr>
            <w:rStyle w:val="Hyperlink"/>
            <w:rFonts w:cs="Verdana"/>
            <w:b/>
            <w:noProof w:val="0"/>
          </w:rPr>
          <w:t>P45/</w:t>
        </w:r>
        <w:r w:rsidR="00D87AD6" w:rsidRPr="00A26E1C">
          <w:rPr>
            <w:rStyle w:val="Hyperlink"/>
            <w:rFonts w:cs="Verdana"/>
            <w:b/>
            <w:noProof w:val="0"/>
          </w:rPr>
          <w:t>2020</w:t>
        </w:r>
      </w:hyperlink>
      <w:hyperlink r:id="rId111" w:history="1"/>
      <w:r w:rsidR="00CE70E9" w:rsidRPr="00D0009F">
        <w:rPr>
          <w:b/>
        </w:rPr>
        <w:t>:</w:t>
      </w:r>
      <w:r w:rsidR="00CE70E9" w:rsidRPr="00D0009F">
        <w:t xml:space="preserve"> </w:t>
      </w:r>
      <w:hyperlink r:id="rId112" w:history="1">
        <w:r w:rsidR="00D87AD6" w:rsidRPr="00D87AD6">
          <w:rPr>
            <w:rStyle w:val="Hyperlink"/>
            <w:rFonts w:cs="Verdana"/>
            <w:noProof w:val="0"/>
          </w:rPr>
          <w:t>[2021] HCATrans 95</w:t>
        </w:r>
      </w:hyperlink>
    </w:p>
    <w:p w:rsidR="00CE70E9" w:rsidRDefault="00CE70E9" w:rsidP="00CE70E9"/>
    <w:p w:rsidR="00CE70E9" w:rsidRPr="00E501EB" w:rsidRDefault="00CE70E9" w:rsidP="00CE70E9">
      <w:r w:rsidRPr="004E7695">
        <w:rPr>
          <w:b/>
        </w:rPr>
        <w:t xml:space="preserve">Date </w:t>
      </w:r>
      <w:r>
        <w:rPr>
          <w:b/>
        </w:rPr>
        <w:t>heard</w:t>
      </w:r>
      <w:r w:rsidRPr="004E7695">
        <w:rPr>
          <w:b/>
        </w:rPr>
        <w:t>:</w:t>
      </w:r>
      <w:r w:rsidRPr="00FC0B58">
        <w:t xml:space="preserve"> </w:t>
      </w:r>
      <w:r w:rsidR="00D87AD6">
        <w:t>20 May 2021</w:t>
      </w:r>
      <w:r w:rsidRPr="004E7695">
        <w:t xml:space="preserve"> – </w:t>
      </w:r>
      <w:r w:rsidR="00D87AD6">
        <w:rPr>
          <w:i/>
        </w:rPr>
        <w:t>Application referred to Full Court for argument as on appeal</w:t>
      </w:r>
      <w:r>
        <w:t xml:space="preserve"> </w:t>
      </w:r>
    </w:p>
    <w:p w:rsidR="00CE70E9" w:rsidRPr="004E7695" w:rsidRDefault="00CE70E9" w:rsidP="00CE70E9"/>
    <w:p w:rsidR="00CE70E9" w:rsidRPr="004E7695" w:rsidRDefault="00CE70E9" w:rsidP="00CE70E9">
      <w:pPr>
        <w:rPr>
          <w:b/>
        </w:rPr>
      </w:pPr>
      <w:r w:rsidRPr="004E7695">
        <w:rPr>
          <w:b/>
        </w:rPr>
        <w:t>Catchwords:</w:t>
      </w:r>
    </w:p>
    <w:p w:rsidR="00CE70E9" w:rsidRPr="004E7695" w:rsidRDefault="00CE70E9" w:rsidP="00CE70E9">
      <w:pPr>
        <w:rPr>
          <w:b/>
        </w:rPr>
      </w:pPr>
    </w:p>
    <w:p w:rsidR="00CE70E9" w:rsidRPr="00F06220" w:rsidRDefault="00CE70E9" w:rsidP="00CE70E9">
      <w:pPr>
        <w:ind w:left="720"/>
      </w:pPr>
      <w:r>
        <w:lastRenderedPageBreak/>
        <w:t xml:space="preserve">Criminal law – </w:t>
      </w:r>
      <w:r w:rsidR="00D87AD6">
        <w:t xml:space="preserve">Jury directions – Right to silence – Where applicant charged with indecently dealing with child between ages 13 and 16 years, contrary to s 321(4) of </w:t>
      </w:r>
      <w:r w:rsidR="00D87AD6">
        <w:rPr>
          <w:i/>
        </w:rPr>
        <w:t xml:space="preserve">Criminal Code </w:t>
      </w:r>
      <w:r w:rsidR="00D87AD6">
        <w:t xml:space="preserve">(WA) – Where prosecution adduced evidence </w:t>
      </w:r>
      <w:r w:rsidR="00106C43">
        <w:t xml:space="preserve">of </w:t>
      </w:r>
      <w:r w:rsidR="00D87AD6">
        <w:t>investigating police officer</w:t>
      </w:r>
      <w:r w:rsidR="00F06220">
        <w:t>, who gave evidence of electronic record of interview in which ap</w:t>
      </w:r>
      <w:r w:rsidR="00EA6BC7">
        <w:t xml:space="preserve">plicant </w:t>
      </w:r>
      <w:r w:rsidR="00F06220">
        <w:t>denied offences and gave alternative account</w:t>
      </w:r>
      <w:r w:rsidR="00106C43">
        <w:t>, and tendered</w:t>
      </w:r>
      <w:r w:rsidR="00D87AD6">
        <w:t xml:space="preserve"> </w:t>
      </w:r>
      <w:r w:rsidR="00106C43">
        <w:t xml:space="preserve">record of interview </w:t>
      </w:r>
      <w:r w:rsidR="00D87AD6">
        <w:t xml:space="preserve">– Where applicant did not give or adduce any evidence at trial – Where </w:t>
      </w:r>
      <w:r w:rsidR="00EA6BC7">
        <w:t xml:space="preserve">applicant submitted </w:t>
      </w:r>
      <w:r w:rsidR="00D87AD6">
        <w:t xml:space="preserve">prosecution had not proved beyond reasonable doubt all elements of offence – Where trial judge failed to warn jury that applicant’s silence could not be used as evidence against him, does not constitute admission, could not be used to fill gaps in prosecution’s evidence and could not be used as a make-weight in assessing </w:t>
      </w:r>
      <w:r w:rsidR="00F06220">
        <w:t>whether prosecution proved case beyond reasonable doubt (</w:t>
      </w:r>
      <w:r w:rsidR="00F06220">
        <w:rPr>
          <w:i/>
        </w:rPr>
        <w:t xml:space="preserve">Azzopardi </w:t>
      </w:r>
      <w:r w:rsidR="00F06220">
        <w:t xml:space="preserve">direction) – Where majority of WA Court of Appeal held absence of </w:t>
      </w:r>
      <w:r w:rsidR="00F06220">
        <w:rPr>
          <w:i/>
        </w:rPr>
        <w:t xml:space="preserve">Azzopardi </w:t>
      </w:r>
      <w:r w:rsidR="00F06220">
        <w:t xml:space="preserve">direction not miscarriage of justice – Whether miscarriage of justice occurred because of absence of </w:t>
      </w:r>
      <w:r w:rsidR="00F06220">
        <w:rPr>
          <w:i/>
        </w:rPr>
        <w:t xml:space="preserve">Azzopardi </w:t>
      </w:r>
      <w:r w:rsidR="00F06220">
        <w:t xml:space="preserve">direction. </w:t>
      </w:r>
    </w:p>
    <w:p w:rsidR="00CE70E9" w:rsidRPr="004E7695" w:rsidRDefault="00CE70E9" w:rsidP="00CE70E9">
      <w:pPr>
        <w:ind w:left="720"/>
      </w:pPr>
    </w:p>
    <w:p w:rsidR="00CE70E9" w:rsidRPr="002D0229" w:rsidRDefault="00CE70E9" w:rsidP="00CE70E9">
      <w:r w:rsidRPr="004E7695">
        <w:rPr>
          <w:b/>
        </w:rPr>
        <w:t>Appealed from</w:t>
      </w:r>
      <w:r>
        <w:rPr>
          <w:b/>
        </w:rPr>
        <w:t xml:space="preserve"> </w:t>
      </w:r>
      <w:r w:rsidR="00106C43">
        <w:rPr>
          <w:b/>
        </w:rPr>
        <w:t xml:space="preserve">WASC </w:t>
      </w:r>
      <w:r>
        <w:rPr>
          <w:b/>
        </w:rPr>
        <w:t>(CA):</w:t>
      </w:r>
      <w:r>
        <w:t xml:space="preserve"> </w:t>
      </w:r>
      <w:hyperlink r:id="rId113" w:history="1">
        <w:r w:rsidR="00106C43" w:rsidRPr="00106C43">
          <w:rPr>
            <w:rStyle w:val="Hyperlink"/>
            <w:rFonts w:cs="Verdana"/>
            <w:noProof w:val="0"/>
          </w:rPr>
          <w:t>[2020] WASCA 139</w:t>
        </w:r>
      </w:hyperlink>
    </w:p>
    <w:p w:rsidR="00CE70E9" w:rsidRPr="004E7695" w:rsidRDefault="00CE70E9" w:rsidP="00CE70E9"/>
    <w:p w:rsidR="00CE70E9" w:rsidRDefault="00CE70E9" w:rsidP="00CE70E9">
      <w:hyperlink w:anchor="TOP" w:history="1">
        <w:r w:rsidRPr="004E7695">
          <w:rPr>
            <w:rStyle w:val="Hyperlink"/>
            <w:rFonts w:cs="Verdana"/>
            <w:bCs/>
          </w:rPr>
          <w:t>Return to Top</w:t>
        </w:r>
      </w:hyperlink>
    </w:p>
    <w:p w:rsidR="00D43080" w:rsidRDefault="00D43080" w:rsidP="00D43080">
      <w:pPr>
        <w:pStyle w:val="Divider1"/>
        <w:pBdr>
          <w:bottom w:val="dotted" w:sz="4" w:space="2" w:color="auto"/>
        </w:pBdr>
      </w:pPr>
    </w:p>
    <w:p w:rsidR="00D43080" w:rsidRDefault="00D43080" w:rsidP="00D43080"/>
    <w:p w:rsidR="00D43080" w:rsidRPr="00D0009F" w:rsidRDefault="00D43080" w:rsidP="00D43080">
      <w:pPr>
        <w:pStyle w:val="Heading3"/>
      </w:pPr>
      <w:bookmarkStart w:id="157" w:name="_Hoang_v_The"/>
      <w:bookmarkEnd w:id="157"/>
      <w:r>
        <w:t>Hoang v The Queen</w:t>
      </w:r>
    </w:p>
    <w:p w:rsidR="00D43080" w:rsidRDefault="00632218" w:rsidP="00D43080">
      <w:hyperlink r:id="rId114" w:history="1">
        <w:r w:rsidR="00D43080" w:rsidRPr="00632218">
          <w:rPr>
            <w:rStyle w:val="Hyperlink"/>
            <w:rFonts w:cs="Verdana"/>
            <w:b/>
            <w:noProof w:val="0"/>
          </w:rPr>
          <w:t>S</w:t>
        </w:r>
        <w:r w:rsidR="00923DDC">
          <w:rPr>
            <w:rStyle w:val="Hyperlink"/>
            <w:rFonts w:cs="Verdana"/>
            <w:b/>
            <w:noProof w:val="0"/>
          </w:rPr>
          <w:t>146 to S149/</w:t>
        </w:r>
        <w:r w:rsidR="00D46380">
          <w:rPr>
            <w:rStyle w:val="Hyperlink"/>
            <w:rFonts w:cs="Verdana"/>
            <w:b/>
            <w:noProof w:val="0"/>
          </w:rPr>
          <w:t>2</w:t>
        </w:r>
        <w:r w:rsidR="00D43080" w:rsidRPr="00632218">
          <w:rPr>
            <w:rStyle w:val="Hyperlink"/>
            <w:rFonts w:cs="Verdana"/>
            <w:b/>
            <w:noProof w:val="0"/>
          </w:rPr>
          <w:t>021</w:t>
        </w:r>
      </w:hyperlink>
      <w:hyperlink r:id="rId115" w:history="1"/>
      <w:r w:rsidR="00D43080" w:rsidRPr="00D0009F">
        <w:rPr>
          <w:b/>
        </w:rPr>
        <w:t>:</w:t>
      </w:r>
      <w:r w:rsidR="00D43080" w:rsidRPr="00D0009F">
        <w:t xml:space="preserve"> </w:t>
      </w:r>
      <w:hyperlink r:id="rId116" w:history="1">
        <w:r w:rsidR="00D43080" w:rsidRPr="008C6001">
          <w:rPr>
            <w:rStyle w:val="Hyperlink"/>
            <w:rFonts w:cs="Verdana"/>
            <w:noProof w:val="0"/>
          </w:rPr>
          <w:t xml:space="preserve">[2021] HCATrans </w:t>
        </w:r>
        <w:r w:rsidR="008C6001" w:rsidRPr="008C6001">
          <w:rPr>
            <w:rStyle w:val="Hyperlink"/>
            <w:rFonts w:cs="Verdana"/>
            <w:noProof w:val="0"/>
          </w:rPr>
          <w:t>148</w:t>
        </w:r>
      </w:hyperlink>
    </w:p>
    <w:p w:rsidR="00D43080" w:rsidRDefault="00D43080" w:rsidP="00D43080"/>
    <w:p w:rsidR="00D43080" w:rsidRPr="00D43080" w:rsidRDefault="00D43080" w:rsidP="00D43080">
      <w:r w:rsidRPr="004E7695">
        <w:rPr>
          <w:b/>
        </w:rPr>
        <w:t xml:space="preserve">Date </w:t>
      </w:r>
      <w:r>
        <w:rPr>
          <w:b/>
        </w:rPr>
        <w:t>heard</w:t>
      </w:r>
      <w:r w:rsidRPr="004E7695">
        <w:rPr>
          <w:b/>
        </w:rPr>
        <w:t>:</w:t>
      </w:r>
      <w:r w:rsidRPr="00FC0B58">
        <w:t xml:space="preserve"> </w:t>
      </w:r>
      <w:r>
        <w:t xml:space="preserve">10 September 2021 – </w:t>
      </w:r>
      <w:r>
        <w:rPr>
          <w:i/>
        </w:rPr>
        <w:t>Special leave granted</w:t>
      </w:r>
    </w:p>
    <w:p w:rsidR="00D43080" w:rsidRPr="004E7695" w:rsidRDefault="00D43080" w:rsidP="00D43080"/>
    <w:p w:rsidR="00D43080" w:rsidRPr="004E7695" w:rsidRDefault="00D43080" w:rsidP="00D43080">
      <w:pPr>
        <w:rPr>
          <w:b/>
        </w:rPr>
      </w:pPr>
      <w:r w:rsidRPr="004E7695">
        <w:rPr>
          <w:b/>
        </w:rPr>
        <w:t>Catchwords:</w:t>
      </w:r>
    </w:p>
    <w:p w:rsidR="00D43080" w:rsidRPr="004E7695" w:rsidRDefault="00D43080" w:rsidP="00D43080">
      <w:pPr>
        <w:rPr>
          <w:b/>
        </w:rPr>
      </w:pPr>
    </w:p>
    <w:p w:rsidR="00CB6C33" w:rsidRPr="00CB6C33" w:rsidRDefault="00D43080" w:rsidP="00731DDD">
      <w:pPr>
        <w:ind w:left="720"/>
      </w:pPr>
      <w:r>
        <w:t xml:space="preserve">Criminal law – </w:t>
      </w:r>
      <w:r w:rsidR="00382AE0">
        <w:t xml:space="preserve">Juror misconduct – Juror conducting own </w:t>
      </w:r>
      <w:r w:rsidR="00CB6C33">
        <w:t>inquiries</w:t>
      </w:r>
      <w:r w:rsidR="00382AE0">
        <w:t xml:space="preserve"> – Mandatory discharge – Where </w:t>
      </w:r>
      <w:r w:rsidR="00CB6C33">
        <w:t xml:space="preserve">s 53A of </w:t>
      </w:r>
      <w:r w:rsidR="00CB6C33">
        <w:rPr>
          <w:i/>
        </w:rPr>
        <w:t xml:space="preserve">Jury Act 1977 </w:t>
      </w:r>
      <w:r w:rsidR="00CB6C33">
        <w:t xml:space="preserve">(NSW) </w:t>
      </w:r>
      <w:r w:rsidR="002900D1">
        <w:t>required</w:t>
      </w:r>
      <w:r w:rsidR="00CB6C33">
        <w:t xml:space="preserve"> mandatory discharge of juror if juror engaged in misconduct</w:t>
      </w:r>
      <w:r w:rsidR="00264846">
        <w:t xml:space="preserve"> </w:t>
      </w:r>
      <w:r w:rsidR="00CB6C33">
        <w:t>– Where s 68C provided juror must not make own inquiries “for purpose of obtaining information” about matters relevant to trial – Where applicant charged with 12 offences – Where</w:t>
      </w:r>
      <w:r w:rsidR="00731DDD">
        <w:t xml:space="preserve"> jury commenced deliberations and</w:t>
      </w:r>
      <w:r w:rsidR="00CB6C33">
        <w:t>, on 5 November 2015, jury sent note to trial judge stating agreement reached on 8 counts – Where, on evening of 5 November, juror conducted internet search for personal reasons only</w:t>
      </w:r>
      <w:r w:rsidR="005B25FA">
        <w:t xml:space="preserve"> on matter related to trial</w:t>
      </w:r>
      <w:r w:rsidR="00CB6C33">
        <w:t xml:space="preserve"> – Where jury continued deliberating on 6 November until jury foreperson notified trial judge of juror’s actions – Where trial judge took verdicts on 10 counts</w:t>
      </w:r>
      <w:r w:rsidR="005B25FA">
        <w:t xml:space="preserve"> before</w:t>
      </w:r>
      <w:r w:rsidR="00CB6C33">
        <w:t xml:space="preserve"> </w:t>
      </w:r>
      <w:r w:rsidR="005B25FA">
        <w:t>discharging</w:t>
      </w:r>
      <w:r w:rsidR="00CB6C33">
        <w:t xml:space="preserve"> juror pursuant to s 53A – Where remaining jurors continued deliberating and gave verdict on remaining 2 counts – Where applicant appealed on basis trial judge failed to discharge juror</w:t>
      </w:r>
      <w:r w:rsidR="00731DDD">
        <w:t xml:space="preserve"> prior to taking of first 10 counts – Where Court of Criminal Appeal held no juror misconduct and dismissed appeal – Whether inquiries made “for purpose of obtaining information” in s 68C includes juror making inquiries for solely personal reasons – If so, whether  juror should have been </w:t>
      </w:r>
      <w:r w:rsidR="00731DDD">
        <w:lastRenderedPageBreak/>
        <w:t xml:space="preserve">discharged prior to taking of first 10 counts – If so, whether verdicts on any counts valid. </w:t>
      </w:r>
    </w:p>
    <w:p w:rsidR="00D43080" w:rsidRPr="004E7695" w:rsidRDefault="00D43080" w:rsidP="00D43080">
      <w:pPr>
        <w:ind w:left="720"/>
      </w:pPr>
    </w:p>
    <w:p w:rsidR="00D43080" w:rsidRDefault="00D43080" w:rsidP="00D43080">
      <w:r w:rsidRPr="004E7695">
        <w:rPr>
          <w:b/>
        </w:rPr>
        <w:t>Appealed from</w:t>
      </w:r>
      <w:r>
        <w:rPr>
          <w:b/>
        </w:rPr>
        <w:t xml:space="preserve"> NSWSC (CCA):</w:t>
      </w:r>
      <w:r>
        <w:t xml:space="preserve"> </w:t>
      </w:r>
      <w:hyperlink r:id="rId117" w:history="1">
        <w:r w:rsidRPr="00D43080">
          <w:rPr>
            <w:rStyle w:val="Hyperlink"/>
            <w:rFonts w:cs="Verdana"/>
            <w:noProof w:val="0"/>
          </w:rPr>
          <w:t>[2018] NSWCCA 166</w:t>
        </w:r>
      </w:hyperlink>
      <w:r>
        <w:t>; (2018) 98 NSWLR 406; (2020) 273 A Crim R 501</w:t>
      </w:r>
    </w:p>
    <w:p w:rsidR="00BA549F" w:rsidRDefault="00BA549F" w:rsidP="00BA549F">
      <w:pPr>
        <w:pStyle w:val="Divider1"/>
        <w:pBdr>
          <w:bottom w:val="dotted" w:sz="4" w:space="2" w:color="auto"/>
        </w:pBdr>
      </w:pPr>
    </w:p>
    <w:p w:rsidR="003D16BB" w:rsidRDefault="003D16BB" w:rsidP="003D16BB"/>
    <w:p w:rsidR="003D16BB" w:rsidRPr="00D0009F" w:rsidRDefault="003D16BB" w:rsidP="003D16BB">
      <w:pPr>
        <w:pStyle w:val="Heading3"/>
      </w:pPr>
      <w:bookmarkStart w:id="158" w:name="_Orreal_v_The"/>
      <w:bookmarkEnd w:id="158"/>
      <w:r w:rsidRPr="00DA0AA4">
        <w:t>Orreal v The Queen</w:t>
      </w:r>
    </w:p>
    <w:p w:rsidR="003D16BB" w:rsidRDefault="00993846" w:rsidP="003D16BB">
      <w:hyperlink r:id="rId118" w:history="1">
        <w:r w:rsidR="003D16BB" w:rsidRPr="00993846">
          <w:rPr>
            <w:rStyle w:val="Hyperlink"/>
            <w:rFonts w:cs="Verdana"/>
            <w:b/>
            <w:noProof w:val="0"/>
          </w:rPr>
          <w:t>B</w:t>
        </w:r>
        <w:r w:rsidRPr="00993846">
          <w:rPr>
            <w:rStyle w:val="Hyperlink"/>
            <w:rFonts w:cs="Verdana"/>
            <w:b/>
            <w:noProof w:val="0"/>
          </w:rPr>
          <w:t>25</w:t>
        </w:r>
        <w:r w:rsidR="003D16BB" w:rsidRPr="00993846">
          <w:rPr>
            <w:rStyle w:val="Hyperlink"/>
            <w:rFonts w:cs="Verdana"/>
            <w:b/>
            <w:noProof w:val="0"/>
          </w:rPr>
          <w:t>/202</w:t>
        </w:r>
        <w:r w:rsidRPr="00993846">
          <w:rPr>
            <w:rStyle w:val="Hyperlink"/>
            <w:rFonts w:cs="Verdana"/>
            <w:b/>
            <w:noProof w:val="0"/>
          </w:rPr>
          <w:t>1</w:t>
        </w:r>
      </w:hyperlink>
      <w:hyperlink r:id="rId119" w:history="1"/>
      <w:r w:rsidR="003D16BB" w:rsidRPr="00D0009F">
        <w:rPr>
          <w:b/>
        </w:rPr>
        <w:t>:</w:t>
      </w:r>
      <w:r w:rsidR="003D16BB" w:rsidRPr="00D0009F">
        <w:t xml:space="preserve"> </w:t>
      </w:r>
      <w:hyperlink r:id="rId120" w:history="1">
        <w:r w:rsidR="003D16BB" w:rsidRPr="00E501EB">
          <w:rPr>
            <w:rStyle w:val="Hyperlink"/>
            <w:rFonts w:cs="Verdana"/>
            <w:noProof w:val="0"/>
          </w:rPr>
          <w:t xml:space="preserve">[2021] HCATrans </w:t>
        </w:r>
        <w:r w:rsidR="00DA0AA4">
          <w:rPr>
            <w:rStyle w:val="Hyperlink"/>
            <w:rFonts w:cs="Verdana"/>
            <w:noProof w:val="0"/>
          </w:rPr>
          <w:t>71</w:t>
        </w:r>
      </w:hyperlink>
    </w:p>
    <w:p w:rsidR="003D16BB" w:rsidRDefault="003D16BB" w:rsidP="003D16BB"/>
    <w:p w:rsidR="003D16BB" w:rsidRPr="00E501EB" w:rsidRDefault="003D16BB" w:rsidP="003D16BB">
      <w:r w:rsidRPr="004E7695">
        <w:rPr>
          <w:b/>
        </w:rPr>
        <w:t xml:space="preserve">Date </w:t>
      </w:r>
      <w:r>
        <w:rPr>
          <w:b/>
        </w:rPr>
        <w:t>heard</w:t>
      </w:r>
      <w:r w:rsidRPr="004E7695">
        <w:rPr>
          <w:b/>
        </w:rPr>
        <w:t>:</w:t>
      </w:r>
      <w:r w:rsidRPr="00FC0B58">
        <w:t xml:space="preserve"> </w:t>
      </w:r>
      <w:r>
        <w:t>1</w:t>
      </w:r>
      <w:r w:rsidR="00DA0AA4">
        <w:t>6 April</w:t>
      </w:r>
      <w:r>
        <w:t xml:space="preserve"> 2021</w:t>
      </w:r>
      <w:r w:rsidRPr="004E7695">
        <w:t xml:space="preserve"> – </w:t>
      </w:r>
      <w:r w:rsidRPr="004E7695">
        <w:rPr>
          <w:i/>
        </w:rPr>
        <w:t>Special leave granted</w:t>
      </w:r>
    </w:p>
    <w:p w:rsidR="003D16BB" w:rsidRPr="004E7695" w:rsidRDefault="003D16BB" w:rsidP="003D16BB"/>
    <w:p w:rsidR="003D16BB" w:rsidRPr="004E7695" w:rsidRDefault="003D16BB" w:rsidP="003D16BB">
      <w:pPr>
        <w:rPr>
          <w:b/>
        </w:rPr>
      </w:pPr>
      <w:r w:rsidRPr="004E7695">
        <w:rPr>
          <w:b/>
        </w:rPr>
        <w:t>Catchwords:</w:t>
      </w:r>
    </w:p>
    <w:p w:rsidR="003D16BB" w:rsidRPr="004E7695" w:rsidRDefault="003D16BB" w:rsidP="003D16BB">
      <w:pPr>
        <w:rPr>
          <w:b/>
        </w:rPr>
      </w:pPr>
    </w:p>
    <w:p w:rsidR="00DA0AA4" w:rsidRPr="002D3F24" w:rsidRDefault="003D16BB" w:rsidP="003D16BB">
      <w:pPr>
        <w:ind w:left="720"/>
      </w:pPr>
      <w:r>
        <w:t xml:space="preserve">Criminal law – </w:t>
      </w:r>
      <w:r w:rsidR="00977533">
        <w:t xml:space="preserve">Application of proviso – </w:t>
      </w:r>
      <w:r w:rsidR="00DA0AA4">
        <w:t>Substantial miscarriage of justice – Prejudicial evidence – Where app</w:t>
      </w:r>
      <w:r w:rsidR="005068D8">
        <w:t>ellant</w:t>
      </w:r>
      <w:r w:rsidR="00DA0AA4">
        <w:t xml:space="preserve"> charged with sexual offending against child – Where, at trial, irrelevant, inadmissible and prejudicial medical evidence placed before jury – Where prosecution, in summing up, contended evidence could be of some use to jury – Where trial judge did not direct jury to </w:t>
      </w:r>
      <w:r w:rsidR="00D627BB">
        <w:t xml:space="preserve">disregard inadmissible evidence and directed jury could use evidence – Where </w:t>
      </w:r>
      <w:r w:rsidR="00AD3C9F">
        <w:t>appellant</w:t>
      </w:r>
      <w:r w:rsidR="00D627BB">
        <w:t xml:space="preserve"> unsuccessfully appealed to Court of Appeal – Where </w:t>
      </w:r>
      <w:r w:rsidR="00977533">
        <w:t xml:space="preserve">majority of </w:t>
      </w:r>
      <w:r w:rsidR="00D627BB">
        <w:t xml:space="preserve">Court of Appeal held, despite reception of inadmissible and prejudicial evidence, no substantial miscarriage of justice occurred – </w:t>
      </w:r>
      <w:r w:rsidR="00DA0AA4">
        <w:t>Whether, in cases turning on issues of contested credibility, appropriate for intermediate Court of Appeal to make own assessment of admissible evidence for purpose of determining whether no substantial miscarriage of justice occurred</w:t>
      </w:r>
      <w:r w:rsidR="00977533">
        <w:t>.</w:t>
      </w:r>
    </w:p>
    <w:p w:rsidR="003D16BB" w:rsidRPr="004E7695" w:rsidRDefault="003D16BB" w:rsidP="003D16BB">
      <w:pPr>
        <w:ind w:left="720"/>
      </w:pPr>
    </w:p>
    <w:p w:rsidR="003D16BB" w:rsidRDefault="003D16BB" w:rsidP="003D16BB">
      <w:r w:rsidRPr="004E7695">
        <w:rPr>
          <w:b/>
        </w:rPr>
        <w:t>Appealed from</w:t>
      </w:r>
      <w:r>
        <w:rPr>
          <w:b/>
        </w:rPr>
        <w:t xml:space="preserve"> </w:t>
      </w:r>
      <w:r w:rsidR="00D627BB">
        <w:rPr>
          <w:b/>
        </w:rPr>
        <w:t>QSC (CA)</w:t>
      </w:r>
      <w:r>
        <w:rPr>
          <w:b/>
        </w:rPr>
        <w:t>:</w:t>
      </w:r>
      <w:r>
        <w:t xml:space="preserve"> </w:t>
      </w:r>
      <w:hyperlink r:id="rId121" w:history="1">
        <w:r w:rsidR="00D627BB" w:rsidRPr="00D627BB">
          <w:rPr>
            <w:rStyle w:val="Hyperlink"/>
            <w:rFonts w:cs="Verdana"/>
            <w:noProof w:val="0"/>
          </w:rPr>
          <w:t>[2020] QCA 95</w:t>
        </w:r>
      </w:hyperlink>
    </w:p>
    <w:p w:rsidR="00F01B64" w:rsidRDefault="00F01B64" w:rsidP="00F01B64">
      <w:pPr>
        <w:pStyle w:val="Divider1"/>
        <w:pBdr>
          <w:bottom w:val="dotted" w:sz="4" w:space="2" w:color="auto"/>
        </w:pBdr>
      </w:pPr>
    </w:p>
    <w:p w:rsidR="00F01B64" w:rsidRDefault="00F01B64" w:rsidP="00F01B64"/>
    <w:p w:rsidR="00F01B64" w:rsidRPr="00D0009F" w:rsidRDefault="00F01B64" w:rsidP="00F01B64">
      <w:pPr>
        <w:pStyle w:val="Heading3"/>
      </w:pPr>
      <w:bookmarkStart w:id="159" w:name="_The_Queen_v"/>
      <w:bookmarkEnd w:id="159"/>
      <w:r>
        <w:t>The Queen v Rolfe</w:t>
      </w:r>
    </w:p>
    <w:p w:rsidR="00F01B64" w:rsidRDefault="007E2D26" w:rsidP="00F01B64">
      <w:hyperlink r:id="rId122" w:history="1">
        <w:r w:rsidR="00F01B64" w:rsidRPr="007E2D26">
          <w:rPr>
            <w:rStyle w:val="Hyperlink"/>
            <w:rFonts w:cs="Verdana"/>
            <w:b/>
            <w:noProof w:val="0"/>
          </w:rPr>
          <w:t>D2/2021</w:t>
        </w:r>
      </w:hyperlink>
      <w:hyperlink r:id="rId123" w:history="1"/>
      <w:r w:rsidR="00F01B64" w:rsidRPr="00D0009F">
        <w:rPr>
          <w:b/>
        </w:rPr>
        <w:t>:</w:t>
      </w:r>
      <w:r w:rsidR="00F01B64" w:rsidRPr="00D0009F">
        <w:t xml:space="preserve"> </w:t>
      </w:r>
      <w:hyperlink r:id="rId124" w:history="1">
        <w:r w:rsidR="00F01B64" w:rsidRPr="00F01B64">
          <w:rPr>
            <w:rStyle w:val="Hyperlink"/>
            <w:rFonts w:cs="Verdana"/>
            <w:noProof w:val="0"/>
          </w:rPr>
          <w:t>[2021] HCATrans 145</w:t>
        </w:r>
      </w:hyperlink>
    </w:p>
    <w:p w:rsidR="00F01B64" w:rsidRDefault="00F01B64" w:rsidP="00F01B64"/>
    <w:p w:rsidR="00F01B64" w:rsidRPr="00E501EB" w:rsidRDefault="00F01B64" w:rsidP="00F01B64">
      <w:r w:rsidRPr="004E7695">
        <w:rPr>
          <w:b/>
        </w:rPr>
        <w:t xml:space="preserve">Date </w:t>
      </w:r>
      <w:r>
        <w:rPr>
          <w:b/>
        </w:rPr>
        <w:t>heard</w:t>
      </w:r>
      <w:r w:rsidRPr="004E7695">
        <w:rPr>
          <w:b/>
        </w:rPr>
        <w:t>:</w:t>
      </w:r>
      <w:r>
        <w:t xml:space="preserve"> 10 September 2021</w:t>
      </w:r>
      <w:r w:rsidRPr="004E7695">
        <w:t xml:space="preserve"> – </w:t>
      </w:r>
      <w:r w:rsidRPr="00F01B64">
        <w:rPr>
          <w:i/>
        </w:rPr>
        <w:t>Application referred to Full Court for argument as on appeal</w:t>
      </w:r>
    </w:p>
    <w:p w:rsidR="00F01B64" w:rsidRPr="004E7695" w:rsidRDefault="00F01B64" w:rsidP="00F01B64"/>
    <w:p w:rsidR="00F01B64" w:rsidRPr="004E7695" w:rsidRDefault="00F01B64" w:rsidP="00F01B64">
      <w:pPr>
        <w:rPr>
          <w:b/>
        </w:rPr>
      </w:pPr>
      <w:r w:rsidRPr="004E7695">
        <w:rPr>
          <w:b/>
        </w:rPr>
        <w:t>Catchwords:</w:t>
      </w:r>
    </w:p>
    <w:p w:rsidR="00F01B64" w:rsidRPr="004E7695" w:rsidRDefault="00F01B64" w:rsidP="00F01B64">
      <w:pPr>
        <w:rPr>
          <w:b/>
        </w:rPr>
      </w:pPr>
    </w:p>
    <w:p w:rsidR="007E5B8A" w:rsidRPr="002D3F24" w:rsidRDefault="00F01B64" w:rsidP="00F01B64">
      <w:pPr>
        <w:ind w:left="720"/>
      </w:pPr>
      <w:r>
        <w:t xml:space="preserve">Criminal law </w:t>
      </w:r>
      <w:r w:rsidR="007E5B8A">
        <w:t xml:space="preserve">– </w:t>
      </w:r>
      <w:r w:rsidR="008329E7">
        <w:t xml:space="preserve">Police – </w:t>
      </w:r>
      <w:r w:rsidR="007E5B8A">
        <w:t>Use of lethal force by police officer – Protection from criminal liability – Where respondent police officer sh</w:t>
      </w:r>
      <w:r w:rsidR="008329E7">
        <w:t>ot</w:t>
      </w:r>
      <w:r w:rsidR="007E5B8A">
        <w:t xml:space="preserve"> person violently resisting arrest three times, resulting in death – Where respondent charged with murder and, in alternative, manslaughter – Where respondent sought to rely on defence in s 148B of </w:t>
      </w:r>
      <w:r w:rsidR="007E5B8A">
        <w:rPr>
          <w:i/>
        </w:rPr>
        <w:t xml:space="preserve">Police Administration Act 1978 </w:t>
      </w:r>
      <w:r w:rsidR="007E5B8A">
        <w:t xml:space="preserve">(NT) – Where s 148B provided protection from criminal liability for act done </w:t>
      </w:r>
      <w:r w:rsidR="00844B32">
        <w:t xml:space="preserve">by person </w:t>
      </w:r>
      <w:r w:rsidR="007E5B8A">
        <w:t xml:space="preserve">in good faith in exercise of power or function under Act – Where s 5 of Act </w:t>
      </w:r>
      <w:r w:rsidR="00BD5810">
        <w:t xml:space="preserve">provided “core functions” of NT Police Force includes protection of life and prevention of criminal offences – Where availability of s 148B immunity referred to NT Full Court, which held respondent </w:t>
      </w:r>
      <w:r w:rsidR="00BD5810">
        <w:lastRenderedPageBreak/>
        <w:t>may</w:t>
      </w:r>
      <w:r w:rsidR="008329E7">
        <w:t xml:space="preserve"> rely on</w:t>
      </w:r>
      <w:r w:rsidR="00BD5810">
        <w:t xml:space="preserve"> s 148B immunity – Whether “performance of function</w:t>
      </w:r>
      <w:r w:rsidR="00844B32">
        <w:t xml:space="preserve"> by person</w:t>
      </w:r>
      <w:r w:rsidR="00BD5810">
        <w:t xml:space="preserve">” in s 148B includes “core functions of Police Force” in s 5 – Whether </w:t>
      </w:r>
      <w:r w:rsidR="008329E7">
        <w:t xml:space="preserve">respondent may rely on </w:t>
      </w:r>
      <w:r w:rsidR="00BD5810">
        <w:t xml:space="preserve">s 148B immunity. </w:t>
      </w:r>
    </w:p>
    <w:p w:rsidR="00F01B64" w:rsidRPr="004E7695" w:rsidRDefault="00F01B64" w:rsidP="00F01B64">
      <w:pPr>
        <w:ind w:left="720"/>
      </w:pPr>
    </w:p>
    <w:p w:rsidR="00F01B64" w:rsidRPr="002D0229" w:rsidRDefault="00F01B64" w:rsidP="003D16BB">
      <w:r w:rsidRPr="004E7695">
        <w:rPr>
          <w:b/>
        </w:rPr>
        <w:t>Appealed from</w:t>
      </w:r>
      <w:r>
        <w:rPr>
          <w:b/>
        </w:rPr>
        <w:t xml:space="preserve"> NTSC (FC):</w:t>
      </w:r>
      <w:r>
        <w:t xml:space="preserve"> </w:t>
      </w:r>
      <w:hyperlink r:id="rId125" w:history="1">
        <w:r w:rsidRPr="00F01B64">
          <w:rPr>
            <w:rStyle w:val="Hyperlink"/>
            <w:rFonts w:cs="Verdana"/>
            <w:noProof w:val="0"/>
          </w:rPr>
          <w:t>[2021] NTSCFC 6</w:t>
        </w:r>
      </w:hyperlink>
    </w:p>
    <w:p w:rsidR="003D16BB" w:rsidRPr="004E7695" w:rsidRDefault="003D16BB" w:rsidP="003D16BB"/>
    <w:p w:rsidR="00BA549F" w:rsidRDefault="003D16BB" w:rsidP="00BA549F">
      <w:hyperlink w:anchor="TOP" w:history="1">
        <w:r w:rsidRPr="004E7695">
          <w:rPr>
            <w:rStyle w:val="Hyperlink"/>
            <w:rFonts w:cs="Verdana"/>
            <w:bCs/>
          </w:rPr>
          <w:t>Return to Top</w:t>
        </w:r>
      </w:hyperlink>
    </w:p>
    <w:p w:rsidR="00F93E11" w:rsidRDefault="00F93E11" w:rsidP="00F93E11">
      <w:pPr>
        <w:pStyle w:val="Divider2"/>
        <w:pBdr>
          <w:bottom w:val="double" w:sz="6" w:space="0" w:color="auto"/>
        </w:pBdr>
      </w:pPr>
      <w:bookmarkStart w:id="160" w:name="_Re:_Director_of"/>
      <w:bookmarkStart w:id="161" w:name="_Toc270610025"/>
      <w:bookmarkStart w:id="162" w:name="Cases_Not_Proceeding"/>
      <w:bookmarkStart w:id="163" w:name="_Ref474759876"/>
      <w:bookmarkEnd w:id="160"/>
      <w:bookmarkEnd w:id="147"/>
      <w:bookmarkEnd w:id="152"/>
    </w:p>
    <w:p w:rsidR="00F93E11" w:rsidRPr="004E7695" w:rsidRDefault="00F93E11" w:rsidP="00F93E11"/>
    <w:p w:rsidR="00F93E11" w:rsidRDefault="00F93E11" w:rsidP="00F93E11">
      <w:pPr>
        <w:pStyle w:val="Heading2"/>
      </w:pPr>
      <w:r>
        <w:t>Family Law</w:t>
      </w:r>
    </w:p>
    <w:p w:rsidR="00F93E11" w:rsidRPr="00ED41A3" w:rsidRDefault="00F93E11" w:rsidP="00F93E11"/>
    <w:p w:rsidR="00F93E11" w:rsidRPr="000C6F2D" w:rsidRDefault="00F93E11" w:rsidP="00F93E11">
      <w:pPr>
        <w:pStyle w:val="Heading3"/>
      </w:pPr>
      <w:bookmarkStart w:id="164" w:name="_Fairbairn_v_Radecki"/>
      <w:bookmarkEnd w:id="164"/>
      <w:r>
        <w:t>Fairbairn v Radecki</w:t>
      </w:r>
    </w:p>
    <w:p w:rsidR="00F93E11" w:rsidRDefault="00F93E11" w:rsidP="00F93E11">
      <w:r>
        <w:rPr>
          <w:b/>
        </w:rPr>
        <w:t>S2/2021</w:t>
      </w:r>
      <w:r w:rsidRPr="00464ED0">
        <w:rPr>
          <w:b/>
        </w:rPr>
        <w:t>:</w:t>
      </w:r>
      <w:r w:rsidRPr="00464ED0">
        <w:t xml:space="preserve"> </w:t>
      </w:r>
      <w:hyperlink r:id="rId126" w:history="1">
        <w:r w:rsidRPr="00F93E11">
          <w:rPr>
            <w:rStyle w:val="Hyperlink"/>
            <w:rFonts w:cs="Verdana"/>
            <w:noProof w:val="0"/>
          </w:rPr>
          <w:t>[2021] HCATrans 166</w:t>
        </w:r>
      </w:hyperlink>
    </w:p>
    <w:p w:rsidR="00F93E11" w:rsidRDefault="00F93E11" w:rsidP="00F93E11"/>
    <w:p w:rsidR="00F93E11" w:rsidRPr="000C6F2D" w:rsidRDefault="00F93E11" w:rsidP="00F93E11">
      <w:pPr>
        <w:rPr>
          <w:i/>
        </w:rPr>
      </w:pPr>
      <w:r w:rsidRPr="004E7695">
        <w:rPr>
          <w:b/>
        </w:rPr>
        <w:t xml:space="preserve">Date </w:t>
      </w:r>
      <w:r>
        <w:rPr>
          <w:b/>
        </w:rPr>
        <w:t>heard:</w:t>
      </w:r>
      <w:r>
        <w:t xml:space="preserve"> 15 October 2021 – </w:t>
      </w:r>
      <w:r>
        <w:rPr>
          <w:i/>
        </w:rPr>
        <w:t>Special leave granted on conditions</w:t>
      </w:r>
    </w:p>
    <w:p w:rsidR="00F93E11" w:rsidRPr="004E7695" w:rsidRDefault="00F93E11" w:rsidP="00F93E11"/>
    <w:p w:rsidR="00F93E11" w:rsidRPr="004E7695" w:rsidRDefault="00F93E11" w:rsidP="00F93E11">
      <w:pPr>
        <w:rPr>
          <w:b/>
        </w:rPr>
      </w:pPr>
      <w:r w:rsidRPr="004E7695">
        <w:rPr>
          <w:b/>
        </w:rPr>
        <w:t>Catchwords:</w:t>
      </w:r>
    </w:p>
    <w:p w:rsidR="00F93E11" w:rsidRDefault="00F93E11" w:rsidP="00F93E11"/>
    <w:p w:rsidR="00F93E11" w:rsidRPr="00215FA7" w:rsidRDefault="00215FA7" w:rsidP="00F93E11">
      <w:pPr>
        <w:ind w:left="720"/>
      </w:pPr>
      <w:r>
        <w:t xml:space="preserve">Family law – De-facto relationship – Breakdown – </w:t>
      </w:r>
      <w:r w:rsidR="007075C7">
        <w:t xml:space="preserve">Proper test for determination of breakdown of de-facto relationship – </w:t>
      </w:r>
      <w:r>
        <w:t xml:space="preserve">Where s 90SM of </w:t>
      </w:r>
      <w:r>
        <w:rPr>
          <w:i/>
        </w:rPr>
        <w:t xml:space="preserve">Family Law Act 1975 </w:t>
      </w:r>
      <w:r>
        <w:t>(Cth) provided, in property settlement proceedings after breakdown of de-facto relationship, court may make order altering interest of parties to de-facto relationship in property – Where, in 2005 or 2006, applicant and respondent entered into de-facto relationship – Where basis of relationship living together on domestic basis with clear understanding as to separation of each other’s financial affairs and property interests – Where, in 2015, applicant began to suffer from rapid cognitive decline – Where applicant incapable of managing own affairs and</w:t>
      </w:r>
      <w:r w:rsidR="006D2CA6">
        <w:t>, in 2018,</w:t>
      </w:r>
      <w:r>
        <w:t xml:space="preserve"> New South Wales Trustee &amp; Guardian appointed to act for applicant – Where Public Guardian placed applicant into aged care facility – Where respondent did not provide financial support for applicant, continued to reside in applicant’s property and prevented </w:t>
      </w:r>
      <w:r w:rsidR="006D2CA6">
        <w:t>Trustee from selling applicant’s property – Where Trustee commenced proceedings against respondent in Federal Circuit Court seeking order for property settlement pursuant to s 90SM, claiming applicant and respondent’s de-facto relationship had broken down – Where primary judge declared de-facto relationship</w:t>
      </w:r>
      <w:r>
        <w:t xml:space="preserve"> </w:t>
      </w:r>
      <w:r w:rsidR="006D2CA6">
        <w:t xml:space="preserve">had broken down no later than 25 May 2018 – Where respondent successfully appealed to Full Family Court – Whether basis of applicant and respondent’s de-facto relationship no longer existed – Whether de-facto relationship had broken down. </w:t>
      </w:r>
    </w:p>
    <w:p w:rsidR="00F93E11" w:rsidRPr="00C32A1D" w:rsidRDefault="00F93E11" w:rsidP="00F93E11">
      <w:pPr>
        <w:ind w:left="720"/>
      </w:pPr>
    </w:p>
    <w:p w:rsidR="00F93E11" w:rsidRPr="00B51B69" w:rsidRDefault="00F93E11" w:rsidP="00F93E11">
      <w:r w:rsidRPr="004E7695">
        <w:rPr>
          <w:b/>
        </w:rPr>
        <w:t xml:space="preserve">Appealed from </w:t>
      </w:r>
      <w:r w:rsidR="006D2CA6">
        <w:rPr>
          <w:b/>
        </w:rPr>
        <w:t>FamCA (FC)</w:t>
      </w:r>
      <w:r w:rsidR="00B51B69">
        <w:rPr>
          <w:b/>
        </w:rPr>
        <w:t xml:space="preserve">: </w:t>
      </w:r>
      <w:r w:rsidR="00B51B69">
        <w:t>[2020] FamCAFC 307</w:t>
      </w:r>
    </w:p>
    <w:p w:rsidR="00F93E11" w:rsidRPr="00E064DF" w:rsidRDefault="00F93E11" w:rsidP="00F93E11"/>
    <w:p w:rsidR="00F93E11" w:rsidRDefault="00F93E11" w:rsidP="00F93E11">
      <w:hyperlink w:anchor="TOP" w:history="1">
        <w:r w:rsidRPr="004E7695">
          <w:rPr>
            <w:rStyle w:val="Hyperlink"/>
            <w:rFonts w:cs="Verdana"/>
            <w:bCs/>
          </w:rPr>
          <w:t>Return to Top</w:t>
        </w:r>
      </w:hyperlink>
    </w:p>
    <w:p w:rsidR="00550192" w:rsidRDefault="00550192" w:rsidP="00550192">
      <w:pPr>
        <w:pStyle w:val="Divider2"/>
        <w:pBdr>
          <w:bottom w:val="double" w:sz="6" w:space="0" w:color="auto"/>
        </w:pBdr>
      </w:pPr>
    </w:p>
    <w:p w:rsidR="00550192" w:rsidRPr="004E7695" w:rsidRDefault="00550192" w:rsidP="00550192"/>
    <w:p w:rsidR="000C6F2D" w:rsidRDefault="000C6F2D" w:rsidP="000C6F2D">
      <w:pPr>
        <w:pStyle w:val="Heading2"/>
      </w:pPr>
      <w:bookmarkStart w:id="165" w:name="_DVO16_v_Minister"/>
      <w:bookmarkEnd w:id="165"/>
      <w:r>
        <w:lastRenderedPageBreak/>
        <w:t>Industrial Law</w:t>
      </w:r>
    </w:p>
    <w:p w:rsidR="00ED41A3" w:rsidRPr="00ED41A3" w:rsidRDefault="00ED41A3" w:rsidP="00ED41A3"/>
    <w:p w:rsidR="00ED41A3" w:rsidRPr="000C6F2D" w:rsidRDefault="00ED41A3" w:rsidP="00ED41A3">
      <w:pPr>
        <w:pStyle w:val="Heading3"/>
      </w:pPr>
      <w:bookmarkStart w:id="166" w:name="_Australian_Building_and"/>
      <w:bookmarkEnd w:id="166"/>
      <w:r>
        <w:t xml:space="preserve">Australian Building and Construction Commissioner v Pattinson &amp; Anor </w:t>
      </w:r>
    </w:p>
    <w:p w:rsidR="00ED41A3" w:rsidRDefault="00E71BEA" w:rsidP="00ED41A3">
      <w:hyperlink r:id="rId127" w:history="1">
        <w:r w:rsidR="00ED41A3" w:rsidRPr="00E71BEA">
          <w:rPr>
            <w:rStyle w:val="Hyperlink"/>
            <w:rFonts w:cs="Verdana"/>
            <w:b/>
            <w:noProof w:val="0"/>
          </w:rPr>
          <w:t>M</w:t>
        </w:r>
        <w:r w:rsidRPr="00E71BEA">
          <w:rPr>
            <w:rStyle w:val="Hyperlink"/>
            <w:rFonts w:cs="Verdana"/>
            <w:b/>
            <w:noProof w:val="0"/>
          </w:rPr>
          <w:t>34</w:t>
        </w:r>
        <w:r w:rsidR="00663578" w:rsidRPr="00E71BEA">
          <w:rPr>
            <w:rStyle w:val="Hyperlink"/>
            <w:rFonts w:cs="Verdana"/>
            <w:b/>
            <w:noProof w:val="0"/>
          </w:rPr>
          <w:t>/202</w:t>
        </w:r>
        <w:r w:rsidRPr="00E71BEA">
          <w:rPr>
            <w:rStyle w:val="Hyperlink"/>
            <w:rFonts w:cs="Verdana"/>
            <w:b/>
            <w:noProof w:val="0"/>
          </w:rPr>
          <w:t>1</w:t>
        </w:r>
      </w:hyperlink>
      <w:r w:rsidR="00ED41A3" w:rsidRPr="00464ED0">
        <w:rPr>
          <w:b/>
        </w:rPr>
        <w:t>:</w:t>
      </w:r>
      <w:r w:rsidR="00ED41A3" w:rsidRPr="00464ED0">
        <w:t xml:space="preserve"> </w:t>
      </w:r>
      <w:hyperlink r:id="rId128" w:history="1">
        <w:r w:rsidR="00663578" w:rsidRPr="00663578">
          <w:rPr>
            <w:rStyle w:val="Hyperlink"/>
            <w:rFonts w:cs="Verdana"/>
            <w:noProof w:val="0"/>
          </w:rPr>
          <w:t>[2021] HCATrans 90</w:t>
        </w:r>
      </w:hyperlink>
    </w:p>
    <w:p w:rsidR="00ED41A3" w:rsidRDefault="00ED41A3" w:rsidP="00ED41A3"/>
    <w:p w:rsidR="00ED41A3" w:rsidRPr="000C6F2D" w:rsidRDefault="00ED41A3" w:rsidP="00ED41A3">
      <w:pPr>
        <w:rPr>
          <w:i/>
        </w:rPr>
      </w:pPr>
      <w:r w:rsidRPr="004E7695">
        <w:rPr>
          <w:b/>
        </w:rPr>
        <w:t xml:space="preserve">Date </w:t>
      </w:r>
      <w:r>
        <w:rPr>
          <w:b/>
        </w:rPr>
        <w:t>determined</w:t>
      </w:r>
      <w:r w:rsidRPr="004E7695">
        <w:rPr>
          <w:b/>
        </w:rPr>
        <w:t>:</w:t>
      </w:r>
      <w:r>
        <w:t xml:space="preserve"> </w:t>
      </w:r>
      <w:r w:rsidR="00663578">
        <w:t>20 May</w:t>
      </w:r>
      <w:r>
        <w:t xml:space="preserve"> 2021 – </w:t>
      </w:r>
      <w:r>
        <w:rPr>
          <w:i/>
        </w:rPr>
        <w:t>Special leave granted</w:t>
      </w:r>
      <w:r w:rsidR="00663578">
        <w:rPr>
          <w:i/>
        </w:rPr>
        <w:t xml:space="preserve"> on limited grounds</w:t>
      </w:r>
    </w:p>
    <w:p w:rsidR="00ED41A3" w:rsidRPr="004E7695" w:rsidRDefault="00ED41A3" w:rsidP="00ED41A3"/>
    <w:p w:rsidR="00ED41A3" w:rsidRPr="004E7695" w:rsidRDefault="00ED41A3" w:rsidP="00ED41A3">
      <w:pPr>
        <w:rPr>
          <w:b/>
        </w:rPr>
      </w:pPr>
      <w:r w:rsidRPr="004E7695">
        <w:rPr>
          <w:b/>
        </w:rPr>
        <w:t>Catchwords:</w:t>
      </w:r>
    </w:p>
    <w:p w:rsidR="00ED41A3" w:rsidRDefault="00ED41A3" w:rsidP="00ED41A3"/>
    <w:p w:rsidR="006C0C77" w:rsidRPr="00663578" w:rsidRDefault="00ED41A3" w:rsidP="00ED41A3">
      <w:pPr>
        <w:ind w:left="720"/>
      </w:pPr>
      <w:r>
        <w:t xml:space="preserve">Industrial law – </w:t>
      </w:r>
      <w:r w:rsidR="00663578">
        <w:t xml:space="preserve">Civil penalties – Determination of appropriate penalty – Where s 349(1) of </w:t>
      </w:r>
      <w:r w:rsidR="00663578">
        <w:rPr>
          <w:i/>
        </w:rPr>
        <w:t xml:space="preserve">Fair Work Act 2009 </w:t>
      </w:r>
      <w:r w:rsidR="00663578">
        <w:t xml:space="preserve">(Cth) provided unlawful for person to knowingly or recklessly make false or misleading representation about another person’s obligation to engage in industrial activity – Where second respondent union had “no ticket no start” policy and respondents carried out policy by representing to two workers they could not work unless joined union – Where respondents admitted liability for two contraventions of s 349(1) – </w:t>
      </w:r>
      <w:r w:rsidR="006C0C77">
        <w:t>Where second respondent well-resourced and</w:t>
      </w:r>
      <w:r w:rsidR="00A637CE">
        <w:t>,</w:t>
      </w:r>
      <w:r w:rsidR="006C0C77">
        <w:t xml:space="preserve"> since 2000, had breached pecuniary penalty provisions on more than 150 occasions, including </w:t>
      </w:r>
      <w:r w:rsidR="00A637CE">
        <w:t xml:space="preserve">at least </w:t>
      </w:r>
      <w:r w:rsidR="006C0C77">
        <w:t xml:space="preserve">15 occasions involving “no ticket no start” policy and 7 </w:t>
      </w:r>
      <w:r w:rsidR="00D56211">
        <w:t xml:space="preserve">previous </w:t>
      </w:r>
      <w:r w:rsidR="006C0C77">
        <w:t xml:space="preserve">contraventions of s 349(1) – Where primary judge </w:t>
      </w:r>
      <w:r w:rsidR="00446F47">
        <w:t xml:space="preserve">considered statutory maximum penalty required to sufficiently deter respondents in light of previous contraventions and imposed maximum – Where respondents appealed to Full Federal Court, which held maximum penalty must only be imposed for most serious and grave contravening conduct and imposed lower penalty – Whether statutory maximum penalty must only be imposed for most serious and grave contravening conduct – Whether statutory maximum penalty can be imposed if necessary to deter contravening conduct. </w:t>
      </w:r>
    </w:p>
    <w:p w:rsidR="00ED41A3" w:rsidRPr="00C32A1D" w:rsidRDefault="00ED41A3" w:rsidP="00ED41A3">
      <w:pPr>
        <w:ind w:left="720"/>
      </w:pPr>
    </w:p>
    <w:p w:rsidR="00ED41A3" w:rsidRPr="00D40AF3" w:rsidRDefault="00ED41A3" w:rsidP="00ED41A3">
      <w:r w:rsidRPr="004E7695">
        <w:rPr>
          <w:b/>
        </w:rPr>
        <w:t xml:space="preserve">Appealed from </w:t>
      </w:r>
      <w:r>
        <w:rPr>
          <w:b/>
        </w:rPr>
        <w:t>FCA (FC):</w:t>
      </w:r>
      <w:r w:rsidR="00266E49">
        <w:t xml:space="preserve"> </w:t>
      </w:r>
      <w:hyperlink r:id="rId129" w:history="1">
        <w:r w:rsidR="00266E49" w:rsidRPr="00266E49">
          <w:rPr>
            <w:rStyle w:val="Hyperlink"/>
            <w:rFonts w:cs="Verdana"/>
            <w:noProof w:val="0"/>
          </w:rPr>
          <w:t>[202</w:t>
        </w:r>
        <w:r w:rsidR="00266E49">
          <w:rPr>
            <w:rStyle w:val="Hyperlink"/>
            <w:rFonts w:cs="Verdana"/>
            <w:noProof w:val="0"/>
          </w:rPr>
          <w:t>0</w:t>
        </w:r>
        <w:r w:rsidR="00266E49" w:rsidRPr="00266E49">
          <w:rPr>
            <w:rStyle w:val="Hyperlink"/>
            <w:rFonts w:cs="Verdana"/>
            <w:noProof w:val="0"/>
          </w:rPr>
          <w:t>] FCAFC 177</w:t>
        </w:r>
      </w:hyperlink>
      <w:r>
        <w:t>; (</w:t>
      </w:r>
      <w:r w:rsidR="00266E49">
        <w:t>2020) 384 ALR 75; (2020) 299 IR 404</w:t>
      </w:r>
    </w:p>
    <w:p w:rsidR="00ED41A3" w:rsidRPr="00E064DF" w:rsidRDefault="00ED41A3" w:rsidP="00ED41A3"/>
    <w:p w:rsidR="00ED41A3" w:rsidRDefault="00ED41A3" w:rsidP="00ED41A3">
      <w:hyperlink w:anchor="TOP" w:history="1">
        <w:r w:rsidRPr="004E7695">
          <w:rPr>
            <w:rStyle w:val="Hyperlink"/>
            <w:rFonts w:cs="Verdana"/>
            <w:bCs/>
          </w:rPr>
          <w:t>Return to Top</w:t>
        </w:r>
      </w:hyperlink>
    </w:p>
    <w:p w:rsidR="00ED41A3" w:rsidRPr="004E7695" w:rsidRDefault="00ED41A3" w:rsidP="00ED41A3">
      <w:pPr>
        <w:pStyle w:val="Divider1"/>
        <w:pBdr>
          <w:bottom w:val="dotted" w:sz="4" w:space="2" w:color="auto"/>
        </w:pBdr>
      </w:pPr>
    </w:p>
    <w:p w:rsidR="00071E83" w:rsidRPr="00071E83" w:rsidRDefault="00071E83" w:rsidP="00071E83"/>
    <w:p w:rsidR="008C3A31" w:rsidRPr="001660E5" w:rsidRDefault="008C3A31" w:rsidP="008C3A31">
      <w:pPr>
        <w:pStyle w:val="Heading3"/>
      </w:pPr>
      <w:bookmarkStart w:id="167" w:name="_Construction,_Forestry,_Maritime,"/>
      <w:bookmarkStart w:id="168" w:name="_NSW_Commissioner_of"/>
      <w:bookmarkEnd w:id="167"/>
      <w:bookmarkEnd w:id="168"/>
      <w:r>
        <w:t>NSW Commissioner of Police v Cottle &amp; Anor</w:t>
      </w:r>
    </w:p>
    <w:p w:rsidR="008C3A31" w:rsidRPr="00204F68" w:rsidRDefault="00756DC8" w:rsidP="008C3A31">
      <w:pPr>
        <w:jc w:val="left"/>
        <w:rPr>
          <w:b/>
        </w:rPr>
      </w:pPr>
      <w:hyperlink r:id="rId130" w:history="1">
        <w:r w:rsidR="008C3A31" w:rsidRPr="00756DC8">
          <w:rPr>
            <w:rStyle w:val="Hyperlink"/>
            <w:rFonts w:cs="Verdana"/>
            <w:b/>
            <w:noProof w:val="0"/>
          </w:rPr>
          <w:t>S</w:t>
        </w:r>
        <w:r w:rsidRPr="00756DC8">
          <w:rPr>
            <w:rStyle w:val="Hyperlink"/>
            <w:rFonts w:cs="Verdana"/>
            <w:b/>
            <w:noProof w:val="0"/>
          </w:rPr>
          <w:t>56</w:t>
        </w:r>
        <w:r w:rsidR="008C3A31" w:rsidRPr="00756DC8">
          <w:rPr>
            <w:rStyle w:val="Hyperlink"/>
            <w:rFonts w:cs="Verdana"/>
            <w:b/>
            <w:noProof w:val="0"/>
          </w:rPr>
          <w:t>/202</w:t>
        </w:r>
        <w:r w:rsidRPr="00756DC8">
          <w:rPr>
            <w:rStyle w:val="Hyperlink"/>
            <w:rFonts w:cs="Verdana"/>
            <w:b/>
            <w:noProof w:val="0"/>
          </w:rPr>
          <w:t>1</w:t>
        </w:r>
      </w:hyperlink>
      <w:r w:rsidR="008C3A31" w:rsidRPr="003C1BBF">
        <w:rPr>
          <w:b/>
        </w:rPr>
        <w:t>:</w:t>
      </w:r>
      <w:r w:rsidR="008C3A31" w:rsidRPr="003C1BBF">
        <w:t xml:space="preserve"> </w:t>
      </w:r>
      <w:hyperlink r:id="rId131" w:history="1">
        <w:r w:rsidR="008C3A31" w:rsidRPr="008C3A31">
          <w:rPr>
            <w:rStyle w:val="Hyperlink"/>
            <w:rFonts w:cs="Verdana"/>
          </w:rPr>
          <w:t>[2021] HCATrans 62</w:t>
        </w:r>
      </w:hyperlink>
    </w:p>
    <w:p w:rsidR="008C3A31" w:rsidRPr="008D392F" w:rsidRDefault="008C3A31" w:rsidP="008C3A31">
      <w:pPr>
        <w:rPr>
          <w:highlight w:val="yellow"/>
        </w:rPr>
      </w:pPr>
    </w:p>
    <w:p w:rsidR="008C3A31" w:rsidRPr="000725D5" w:rsidRDefault="008C3A31" w:rsidP="008C3A31">
      <w:r w:rsidRPr="001660E5">
        <w:rPr>
          <w:b/>
        </w:rPr>
        <w:t xml:space="preserve">Date </w:t>
      </w:r>
      <w:r>
        <w:rPr>
          <w:b/>
        </w:rPr>
        <w:t>heard</w:t>
      </w:r>
      <w:r w:rsidRPr="001660E5">
        <w:rPr>
          <w:b/>
        </w:rPr>
        <w:t xml:space="preserve">: </w:t>
      </w:r>
      <w:r>
        <w:t>12 April 2021</w:t>
      </w:r>
      <w:r w:rsidRPr="001660E5">
        <w:t xml:space="preserve"> –</w:t>
      </w:r>
      <w:r w:rsidRPr="00FD4C45">
        <w:t xml:space="preserve"> </w:t>
      </w:r>
      <w:r w:rsidRPr="00FD4C45">
        <w:rPr>
          <w:i/>
        </w:rPr>
        <w:t>Special</w:t>
      </w:r>
      <w:r>
        <w:rPr>
          <w:i/>
        </w:rPr>
        <w:t xml:space="preserve"> leave granted</w:t>
      </w:r>
    </w:p>
    <w:p w:rsidR="008C3A31" w:rsidRPr="004E7695" w:rsidRDefault="008C3A31" w:rsidP="008C3A31"/>
    <w:p w:rsidR="008C3A31" w:rsidRPr="004E7695" w:rsidRDefault="008C3A31" w:rsidP="008C3A31">
      <w:pPr>
        <w:rPr>
          <w:b/>
        </w:rPr>
      </w:pPr>
      <w:r w:rsidRPr="004E7695">
        <w:rPr>
          <w:b/>
        </w:rPr>
        <w:t>Catchwords:</w:t>
      </w:r>
    </w:p>
    <w:p w:rsidR="008C3A31" w:rsidRPr="004E7695" w:rsidRDefault="008C3A31" w:rsidP="008C3A31">
      <w:pPr>
        <w:rPr>
          <w:b/>
        </w:rPr>
      </w:pPr>
    </w:p>
    <w:p w:rsidR="008C3A31" w:rsidRPr="004E2187" w:rsidRDefault="008C3A31" w:rsidP="008C3A31">
      <w:pPr>
        <w:ind w:left="720"/>
      </w:pPr>
      <w:r>
        <w:t>Industrial law – Jurisdiction of Industrial Relations Commission of New South Wales (IRC) – Police – Where app</w:t>
      </w:r>
      <w:r w:rsidR="005068D8">
        <w:t>ellant</w:t>
      </w:r>
      <w:r>
        <w:t xml:space="preserve"> made decision under s 72A of </w:t>
      </w:r>
      <w:r>
        <w:rPr>
          <w:i/>
        </w:rPr>
        <w:t xml:space="preserve">Police Act 1990 </w:t>
      </w:r>
      <w:r>
        <w:t xml:space="preserve">(NSW) to retire first respondent police officer on medical grounds </w:t>
      </w:r>
      <w:r w:rsidR="004E2187">
        <w:t>–</w:t>
      </w:r>
      <w:r>
        <w:t xml:space="preserve"> </w:t>
      </w:r>
      <w:r w:rsidR="004E2187">
        <w:t xml:space="preserve">Where first respondent applied </w:t>
      </w:r>
      <w:r w:rsidR="004E2187">
        <w:lastRenderedPageBreak/>
        <w:t xml:space="preserve">for unfair dismissal remedy in IRC under s 84 of </w:t>
      </w:r>
      <w:r w:rsidR="004E2187">
        <w:rPr>
          <w:i/>
        </w:rPr>
        <w:t xml:space="preserve">Industrial Relations Act 1996 </w:t>
      </w:r>
      <w:r w:rsidR="004E2187">
        <w:t xml:space="preserve">(NSW) – </w:t>
      </w:r>
      <w:r w:rsidR="004829DE">
        <w:t xml:space="preserve">Where </w:t>
      </w:r>
      <w:r w:rsidR="004829DE" w:rsidRPr="00217211">
        <w:rPr>
          <w:i/>
        </w:rPr>
        <w:t>Police Act</w:t>
      </w:r>
      <w:r w:rsidR="004829DE">
        <w:t xml:space="preserve"> does not expressly provide for review by IRC for medical retirement but does for other types of removal – </w:t>
      </w:r>
      <w:r w:rsidR="004E2187">
        <w:t>Where app</w:t>
      </w:r>
      <w:r w:rsidR="005068D8">
        <w:t>ellant</w:t>
      </w:r>
      <w:r w:rsidR="004E2187">
        <w:t xml:space="preserve"> successfully challenged IRC’s jurisdiction, following High Court’s decision in </w:t>
      </w:r>
      <w:r w:rsidR="004E2187">
        <w:rPr>
          <w:i/>
        </w:rPr>
        <w:t xml:space="preserve">Commissioner for Police for NSW v Eaton </w:t>
      </w:r>
      <w:r w:rsidR="004E2187">
        <w:t xml:space="preserve">(2013) 252 CLR 1 – Where Full Bench overturned decision – Where  </w:t>
      </w:r>
      <w:r w:rsidR="00AD3C9F">
        <w:t>appellant</w:t>
      </w:r>
      <w:r w:rsidR="004E2187">
        <w:t xml:space="preserve"> successfully sought judicial review of Full Bench decision by NSW Supreme Court – Where first respondent successfully appealed to Court of Appeal – Whether IRC has jurisdiction to hear and determine unfair dismissal application filed by police office retired on medical grounds</w:t>
      </w:r>
      <w:r w:rsidR="004829DE">
        <w:t xml:space="preserve"> – Whether Court of Appeal applied correct statutory construction principles in interpreting two overlapping statutory schemes.  </w:t>
      </w:r>
    </w:p>
    <w:p w:rsidR="008C3A31" w:rsidRPr="004E7695" w:rsidRDefault="008C3A31" w:rsidP="008C3A31">
      <w:pPr>
        <w:ind w:left="720"/>
      </w:pPr>
    </w:p>
    <w:p w:rsidR="008C3A31" w:rsidRPr="000725D5" w:rsidRDefault="008C3A31" w:rsidP="004829DE">
      <w:r w:rsidRPr="004E7695">
        <w:rPr>
          <w:b/>
        </w:rPr>
        <w:t xml:space="preserve">Appealed from </w:t>
      </w:r>
      <w:r w:rsidR="004829DE">
        <w:rPr>
          <w:b/>
        </w:rPr>
        <w:t>NSW</w:t>
      </w:r>
      <w:r>
        <w:rPr>
          <w:b/>
        </w:rPr>
        <w:t xml:space="preserve"> (</w:t>
      </w:r>
      <w:r w:rsidR="004829DE">
        <w:rPr>
          <w:b/>
        </w:rPr>
        <w:t>CA</w:t>
      </w:r>
      <w:r>
        <w:rPr>
          <w:b/>
        </w:rPr>
        <w:t>)</w:t>
      </w:r>
      <w:r w:rsidRPr="004E7695">
        <w:rPr>
          <w:b/>
        </w:rPr>
        <w:t>:</w:t>
      </w:r>
      <w:r w:rsidRPr="008D117E">
        <w:t xml:space="preserve"> </w:t>
      </w:r>
      <w:hyperlink r:id="rId132" w:history="1">
        <w:r w:rsidR="004829DE" w:rsidRPr="004829DE">
          <w:rPr>
            <w:rStyle w:val="Hyperlink"/>
            <w:rFonts w:cs="Verdana"/>
            <w:noProof w:val="0"/>
          </w:rPr>
          <w:t>[2020] NSWCA 159</w:t>
        </w:r>
      </w:hyperlink>
      <w:r w:rsidR="004829DE">
        <w:t>; (2020) 298 IR 202</w:t>
      </w:r>
    </w:p>
    <w:p w:rsidR="008C3A31" w:rsidRPr="004E7695" w:rsidRDefault="008C3A31" w:rsidP="008C3A31"/>
    <w:p w:rsidR="008C3A31" w:rsidRDefault="008C3A31" w:rsidP="008C3A31">
      <w:hyperlink w:anchor="TOP" w:history="1">
        <w:r w:rsidRPr="004E7695">
          <w:rPr>
            <w:rStyle w:val="Hyperlink"/>
            <w:rFonts w:cs="Verdana"/>
            <w:bCs/>
          </w:rPr>
          <w:t>Return to Top</w:t>
        </w:r>
      </w:hyperlink>
    </w:p>
    <w:p w:rsidR="004C6067" w:rsidRPr="004E7695" w:rsidRDefault="004C6067" w:rsidP="004C6067">
      <w:pPr>
        <w:pStyle w:val="Divider2"/>
        <w:pBdr>
          <w:bottom w:val="double" w:sz="6" w:space="0" w:color="auto"/>
        </w:pBdr>
      </w:pPr>
      <w:bookmarkStart w:id="169" w:name="_Minister_for_Immigration"/>
      <w:bookmarkEnd w:id="169"/>
    </w:p>
    <w:p w:rsidR="00A721E6" w:rsidRPr="00523623" w:rsidRDefault="00A721E6" w:rsidP="00A721E6"/>
    <w:p w:rsidR="00EB7E37" w:rsidRPr="00523623" w:rsidRDefault="00EB7E37" w:rsidP="00EB7E37">
      <w:pPr>
        <w:pStyle w:val="Heading2"/>
      </w:pPr>
      <w:r>
        <w:t>Taxation</w:t>
      </w:r>
    </w:p>
    <w:p w:rsidR="00CB6F29" w:rsidRDefault="00CB6F29" w:rsidP="00EB7E37">
      <w:bookmarkStart w:id="170" w:name="_Addy_v_Commissioner"/>
      <w:bookmarkEnd w:id="170"/>
    </w:p>
    <w:p w:rsidR="00CB6F29" w:rsidRPr="00464ED0" w:rsidRDefault="00CB6F29" w:rsidP="00CB6F29">
      <w:pPr>
        <w:pStyle w:val="Heading3"/>
      </w:pPr>
      <w:bookmarkStart w:id="171" w:name="_Commissioner_of_Taxation"/>
      <w:bookmarkEnd w:id="171"/>
      <w:r>
        <w:t>Commissioner of Taxation v Carter &amp; Ors</w:t>
      </w:r>
    </w:p>
    <w:p w:rsidR="00CB6F29" w:rsidRDefault="000A4D27" w:rsidP="00CB6F29">
      <w:hyperlink r:id="rId133" w:history="1">
        <w:r w:rsidR="00CB6F29" w:rsidRPr="000A4D27">
          <w:rPr>
            <w:rStyle w:val="Hyperlink"/>
            <w:rFonts w:cs="Verdana"/>
            <w:b/>
            <w:noProof w:val="0"/>
          </w:rPr>
          <w:t>S</w:t>
        </w:r>
        <w:r w:rsidRPr="000A4D27">
          <w:rPr>
            <w:rStyle w:val="Hyperlink"/>
            <w:rFonts w:cs="Verdana"/>
            <w:b/>
            <w:noProof w:val="0"/>
          </w:rPr>
          <w:t>62</w:t>
        </w:r>
        <w:r w:rsidR="00CB6F29" w:rsidRPr="000A4D27">
          <w:rPr>
            <w:rStyle w:val="Hyperlink"/>
            <w:rFonts w:cs="Verdana"/>
            <w:b/>
            <w:noProof w:val="0"/>
          </w:rPr>
          <w:t>/202</w:t>
        </w:r>
        <w:r w:rsidRPr="000A4D27">
          <w:rPr>
            <w:rStyle w:val="Hyperlink"/>
            <w:rFonts w:cs="Verdana"/>
            <w:b/>
            <w:noProof w:val="0"/>
          </w:rPr>
          <w:t>1</w:t>
        </w:r>
      </w:hyperlink>
      <w:r w:rsidR="00CB6F29" w:rsidRPr="00464ED0">
        <w:rPr>
          <w:b/>
        </w:rPr>
        <w:t>:</w:t>
      </w:r>
      <w:r w:rsidR="00CB6F29" w:rsidRPr="00464ED0">
        <w:t xml:space="preserve"> </w:t>
      </w:r>
      <w:hyperlink r:id="rId134" w:history="1">
        <w:r w:rsidR="00CB6F29" w:rsidRPr="00BF37DA">
          <w:rPr>
            <w:rStyle w:val="Hyperlink"/>
            <w:rFonts w:cs="Verdana"/>
            <w:noProof w:val="0"/>
          </w:rPr>
          <w:t xml:space="preserve">[2021] HCATrans </w:t>
        </w:r>
        <w:r w:rsidR="000A1DD0">
          <w:rPr>
            <w:rStyle w:val="Hyperlink"/>
            <w:rFonts w:cs="Verdana"/>
            <w:noProof w:val="0"/>
          </w:rPr>
          <w:t>72</w:t>
        </w:r>
      </w:hyperlink>
    </w:p>
    <w:p w:rsidR="00CB6F29" w:rsidRDefault="00CB6F29" w:rsidP="00CB6F29"/>
    <w:p w:rsidR="00CB6F29" w:rsidRPr="00523623" w:rsidRDefault="00CB6F29" w:rsidP="00CB6F29">
      <w:r w:rsidRPr="004E7695">
        <w:rPr>
          <w:b/>
        </w:rPr>
        <w:t>Date</w:t>
      </w:r>
      <w:r>
        <w:rPr>
          <w:b/>
        </w:rPr>
        <w:t xml:space="preserve"> heard</w:t>
      </w:r>
      <w:r w:rsidRPr="004E7695">
        <w:rPr>
          <w:b/>
        </w:rPr>
        <w:t xml:space="preserve">: </w:t>
      </w:r>
      <w:r w:rsidR="00032785">
        <w:t>16 April</w:t>
      </w:r>
      <w:r>
        <w:t xml:space="preserve"> 2021 – </w:t>
      </w:r>
      <w:r>
        <w:rPr>
          <w:i/>
        </w:rPr>
        <w:t>Special leave granted</w:t>
      </w:r>
    </w:p>
    <w:p w:rsidR="00CB6F29" w:rsidRPr="004E7695" w:rsidRDefault="00CB6F29" w:rsidP="00CB6F29"/>
    <w:p w:rsidR="00CB6F29" w:rsidRPr="004E7695" w:rsidRDefault="00CB6F29" w:rsidP="00CB6F29">
      <w:pPr>
        <w:rPr>
          <w:b/>
        </w:rPr>
      </w:pPr>
      <w:r w:rsidRPr="004E7695">
        <w:rPr>
          <w:b/>
        </w:rPr>
        <w:t>Catchwords:</w:t>
      </w:r>
    </w:p>
    <w:p w:rsidR="00CB6F29" w:rsidRDefault="00CB6F29" w:rsidP="00CB6F29"/>
    <w:p w:rsidR="00B26974" w:rsidRDefault="00CB6F29" w:rsidP="00CB6F29">
      <w:pPr>
        <w:ind w:left="720"/>
      </w:pPr>
      <w:r>
        <w:t xml:space="preserve">Taxation – </w:t>
      </w:r>
      <w:r w:rsidR="00B26974">
        <w:t xml:space="preserve">Trust distribution – Effect of disclaimer – Where respondents default beneficiaries of trust – Where trust deed provided respondents entitled to income of trust for given tax year (ending 30 June) if trustee did not make effective determination departing from default position – Where trustee had not made effective determination as at 30 June 2014 – </w:t>
      </w:r>
      <w:r w:rsidR="00E93D71">
        <w:t xml:space="preserve">Where s 97(1) of </w:t>
      </w:r>
      <w:r w:rsidR="00E93D71">
        <w:rPr>
          <w:i/>
        </w:rPr>
        <w:t xml:space="preserve">Income Tax Assessment Act 1936 </w:t>
      </w:r>
      <w:r w:rsidR="00E93D71">
        <w:t xml:space="preserve">(Cth) provides if beneficiary of trust is “presently entitled” to share of trust income, that share included in assessable income of beneficiary – </w:t>
      </w:r>
      <w:r w:rsidR="00B26974">
        <w:t xml:space="preserve">Where, following audit, on 27 September 2015, </w:t>
      </w:r>
      <w:r w:rsidR="005068D8">
        <w:t>appellant</w:t>
      </w:r>
      <w:r w:rsidR="00B26974">
        <w:t xml:space="preserve"> issued </w:t>
      </w:r>
      <w:r w:rsidR="00E93D71">
        <w:t xml:space="preserve">income tax </w:t>
      </w:r>
      <w:r w:rsidR="00B26974">
        <w:t>assessments to respondents for income year ended 30 June 2014</w:t>
      </w:r>
      <w:r w:rsidR="00E93D71">
        <w:t xml:space="preserve"> including their share of 2014 trust income</w:t>
      </w:r>
      <w:r w:rsidR="00B26974">
        <w:t xml:space="preserve"> – On 30 September 2016, respondents purported to disclaim entitlement to income from trust for 2014 income year – Where </w:t>
      </w:r>
      <w:r w:rsidR="00E93D71">
        <w:t xml:space="preserve">Full Court of Federal Court considered themselves bound to hold general law extinguishes entitlement to trust income ab initio and held disclaimers displaced application of s 97(1) – Whether disclaimer of gift render gift void ab initio for all purposes – Whether, if beneficiary disclaims trust distribution after end of income year, beneficiary “presently entitled” to distribution for purposes of s 97(1). </w:t>
      </w:r>
    </w:p>
    <w:p w:rsidR="00CB6F29" w:rsidRPr="00C32A1D" w:rsidRDefault="00CB6F29" w:rsidP="00CB6F29"/>
    <w:p w:rsidR="00CB6F29" w:rsidRDefault="00CB6F29" w:rsidP="00CB6F29">
      <w:r w:rsidRPr="004E7695">
        <w:rPr>
          <w:b/>
        </w:rPr>
        <w:lastRenderedPageBreak/>
        <w:t xml:space="preserve">Appealed from </w:t>
      </w:r>
      <w:r>
        <w:rPr>
          <w:b/>
        </w:rPr>
        <w:t>FCA (FC):</w:t>
      </w:r>
      <w:r>
        <w:t xml:space="preserve"> </w:t>
      </w:r>
      <w:hyperlink r:id="rId135" w:history="1">
        <w:r w:rsidR="00E93D71" w:rsidRPr="00E93D71">
          <w:rPr>
            <w:rStyle w:val="Hyperlink"/>
            <w:rFonts w:cs="Verdana"/>
            <w:noProof w:val="0"/>
          </w:rPr>
          <w:t>[2020] FCAFC 150</w:t>
        </w:r>
      </w:hyperlink>
      <w:r w:rsidR="00EA6BC7">
        <w:t>; (2020) 279 FCR 83</w:t>
      </w:r>
      <w:r w:rsidR="000957FF">
        <w:t>; (2020) 112 ATR 493</w:t>
      </w:r>
    </w:p>
    <w:p w:rsidR="00CB6F29" w:rsidRPr="00E064DF" w:rsidRDefault="00CB6F29" w:rsidP="00CB6F29"/>
    <w:p w:rsidR="00CB6F29" w:rsidRPr="004E7695" w:rsidRDefault="00CB6F29" w:rsidP="00EB7E37">
      <w:hyperlink w:anchor="TOP" w:history="1">
        <w:r w:rsidRPr="004E7695">
          <w:rPr>
            <w:rStyle w:val="Hyperlink"/>
            <w:rFonts w:cs="Verdana"/>
            <w:bCs/>
          </w:rPr>
          <w:t>Return to Top</w:t>
        </w:r>
      </w:hyperlink>
    </w:p>
    <w:p w:rsidR="00EB7E37" w:rsidRPr="004E7695" w:rsidRDefault="00EB7E37" w:rsidP="00EB7E37">
      <w:pPr>
        <w:pStyle w:val="Divider2"/>
        <w:pBdr>
          <w:bottom w:val="double" w:sz="6" w:space="0" w:color="auto"/>
        </w:pBdr>
      </w:pPr>
    </w:p>
    <w:p w:rsidR="00CC13F4" w:rsidRDefault="00CC13F4" w:rsidP="00CC13F4"/>
    <w:p w:rsidR="00CC13F4" w:rsidRPr="00523623" w:rsidRDefault="00CC13F4" w:rsidP="00CC13F4">
      <w:pPr>
        <w:pStyle w:val="Heading2"/>
      </w:pPr>
      <w:r>
        <w:t>Torts</w:t>
      </w:r>
    </w:p>
    <w:p w:rsidR="00FF6640" w:rsidRDefault="00FF6640" w:rsidP="00FF6640">
      <w:bookmarkStart w:id="172" w:name="_Arsalan_v_Rixon;"/>
      <w:bookmarkEnd w:id="172"/>
    </w:p>
    <w:p w:rsidR="00FF6640" w:rsidRPr="00464ED0" w:rsidRDefault="00FF6640" w:rsidP="00FF6640">
      <w:pPr>
        <w:pStyle w:val="Heading3"/>
      </w:pPr>
      <w:bookmarkStart w:id="173" w:name="_Kozarov_v_State"/>
      <w:bookmarkEnd w:id="173"/>
      <w:r>
        <w:t>Kozarov v State of Victoria</w:t>
      </w:r>
    </w:p>
    <w:p w:rsidR="00FF6640" w:rsidRDefault="00AD3C9F" w:rsidP="00FF6640">
      <w:hyperlink r:id="rId136" w:history="1">
        <w:r w:rsidR="00FF6640" w:rsidRPr="00AD3C9F">
          <w:rPr>
            <w:rStyle w:val="Hyperlink"/>
            <w:rFonts w:cs="Verdana"/>
            <w:b/>
            <w:noProof w:val="0"/>
          </w:rPr>
          <w:t>M</w:t>
        </w:r>
        <w:r w:rsidRPr="00AD3C9F">
          <w:rPr>
            <w:rStyle w:val="Hyperlink"/>
            <w:rFonts w:cs="Verdana"/>
            <w:b/>
            <w:noProof w:val="0"/>
          </w:rPr>
          <w:t>36</w:t>
        </w:r>
        <w:r w:rsidR="00FF6640" w:rsidRPr="00AD3C9F">
          <w:rPr>
            <w:rStyle w:val="Hyperlink"/>
            <w:rFonts w:cs="Verdana"/>
            <w:b/>
            <w:noProof w:val="0"/>
          </w:rPr>
          <w:t>/202</w:t>
        </w:r>
        <w:r w:rsidRPr="00AD3C9F">
          <w:rPr>
            <w:rStyle w:val="Hyperlink"/>
            <w:rFonts w:cs="Verdana"/>
            <w:b/>
            <w:noProof w:val="0"/>
          </w:rPr>
          <w:t>1</w:t>
        </w:r>
      </w:hyperlink>
      <w:r w:rsidR="00FF6640" w:rsidRPr="00464ED0">
        <w:rPr>
          <w:b/>
        </w:rPr>
        <w:t>:</w:t>
      </w:r>
      <w:r w:rsidR="00FF6640" w:rsidRPr="00464ED0">
        <w:t xml:space="preserve"> </w:t>
      </w:r>
      <w:hyperlink r:id="rId137" w:history="1">
        <w:r w:rsidR="00FF6640" w:rsidRPr="00A26E1C">
          <w:rPr>
            <w:rStyle w:val="Hyperlink"/>
            <w:rFonts w:cs="Verdana"/>
            <w:noProof w:val="0"/>
          </w:rPr>
          <w:t xml:space="preserve">[2021] HCATrans </w:t>
        </w:r>
        <w:r w:rsidR="00A26E1C" w:rsidRPr="00A26E1C">
          <w:rPr>
            <w:rStyle w:val="Hyperlink"/>
            <w:rFonts w:cs="Verdana"/>
            <w:noProof w:val="0"/>
          </w:rPr>
          <w:t>101</w:t>
        </w:r>
      </w:hyperlink>
    </w:p>
    <w:p w:rsidR="00FF6640" w:rsidRDefault="00FF6640" w:rsidP="00FF6640"/>
    <w:p w:rsidR="00FF6640" w:rsidRPr="00523623" w:rsidRDefault="00FF6640" w:rsidP="00FF6640">
      <w:r w:rsidRPr="004E7695">
        <w:rPr>
          <w:b/>
        </w:rPr>
        <w:t>Date</w:t>
      </w:r>
      <w:r>
        <w:rPr>
          <w:b/>
        </w:rPr>
        <w:t xml:space="preserve"> heard</w:t>
      </w:r>
      <w:r w:rsidRPr="004E7695">
        <w:rPr>
          <w:b/>
        </w:rPr>
        <w:t xml:space="preserve">: </w:t>
      </w:r>
      <w:r>
        <w:t xml:space="preserve">21 May 2021 – </w:t>
      </w:r>
      <w:r>
        <w:rPr>
          <w:i/>
        </w:rPr>
        <w:t>Special leave granted</w:t>
      </w:r>
    </w:p>
    <w:p w:rsidR="00FF6640" w:rsidRPr="004E7695" w:rsidRDefault="00FF6640" w:rsidP="00FF6640"/>
    <w:p w:rsidR="00FF6640" w:rsidRPr="004E7695" w:rsidRDefault="00FF6640" w:rsidP="00FF6640">
      <w:pPr>
        <w:rPr>
          <w:b/>
        </w:rPr>
      </w:pPr>
      <w:r w:rsidRPr="004E7695">
        <w:rPr>
          <w:b/>
        </w:rPr>
        <w:t>Catchwords:</w:t>
      </w:r>
    </w:p>
    <w:p w:rsidR="00FF6640" w:rsidRDefault="00FF6640" w:rsidP="00FF6640"/>
    <w:p w:rsidR="00FF6640" w:rsidRDefault="00FF6640" w:rsidP="005939AB">
      <w:pPr>
        <w:ind w:left="720"/>
      </w:pPr>
      <w:r>
        <w:t>Torts – Negligence –</w:t>
      </w:r>
      <w:r w:rsidR="001134FF">
        <w:t xml:space="preserve"> Causation – Where app</w:t>
      </w:r>
      <w:r w:rsidR="00AD3C9F">
        <w:t>ellant</w:t>
      </w:r>
      <w:r w:rsidR="001134FF">
        <w:t xml:space="preserve"> worked in Serious Sex Offenders Unit (SSOU) of Office of Public Prosecutions (OPP) – Where work in SSOU required app</w:t>
      </w:r>
      <w:r w:rsidR="00AD3C9F">
        <w:t>ellant</w:t>
      </w:r>
      <w:r w:rsidR="001134FF">
        <w:t xml:space="preserve"> to deal with confronting material of graphic sexual nature</w:t>
      </w:r>
      <w:r w:rsidR="004D5026">
        <w:t xml:space="preserve"> </w:t>
      </w:r>
      <w:r w:rsidR="001134FF">
        <w:t>– Where, on 11 August 2011, app</w:t>
      </w:r>
      <w:r w:rsidR="00AD3C9F">
        <w:t>ellant</w:t>
      </w:r>
      <w:r w:rsidR="001134FF">
        <w:t xml:space="preserve"> took sick leave for symptoms consistent with post-traumatic stress disorder (PTSD) but was not diagnosed and returned to work on 29 August 2011 – Where, on return, app</w:t>
      </w:r>
      <w:r w:rsidR="00AD3C9F">
        <w:t xml:space="preserve">ellant </w:t>
      </w:r>
      <w:r w:rsidR="001134FF">
        <w:t>was involved in dispute with manager and stated she did not wish to be rotated to different unit within OPP – Where, on 9 February 2012, app</w:t>
      </w:r>
      <w:r w:rsidR="00AD3C9F">
        <w:t>ellant</w:t>
      </w:r>
      <w:r w:rsidR="001134FF">
        <w:t xml:space="preserve"> emailed manager requesting she be rotated out of SSOU </w:t>
      </w:r>
      <w:r w:rsidR="005939AB">
        <w:t>due to effect of SSOU work on her health</w:t>
      </w:r>
      <w:r w:rsidR="00734B52">
        <w:t>, but request was not actioned</w:t>
      </w:r>
      <w:r w:rsidR="005939AB">
        <w:t xml:space="preserve"> – Where primary judge held respondent was put on notice as to risks to app</w:t>
      </w:r>
      <w:r w:rsidR="00AD3C9F">
        <w:t>ellant</w:t>
      </w:r>
      <w:r w:rsidR="005939AB">
        <w:t>’s health in August 2011 – Where primary judge made inference that timely welfare enquiry</w:t>
      </w:r>
      <w:r w:rsidR="009766E5">
        <w:t xml:space="preserve"> by respondent</w:t>
      </w:r>
      <w:r w:rsidR="005939AB">
        <w:t xml:space="preserve"> would have revealed </w:t>
      </w:r>
      <w:r w:rsidR="00AD3C9F">
        <w:t>appellant</w:t>
      </w:r>
      <w:r w:rsidR="005939AB">
        <w:t>’s PTSD and</w:t>
      </w:r>
      <w:r w:rsidR="0059123B">
        <w:t>,</w:t>
      </w:r>
      <w:r w:rsidR="005939AB">
        <w:t xml:space="preserve"> if app</w:t>
      </w:r>
      <w:r w:rsidR="00AD3C9F">
        <w:t>ellant</w:t>
      </w:r>
      <w:r w:rsidR="005939AB">
        <w:t xml:space="preserve"> had been made aware</w:t>
      </w:r>
      <w:r w:rsidR="00734B52">
        <w:t xml:space="preserve"> of her condition</w:t>
      </w:r>
      <w:r w:rsidR="005939AB">
        <w:t>, she would have consented to be rotated out of SSOU</w:t>
      </w:r>
      <w:r w:rsidR="00734B52">
        <w:t xml:space="preserve"> – Where primary judge</w:t>
      </w:r>
      <w:r w:rsidR="005939AB">
        <w:t xml:space="preserve"> held respondent failed to discharge duty of care</w:t>
      </w:r>
      <w:r w:rsidR="0052658D">
        <w:t xml:space="preserve"> in August 2011</w:t>
      </w:r>
      <w:r w:rsidR="005939AB">
        <w:t xml:space="preserve"> by not making welfare enquiry and not rotating </w:t>
      </w:r>
      <w:r w:rsidR="00AD3C9F">
        <w:t>appellant</w:t>
      </w:r>
      <w:r w:rsidR="005939AB">
        <w:t xml:space="preserve"> out of SSOU</w:t>
      </w:r>
      <w:r w:rsidR="0052658D">
        <w:t xml:space="preserve"> </w:t>
      </w:r>
      <w:r w:rsidR="005939AB">
        <w:t>– Where Court of Appeal overturned primary judge’s inference that app</w:t>
      </w:r>
      <w:r w:rsidR="00AD3C9F">
        <w:t xml:space="preserve">ellant </w:t>
      </w:r>
      <w:r w:rsidR="005939AB">
        <w:t>would have consented to be rotated out and held that app</w:t>
      </w:r>
      <w:r w:rsidR="00AD3C9F">
        <w:t>ellant</w:t>
      </w:r>
      <w:r w:rsidR="005939AB">
        <w:t>’s own actions in not consenting</w:t>
      </w:r>
      <w:r w:rsidR="009766E5">
        <w:t xml:space="preserve"> to be rotated out</w:t>
      </w:r>
      <w:r w:rsidR="005939AB">
        <w:t xml:space="preserve"> caused injury rather than respondent’s actions – Where Court of Appeal did not address primary judge’s finding that return to work after February 2012 caused app</w:t>
      </w:r>
      <w:r w:rsidR="00AD3C9F">
        <w:t xml:space="preserve">ellant </w:t>
      </w:r>
      <w:r w:rsidR="005939AB">
        <w:t>injury – Whe</w:t>
      </w:r>
      <w:r w:rsidR="00734B52">
        <w:t xml:space="preserve">re Court of Appeal allowed respondent’s appeal – Whether open to Court of Appeal to overturn primary judge’s finding that if duty of care had been discharged in </w:t>
      </w:r>
      <w:r w:rsidR="00D34C0A">
        <w:t xml:space="preserve">August </w:t>
      </w:r>
      <w:r w:rsidR="00734B52">
        <w:t>201</w:t>
      </w:r>
      <w:r w:rsidR="00D34C0A">
        <w:t>1</w:t>
      </w:r>
      <w:r w:rsidR="00734B52">
        <w:t>, app</w:t>
      </w:r>
      <w:r w:rsidR="00AD3C9F">
        <w:t xml:space="preserve">ellant </w:t>
      </w:r>
      <w:r w:rsidR="00734B52">
        <w:t xml:space="preserve">would have consented to be rotated out of SSOU – Whether Court of Appeal erred in failing to consider injury caused by return to work after February 2012.  </w:t>
      </w:r>
    </w:p>
    <w:p w:rsidR="00FF6640" w:rsidRPr="00C32A1D" w:rsidRDefault="00FF6640" w:rsidP="00FF6640"/>
    <w:p w:rsidR="000A4D27" w:rsidRDefault="00FF6640" w:rsidP="00FF6640">
      <w:r w:rsidRPr="004E7695">
        <w:rPr>
          <w:b/>
        </w:rPr>
        <w:t xml:space="preserve">Appealed from </w:t>
      </w:r>
      <w:r w:rsidR="00734B52">
        <w:rPr>
          <w:b/>
        </w:rPr>
        <w:t>VSC</w:t>
      </w:r>
      <w:r>
        <w:rPr>
          <w:b/>
        </w:rPr>
        <w:t xml:space="preserve"> (CA): </w:t>
      </w:r>
      <w:hyperlink r:id="rId138" w:history="1">
        <w:r w:rsidR="00734B52" w:rsidRPr="00734B52">
          <w:rPr>
            <w:rStyle w:val="Hyperlink"/>
            <w:rFonts w:cs="Verdana"/>
            <w:noProof w:val="0"/>
          </w:rPr>
          <w:t>[2020] VSCA 301</w:t>
        </w:r>
      </w:hyperlink>
      <w:r w:rsidR="000A4D27">
        <w:t>; (2020) 301 IR 446</w:t>
      </w:r>
    </w:p>
    <w:p w:rsidR="000A4D27" w:rsidRDefault="000A4D27" w:rsidP="00FF6640"/>
    <w:p w:rsidR="000A4D27" w:rsidRDefault="000A4D27" w:rsidP="00FF6640">
      <w:r w:rsidRPr="004E7695">
        <w:rPr>
          <w:b/>
        </w:rPr>
        <w:t xml:space="preserve">Appealed from </w:t>
      </w:r>
      <w:r>
        <w:rPr>
          <w:b/>
        </w:rPr>
        <w:t xml:space="preserve">VSC (CA): </w:t>
      </w:r>
      <w:hyperlink r:id="rId139" w:history="1">
        <w:r w:rsidRPr="000A4D27">
          <w:rPr>
            <w:rStyle w:val="Hyperlink"/>
            <w:rFonts w:cs="Verdana"/>
            <w:noProof w:val="0"/>
          </w:rPr>
          <w:t>[2020] VSCA 316</w:t>
        </w:r>
      </w:hyperlink>
    </w:p>
    <w:p w:rsidR="00FF6640" w:rsidRPr="00E064DF" w:rsidRDefault="00FF6640" w:rsidP="00FF6640"/>
    <w:p w:rsidR="00FF6640" w:rsidRPr="002314BE" w:rsidRDefault="00FF6640" w:rsidP="00FF6640">
      <w:hyperlink w:anchor="TOP" w:history="1">
        <w:r w:rsidRPr="004E7695">
          <w:rPr>
            <w:rStyle w:val="Hyperlink"/>
            <w:rFonts w:cs="Verdana"/>
            <w:bCs/>
          </w:rPr>
          <w:t>Return to Top</w:t>
        </w:r>
      </w:hyperlink>
    </w:p>
    <w:p w:rsidR="002314BE" w:rsidRPr="004E7695" w:rsidRDefault="002314BE" w:rsidP="002314BE">
      <w:pPr>
        <w:pStyle w:val="Divider1"/>
        <w:pBdr>
          <w:bottom w:val="dotted" w:sz="4" w:space="2" w:color="auto"/>
        </w:pBdr>
      </w:pPr>
    </w:p>
    <w:p w:rsidR="002314BE" w:rsidRDefault="002314BE" w:rsidP="002314BE"/>
    <w:p w:rsidR="002314BE" w:rsidRPr="00464ED0" w:rsidRDefault="002314BE" w:rsidP="002314BE">
      <w:pPr>
        <w:pStyle w:val="Heading3"/>
      </w:pPr>
      <w:bookmarkStart w:id="174" w:name="_Tapp_v_Australian"/>
      <w:bookmarkEnd w:id="174"/>
      <w:r>
        <w:t xml:space="preserve">Tapp v Australian Bushmen’s </w:t>
      </w:r>
      <w:r w:rsidR="00FC7888">
        <w:t>Campdraft &amp; Rodeo Association L</w:t>
      </w:r>
      <w:r w:rsidR="009432EA">
        <w:t>imite</w:t>
      </w:r>
      <w:r w:rsidR="00FC7888">
        <w:t>d</w:t>
      </w:r>
    </w:p>
    <w:p w:rsidR="002314BE" w:rsidRDefault="00A26E1C" w:rsidP="002314BE">
      <w:hyperlink r:id="rId140" w:history="1">
        <w:r w:rsidR="00FC7888" w:rsidRPr="00A26E1C">
          <w:rPr>
            <w:rStyle w:val="Hyperlink"/>
            <w:rFonts w:cs="Verdana"/>
            <w:b/>
            <w:noProof w:val="0"/>
          </w:rPr>
          <w:t>S</w:t>
        </w:r>
        <w:r w:rsidRPr="00A26E1C">
          <w:rPr>
            <w:rStyle w:val="Hyperlink"/>
            <w:rFonts w:cs="Verdana"/>
            <w:b/>
            <w:noProof w:val="0"/>
          </w:rPr>
          <w:t>63</w:t>
        </w:r>
        <w:r w:rsidR="00FC7888" w:rsidRPr="00A26E1C">
          <w:rPr>
            <w:rStyle w:val="Hyperlink"/>
            <w:rFonts w:cs="Verdana"/>
            <w:b/>
            <w:noProof w:val="0"/>
          </w:rPr>
          <w:t>/202</w:t>
        </w:r>
        <w:r w:rsidRPr="00A26E1C">
          <w:rPr>
            <w:rStyle w:val="Hyperlink"/>
            <w:rFonts w:cs="Verdana"/>
            <w:b/>
            <w:noProof w:val="0"/>
          </w:rPr>
          <w:t>1</w:t>
        </w:r>
      </w:hyperlink>
      <w:r w:rsidR="002314BE" w:rsidRPr="00464ED0">
        <w:rPr>
          <w:b/>
        </w:rPr>
        <w:t>:</w:t>
      </w:r>
      <w:r w:rsidR="002314BE" w:rsidRPr="00464ED0">
        <w:t xml:space="preserve"> </w:t>
      </w:r>
      <w:hyperlink r:id="rId141" w:history="1">
        <w:r w:rsidR="002314BE" w:rsidRPr="007C5171">
          <w:rPr>
            <w:rStyle w:val="Hyperlink"/>
            <w:rFonts w:cs="Verdana"/>
            <w:noProof w:val="0"/>
          </w:rPr>
          <w:t xml:space="preserve">[2021] HCATrans </w:t>
        </w:r>
        <w:r w:rsidR="00FC7888">
          <w:rPr>
            <w:rStyle w:val="Hyperlink"/>
            <w:rFonts w:cs="Verdana"/>
            <w:noProof w:val="0"/>
          </w:rPr>
          <w:t>74</w:t>
        </w:r>
      </w:hyperlink>
    </w:p>
    <w:p w:rsidR="002314BE" w:rsidRDefault="002314BE" w:rsidP="002314BE"/>
    <w:p w:rsidR="002314BE" w:rsidRPr="00523623" w:rsidRDefault="002314BE" w:rsidP="002314BE">
      <w:r w:rsidRPr="004E7695">
        <w:rPr>
          <w:b/>
        </w:rPr>
        <w:t>Date</w:t>
      </w:r>
      <w:r>
        <w:rPr>
          <w:b/>
        </w:rPr>
        <w:t xml:space="preserve"> heard</w:t>
      </w:r>
      <w:r w:rsidRPr="004E7695">
        <w:rPr>
          <w:b/>
        </w:rPr>
        <w:t xml:space="preserve">: </w:t>
      </w:r>
      <w:r>
        <w:t>1</w:t>
      </w:r>
      <w:r w:rsidR="00345E42">
        <w:t>6 April</w:t>
      </w:r>
      <w:r>
        <w:t xml:space="preserve"> 2021 – </w:t>
      </w:r>
      <w:r>
        <w:rPr>
          <w:i/>
        </w:rPr>
        <w:t>Special leave granted</w:t>
      </w:r>
      <w:r w:rsidR="00345E42">
        <w:rPr>
          <w:i/>
        </w:rPr>
        <w:t xml:space="preserve"> on limited grounds</w:t>
      </w:r>
    </w:p>
    <w:p w:rsidR="002314BE" w:rsidRPr="004E7695" w:rsidRDefault="002314BE" w:rsidP="002314BE"/>
    <w:p w:rsidR="002314BE" w:rsidRPr="004E7695" w:rsidRDefault="002314BE" w:rsidP="002314BE">
      <w:pPr>
        <w:rPr>
          <w:b/>
        </w:rPr>
      </w:pPr>
      <w:r w:rsidRPr="004E7695">
        <w:rPr>
          <w:b/>
        </w:rPr>
        <w:t>Catchwords:</w:t>
      </w:r>
    </w:p>
    <w:p w:rsidR="002314BE" w:rsidRDefault="002314BE" w:rsidP="002314BE"/>
    <w:p w:rsidR="00A81683" w:rsidRDefault="002314BE" w:rsidP="002314BE">
      <w:pPr>
        <w:ind w:left="720"/>
      </w:pPr>
      <w:r>
        <w:t xml:space="preserve">Torts – </w:t>
      </w:r>
      <w:r w:rsidR="0012223B">
        <w:t xml:space="preserve">Negligence </w:t>
      </w:r>
      <w:r w:rsidR="00063827">
        <w:t>–</w:t>
      </w:r>
      <w:r w:rsidR="0012223B">
        <w:t xml:space="preserve"> </w:t>
      </w:r>
      <w:r w:rsidR="00510FAE">
        <w:t xml:space="preserve">Breach of duty – </w:t>
      </w:r>
      <w:r w:rsidR="00063827">
        <w:t xml:space="preserve">Obvious risk – </w:t>
      </w:r>
      <w:r w:rsidR="008F4FF3">
        <w:t xml:space="preserve">Where </w:t>
      </w:r>
      <w:r w:rsidR="00AD3C9F">
        <w:t>appellant</w:t>
      </w:r>
      <w:r w:rsidR="008F4FF3">
        <w:t xml:space="preserve"> </w:t>
      </w:r>
      <w:r w:rsidR="00A81683">
        <w:t xml:space="preserve">injured in competition conducted by respondent when horse she was riding slipped and fell – Where </w:t>
      </w:r>
      <w:r w:rsidR="00AD3C9F">
        <w:t>appellant</w:t>
      </w:r>
      <w:r w:rsidR="00A81683">
        <w:t xml:space="preserve"> contended cause of fall was deterioration in ground surface </w:t>
      </w:r>
      <w:r w:rsidR="00510FAE">
        <w:t xml:space="preserve">and </w:t>
      </w:r>
      <w:r w:rsidR="00A81683">
        <w:t>respondent negligent in failing to plough ground at site of event</w:t>
      </w:r>
      <w:r w:rsidR="00510FAE">
        <w:t>,</w:t>
      </w:r>
      <w:r w:rsidR="00A81683">
        <w:t xml:space="preserve"> failing to stop competition</w:t>
      </w:r>
      <w:r w:rsidR="00510FAE">
        <w:t>,</w:t>
      </w:r>
      <w:r w:rsidR="00A81683">
        <w:t xml:space="preserve"> or </w:t>
      </w:r>
      <w:r w:rsidR="00510FAE">
        <w:t xml:space="preserve">failing to </w:t>
      </w:r>
      <w:r w:rsidR="00A81683">
        <w:t xml:space="preserve">warn competitors when ground became unsafe – Where prior to </w:t>
      </w:r>
      <w:r w:rsidR="00AD3C9F">
        <w:t>appellant</w:t>
      </w:r>
      <w:r w:rsidR="00A81683">
        <w:t xml:space="preserve">’s participation, there had already been 7 falls – Where trial judge held no breach of duty of care established – Where </w:t>
      </w:r>
      <w:r w:rsidR="00510FAE">
        <w:t xml:space="preserve">majority of </w:t>
      </w:r>
      <w:r w:rsidR="00A81683">
        <w:t xml:space="preserve">Court of Appeal held </w:t>
      </w:r>
      <w:r w:rsidR="00AD3C9F">
        <w:t>appellant</w:t>
      </w:r>
      <w:r w:rsidR="00A81683">
        <w:t xml:space="preserve"> failed to establish cause of fall was ground surface</w:t>
      </w:r>
      <w:r w:rsidR="008C63D2">
        <w:t xml:space="preserve"> deterioration</w:t>
      </w:r>
      <w:r w:rsidR="00A81683">
        <w:t xml:space="preserve"> and therefore failed to establish respondent breached duty </w:t>
      </w:r>
      <w:r w:rsidR="00BF6E60">
        <w:t xml:space="preserve">– Where </w:t>
      </w:r>
      <w:r w:rsidR="00510FAE">
        <w:t xml:space="preserve">majority of </w:t>
      </w:r>
      <w:r w:rsidR="00BF6E60">
        <w:t xml:space="preserve">Court of Appeal held even if breach established, s 5L of </w:t>
      </w:r>
      <w:r w:rsidR="00BF6E60">
        <w:rPr>
          <w:i/>
        </w:rPr>
        <w:t xml:space="preserve">Civil Liability Act 2002 </w:t>
      </w:r>
      <w:r w:rsidR="00BF6E60">
        <w:t>(NSW) applied to exclude respondent’s liability as injury suffered was manifestation of “obvious risk” – Whether Court of Appeal’s approach to evidence</w:t>
      </w:r>
      <w:r w:rsidR="008C63D2">
        <w:t xml:space="preserve"> of ground surface deterioration</w:t>
      </w:r>
      <w:r w:rsidR="00BF6E60">
        <w:t xml:space="preserve"> did not afford </w:t>
      </w:r>
      <w:r w:rsidR="00AD3C9F">
        <w:t>appellant</w:t>
      </w:r>
      <w:r w:rsidR="00BF6E60">
        <w:t xml:space="preserve"> rehearing – Proper approach to identification of “obvious risk”</w:t>
      </w:r>
      <w:r w:rsidR="00510FAE">
        <w:t>.</w:t>
      </w:r>
    </w:p>
    <w:p w:rsidR="002314BE" w:rsidRPr="00C32A1D" w:rsidRDefault="002314BE" w:rsidP="002314BE"/>
    <w:p w:rsidR="002314BE" w:rsidRDefault="002314BE" w:rsidP="002314BE">
      <w:r w:rsidRPr="004E7695">
        <w:rPr>
          <w:b/>
        </w:rPr>
        <w:t xml:space="preserve">Appealed from </w:t>
      </w:r>
      <w:r>
        <w:rPr>
          <w:b/>
        </w:rPr>
        <w:t xml:space="preserve">NSWSC (CA): </w:t>
      </w:r>
      <w:hyperlink r:id="rId142" w:history="1">
        <w:r w:rsidRPr="007C5171">
          <w:rPr>
            <w:rStyle w:val="Hyperlink"/>
            <w:rFonts w:cs="Verdana"/>
            <w:noProof w:val="0"/>
          </w:rPr>
          <w:t xml:space="preserve">[2020] NSWCA </w:t>
        </w:r>
        <w:r w:rsidR="007B40F8">
          <w:rPr>
            <w:rStyle w:val="Hyperlink"/>
            <w:rFonts w:cs="Verdana"/>
            <w:noProof w:val="0"/>
          </w:rPr>
          <w:t>263</w:t>
        </w:r>
      </w:hyperlink>
    </w:p>
    <w:p w:rsidR="007B40F8" w:rsidRPr="00E064DF" w:rsidRDefault="007B40F8" w:rsidP="002314BE"/>
    <w:p w:rsidR="002314BE" w:rsidRPr="002314BE" w:rsidRDefault="002314BE" w:rsidP="00CC13F4">
      <w:hyperlink w:anchor="TOP" w:history="1">
        <w:r w:rsidRPr="004E7695">
          <w:rPr>
            <w:rStyle w:val="Hyperlink"/>
            <w:rFonts w:cs="Verdana"/>
            <w:bCs/>
          </w:rPr>
          <w:t>Return to Top</w:t>
        </w:r>
      </w:hyperlink>
    </w:p>
    <w:p w:rsidR="00CC13F4" w:rsidRDefault="00CC13F4" w:rsidP="00CC13F4">
      <w:pPr>
        <w:pStyle w:val="Divider2"/>
        <w:pBdr>
          <w:bottom w:val="double" w:sz="6" w:space="0" w:color="auto"/>
        </w:pBdr>
      </w:pPr>
    </w:p>
    <w:p w:rsidR="00EB7E37" w:rsidRDefault="00EB7E37" w:rsidP="00EB7E37"/>
    <w:p w:rsidR="00A721E6" w:rsidRPr="004E7695" w:rsidRDefault="00A721E6" w:rsidP="0074739C">
      <w:pPr>
        <w:sectPr w:rsidR="00A721E6" w:rsidRPr="004E7695" w:rsidSect="00C20C68">
          <w:headerReference w:type="default" r:id="rId143"/>
          <w:pgSz w:w="11906" w:h="16838"/>
          <w:pgMar w:top="1440" w:right="1800" w:bottom="1440" w:left="1800" w:header="708" w:footer="708" w:gutter="0"/>
          <w:cols w:space="708"/>
          <w:docGrid w:linePitch="360"/>
        </w:sectPr>
      </w:pPr>
    </w:p>
    <w:p w:rsidR="00D87E0A" w:rsidRPr="004E7695" w:rsidRDefault="00201C0A" w:rsidP="00B124EE">
      <w:pPr>
        <w:pStyle w:val="Heading1"/>
      </w:pPr>
      <w:bookmarkStart w:id="175" w:name="_6:_Cases_Not"/>
      <w:bookmarkStart w:id="176" w:name="_7:_Cases_Not"/>
      <w:bookmarkStart w:id="177" w:name="_8:_Cases_Not"/>
      <w:bookmarkStart w:id="178" w:name="_Toc479608277"/>
      <w:bookmarkStart w:id="179" w:name="_Toc10095967"/>
      <w:bookmarkEnd w:id="175"/>
      <w:bookmarkEnd w:id="176"/>
      <w:bookmarkEnd w:id="177"/>
      <w:r w:rsidRPr="004E7695">
        <w:lastRenderedPageBreak/>
        <w:t>7</w:t>
      </w:r>
      <w:r w:rsidR="00AE64B2" w:rsidRPr="004E7695">
        <w:t>: Cases Not Proceeding or Vacated</w:t>
      </w:r>
      <w:bookmarkEnd w:id="161"/>
      <w:bookmarkEnd w:id="162"/>
      <w:bookmarkEnd w:id="163"/>
      <w:bookmarkEnd w:id="178"/>
      <w:bookmarkEnd w:id="179"/>
    </w:p>
    <w:p w:rsidR="00647B4C" w:rsidRPr="004E7695" w:rsidRDefault="00647B4C" w:rsidP="00647B4C">
      <w:pPr>
        <w:pStyle w:val="Divider2"/>
        <w:pBdr>
          <w:bottom w:val="double" w:sz="6" w:space="0" w:color="auto"/>
        </w:pBdr>
      </w:pPr>
      <w:bookmarkStart w:id="180" w:name="_Palmer_v_Marcus"/>
      <w:bookmarkStart w:id="181" w:name="_AAR15_v_Minister_1"/>
      <w:bookmarkStart w:id="182" w:name="_The_Maritime_Union"/>
      <w:bookmarkEnd w:id="180"/>
      <w:bookmarkEnd w:id="181"/>
      <w:bookmarkEnd w:id="182"/>
    </w:p>
    <w:p w:rsidR="000E5D38" w:rsidRPr="00E064DF" w:rsidRDefault="000E5D38" w:rsidP="000E5D38"/>
    <w:p w:rsidR="006D7469" w:rsidRPr="004E7695" w:rsidRDefault="000E5D38" w:rsidP="005B5B28">
      <w:hyperlink w:anchor="TOP" w:history="1">
        <w:r w:rsidRPr="004E7695">
          <w:rPr>
            <w:rStyle w:val="Hyperlink"/>
            <w:rFonts w:cs="Verdana"/>
            <w:bCs/>
          </w:rPr>
          <w:t>Return to Top</w:t>
        </w:r>
      </w:hyperlink>
    </w:p>
    <w:p w:rsidR="00950E95" w:rsidRDefault="00950E95" w:rsidP="00950E95">
      <w:pPr>
        <w:pStyle w:val="Divider2"/>
        <w:pBdr>
          <w:bottom w:val="double" w:sz="6" w:space="0" w:color="auto"/>
        </w:pBdr>
      </w:pPr>
    </w:p>
    <w:p w:rsidR="00950E95" w:rsidRDefault="00950E95" w:rsidP="00950E95"/>
    <w:p w:rsidR="00A96483" w:rsidRPr="004E7695" w:rsidRDefault="00A96483" w:rsidP="00955B41">
      <w:pPr>
        <w:sectPr w:rsidR="00A96483" w:rsidRPr="004E7695" w:rsidSect="000F39D5">
          <w:headerReference w:type="default" r:id="rId144"/>
          <w:pgSz w:w="11906" w:h="16838"/>
          <w:pgMar w:top="1440" w:right="1800" w:bottom="1440" w:left="1800" w:header="708" w:footer="708" w:gutter="0"/>
          <w:cols w:space="708"/>
          <w:docGrid w:linePitch="360"/>
        </w:sectPr>
      </w:pPr>
    </w:p>
    <w:p w:rsidR="00AE64B2" w:rsidRPr="004E7695" w:rsidRDefault="00201C0A" w:rsidP="002A66BC">
      <w:pPr>
        <w:pStyle w:val="Heading1"/>
      </w:pPr>
      <w:bookmarkStart w:id="183" w:name="_8:_Special_Leave"/>
      <w:bookmarkStart w:id="184" w:name="_Toc270610026"/>
      <w:bookmarkStart w:id="185" w:name="_Ref474848474"/>
      <w:bookmarkStart w:id="186" w:name="_Toc479608278"/>
      <w:bookmarkStart w:id="187" w:name="_Toc10095968"/>
      <w:bookmarkEnd w:id="183"/>
      <w:r w:rsidRPr="004E7695">
        <w:lastRenderedPageBreak/>
        <w:t>8</w:t>
      </w:r>
      <w:r w:rsidR="00AE64B2" w:rsidRPr="004E7695">
        <w:t xml:space="preserve">: Special Leave </w:t>
      </w:r>
      <w:bookmarkEnd w:id="184"/>
      <w:r w:rsidR="00B33F9A" w:rsidRPr="004E7695">
        <w:t>Refused</w:t>
      </w:r>
      <w:bookmarkEnd w:id="185"/>
      <w:bookmarkEnd w:id="186"/>
      <w:bookmarkEnd w:id="187"/>
    </w:p>
    <w:p w:rsidR="00EE019B" w:rsidRPr="004E7695" w:rsidRDefault="00EE019B" w:rsidP="00EE019B">
      <w:pPr>
        <w:pStyle w:val="Divider2"/>
      </w:pPr>
    </w:p>
    <w:p w:rsidR="00933788" w:rsidRDefault="00933788" w:rsidP="00933788"/>
    <w:p w:rsidR="00DE1AFD" w:rsidRDefault="00933788" w:rsidP="00DE1AFD">
      <w:pPr>
        <w:jc w:val="left"/>
        <w:rPr>
          <w:rFonts w:ascii="Arial" w:hAnsi="Arial" w:cs="Arial"/>
          <w:b/>
          <w:sz w:val="28"/>
          <w:szCs w:val="28"/>
        </w:rPr>
      </w:pPr>
      <w:r w:rsidRPr="004E7695">
        <w:rPr>
          <w:rFonts w:ascii="Arial" w:hAnsi="Arial" w:cs="Arial"/>
          <w:b/>
          <w:sz w:val="28"/>
          <w:szCs w:val="28"/>
        </w:rPr>
        <w:t xml:space="preserve">Publication of Reasons: </w:t>
      </w:r>
      <w:r w:rsidR="008C0917">
        <w:rPr>
          <w:rFonts w:ascii="Arial" w:hAnsi="Arial" w:cs="Arial"/>
          <w:b/>
          <w:sz w:val="28"/>
          <w:szCs w:val="28"/>
        </w:rPr>
        <w:t>7 October</w:t>
      </w:r>
      <w:r w:rsidR="00116072">
        <w:rPr>
          <w:rFonts w:ascii="Arial" w:hAnsi="Arial" w:cs="Arial"/>
          <w:b/>
          <w:sz w:val="28"/>
          <w:szCs w:val="28"/>
        </w:rPr>
        <w:t xml:space="preserve"> 2021</w:t>
      </w:r>
      <w:r>
        <w:rPr>
          <w:rFonts w:ascii="Arial" w:hAnsi="Arial" w:cs="Arial"/>
          <w:b/>
          <w:sz w:val="28"/>
          <w:szCs w:val="28"/>
        </w:rPr>
        <w:t xml:space="preserve"> (</w:t>
      </w:r>
      <w:r w:rsidR="00116072">
        <w:rPr>
          <w:rFonts w:ascii="Arial" w:hAnsi="Arial" w:cs="Arial"/>
          <w:b/>
          <w:sz w:val="28"/>
          <w:szCs w:val="28"/>
        </w:rPr>
        <w:t>Canberra by video link)</w:t>
      </w:r>
    </w:p>
    <w:p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8C0917" w:rsidRPr="00CC46E9" w:rsidTr="008C0917">
        <w:trPr>
          <w:cantSplit/>
          <w:trHeight w:val="400"/>
          <w:tblHeader/>
        </w:trPr>
        <w:tc>
          <w:tcPr>
            <w:tcW w:w="567" w:type="dxa"/>
            <w:tcBorders>
              <w:top w:val="single" w:sz="4" w:space="0" w:color="auto"/>
              <w:bottom w:val="single" w:sz="4" w:space="0" w:color="auto"/>
            </w:tcBorders>
          </w:tcPr>
          <w:p w:rsidR="008C0917" w:rsidRPr="00CC46E9" w:rsidRDefault="008C0917" w:rsidP="00FA7BB3">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rsidR="008C0917" w:rsidRDefault="008C0917" w:rsidP="00FA7BB3">
            <w:pPr>
              <w:keepLines/>
              <w:rPr>
                <w:rFonts w:ascii="Arial" w:hAnsi="Arial" w:cs="Arial"/>
                <w:i/>
                <w:color w:val="000000"/>
                <w:sz w:val="18"/>
              </w:rPr>
            </w:pPr>
            <w:r>
              <w:rPr>
                <w:rFonts w:ascii="Arial" w:hAnsi="Arial" w:cs="Arial"/>
                <w:i/>
                <w:color w:val="000000"/>
                <w:sz w:val="18"/>
              </w:rPr>
              <w:br/>
              <w:t>Applicant</w:t>
            </w:r>
          </w:p>
          <w:p w:rsidR="008C0917" w:rsidRPr="00CC46E9" w:rsidRDefault="008C0917" w:rsidP="00FA7BB3">
            <w:pPr>
              <w:keepLines/>
              <w:rPr>
                <w:rFonts w:ascii="Arial" w:hAnsi="Arial" w:cs="Arial"/>
                <w:i/>
                <w:color w:val="000000"/>
                <w:sz w:val="18"/>
              </w:rPr>
            </w:pPr>
          </w:p>
        </w:tc>
        <w:tc>
          <w:tcPr>
            <w:tcW w:w="1914" w:type="dxa"/>
            <w:tcBorders>
              <w:top w:val="single" w:sz="4" w:space="0" w:color="auto"/>
              <w:bottom w:val="single" w:sz="4" w:space="0" w:color="auto"/>
            </w:tcBorders>
          </w:tcPr>
          <w:p w:rsidR="008C0917" w:rsidRPr="00CC46E9" w:rsidRDefault="008C0917" w:rsidP="00FA7BB3">
            <w:pPr>
              <w:keepLines/>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rsidR="008C0917" w:rsidRPr="00CC46E9" w:rsidRDefault="008C0917" w:rsidP="00FA7BB3">
            <w:pPr>
              <w:keepLines/>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rsidR="008C0917" w:rsidRDefault="008C0917" w:rsidP="00FA7BB3">
            <w:pPr>
              <w:keepLines/>
              <w:rPr>
                <w:rFonts w:ascii="Arial" w:hAnsi="Arial" w:cs="Arial"/>
                <w:i/>
                <w:color w:val="000000"/>
                <w:sz w:val="18"/>
              </w:rPr>
            </w:pPr>
          </w:p>
          <w:p w:rsidR="008C0917" w:rsidRDefault="008C0917" w:rsidP="00FA7BB3">
            <w:pPr>
              <w:keepLines/>
              <w:rPr>
                <w:rFonts w:ascii="Arial" w:hAnsi="Arial" w:cs="Arial"/>
                <w:i/>
                <w:color w:val="000000"/>
                <w:sz w:val="18"/>
              </w:rPr>
            </w:pPr>
            <w:r>
              <w:rPr>
                <w:rFonts w:ascii="Arial" w:hAnsi="Arial" w:cs="Arial"/>
                <w:i/>
                <w:color w:val="000000"/>
                <w:sz w:val="18"/>
              </w:rPr>
              <w:t>Result</w:t>
            </w:r>
          </w:p>
        </w:tc>
      </w:tr>
      <w:tr w:rsidR="008C0917" w:rsidRPr="00CC46E9" w:rsidTr="008C0917">
        <w:trPr>
          <w:cantSplit/>
          <w:trHeight w:val="400"/>
        </w:trPr>
        <w:tc>
          <w:tcPr>
            <w:tcW w:w="567" w:type="dxa"/>
          </w:tcPr>
          <w:p w:rsidR="008C0917" w:rsidRPr="00CC46E9" w:rsidRDefault="008C0917" w:rsidP="008842E0">
            <w:pPr>
              <w:pStyle w:val="ListParagraph"/>
              <w:keepLines/>
              <w:numPr>
                <w:ilvl w:val="0"/>
                <w:numId w:val="12"/>
              </w:numPr>
              <w:spacing w:before="120"/>
              <w:contextualSpacing w:val="0"/>
              <w:jc w:val="right"/>
              <w:rPr>
                <w:rFonts w:ascii="Arial" w:hAnsi="Arial" w:cs="Arial"/>
                <w:color w:val="000000"/>
                <w:sz w:val="18"/>
              </w:rPr>
            </w:pPr>
          </w:p>
        </w:tc>
        <w:tc>
          <w:tcPr>
            <w:tcW w:w="1913" w:type="dxa"/>
          </w:tcPr>
          <w:p w:rsidR="008C0917" w:rsidRPr="003306A8" w:rsidRDefault="008C0917" w:rsidP="008C0917">
            <w:pPr>
              <w:keepLines/>
              <w:spacing w:before="120"/>
              <w:jc w:val="left"/>
              <w:rPr>
                <w:rFonts w:ascii="Arial" w:hAnsi="Arial" w:cs="Arial"/>
                <w:bCs/>
                <w:color w:val="000000"/>
                <w:sz w:val="18"/>
                <w:szCs w:val="18"/>
              </w:rPr>
            </w:pPr>
            <w:r w:rsidRPr="00464F81">
              <w:rPr>
                <w:rFonts w:ascii="Arial" w:hAnsi="Arial" w:cs="Arial"/>
                <w:bCs/>
                <w:color w:val="000000"/>
                <w:sz w:val="18"/>
                <w:szCs w:val="18"/>
              </w:rPr>
              <w:t>Gersbach</w:t>
            </w:r>
          </w:p>
        </w:tc>
        <w:tc>
          <w:tcPr>
            <w:tcW w:w="1914" w:type="dxa"/>
          </w:tcPr>
          <w:p w:rsidR="008C0917" w:rsidRPr="003306A8" w:rsidRDefault="008C0917" w:rsidP="008C0917">
            <w:pPr>
              <w:keepLines/>
              <w:spacing w:before="120"/>
              <w:jc w:val="left"/>
              <w:rPr>
                <w:rFonts w:ascii="Arial" w:hAnsi="Arial" w:cs="Arial"/>
                <w:bCs/>
                <w:color w:val="000000"/>
                <w:sz w:val="18"/>
                <w:szCs w:val="18"/>
              </w:rPr>
            </w:pPr>
            <w:r w:rsidRPr="00464F81">
              <w:rPr>
                <w:rFonts w:ascii="Arial" w:hAnsi="Arial" w:cs="Arial"/>
                <w:bCs/>
                <w:color w:val="000000"/>
                <w:sz w:val="18"/>
                <w:szCs w:val="18"/>
              </w:rPr>
              <w:t>Gersbach</w:t>
            </w:r>
            <w:r>
              <w:rPr>
                <w:rFonts w:ascii="Arial" w:hAnsi="Arial" w:cs="Arial"/>
                <w:bCs/>
                <w:color w:val="000000"/>
                <w:sz w:val="18"/>
                <w:szCs w:val="18"/>
              </w:rPr>
              <w:br/>
              <w:t>(S92/2021)</w:t>
            </w:r>
          </w:p>
        </w:tc>
        <w:tc>
          <w:tcPr>
            <w:tcW w:w="1914" w:type="dxa"/>
          </w:tcPr>
          <w:p w:rsidR="008C0917" w:rsidRDefault="008C0917" w:rsidP="008C0917">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[2020] NSWCA 153</w:t>
            </w:r>
            <w:r>
              <w:rPr>
                <w:rFonts w:ascii="Arial" w:hAnsi="Arial" w:cs="Arial"/>
                <w:color w:val="000000"/>
                <w:sz w:val="18"/>
                <w:szCs w:val="18"/>
              </w:rPr>
              <w:br/>
            </w:r>
          </w:p>
        </w:tc>
        <w:tc>
          <w:tcPr>
            <w:tcW w:w="1914" w:type="dxa"/>
          </w:tcPr>
          <w:p w:rsidR="008C0917" w:rsidRPr="00DD4649" w:rsidRDefault="008C0917" w:rsidP="008C0917">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5" w:history="1">
              <w:r w:rsidRPr="007617FD">
                <w:rPr>
                  <w:rStyle w:val="Hyperlink"/>
                  <w:rFonts w:ascii="Arial" w:hAnsi="Arial"/>
                  <w:noProof w:val="0"/>
                  <w:sz w:val="18"/>
                  <w:szCs w:val="18"/>
                </w:rPr>
                <w:t>[2021] HCASL 192</w:t>
              </w:r>
            </w:hyperlink>
          </w:p>
        </w:tc>
      </w:tr>
      <w:tr w:rsidR="008C0917" w:rsidRPr="00CC46E9" w:rsidTr="008C0917">
        <w:trPr>
          <w:cantSplit/>
          <w:trHeight w:val="760"/>
        </w:trPr>
        <w:tc>
          <w:tcPr>
            <w:tcW w:w="567" w:type="dxa"/>
          </w:tcPr>
          <w:p w:rsidR="008C0917" w:rsidRPr="00CC46E9" w:rsidRDefault="008C0917" w:rsidP="008842E0">
            <w:pPr>
              <w:pStyle w:val="ListParagraph"/>
              <w:keepLines/>
              <w:numPr>
                <w:ilvl w:val="0"/>
                <w:numId w:val="12"/>
              </w:numPr>
              <w:jc w:val="right"/>
              <w:rPr>
                <w:rFonts w:ascii="Arial" w:hAnsi="Arial" w:cs="Arial"/>
                <w:color w:val="000000"/>
                <w:sz w:val="18"/>
              </w:rPr>
            </w:pPr>
          </w:p>
        </w:tc>
        <w:tc>
          <w:tcPr>
            <w:tcW w:w="1913" w:type="dxa"/>
          </w:tcPr>
          <w:p w:rsidR="008C0917" w:rsidRDefault="008C0917" w:rsidP="008C0917">
            <w:pPr>
              <w:keepLines/>
              <w:jc w:val="left"/>
              <w:rPr>
                <w:rFonts w:ascii="Arial" w:hAnsi="Arial" w:cs="Arial"/>
                <w:color w:val="000000"/>
                <w:sz w:val="18"/>
                <w:szCs w:val="18"/>
              </w:rPr>
            </w:pPr>
            <w:r>
              <w:rPr>
                <w:rFonts w:ascii="Arial" w:hAnsi="Arial" w:cs="Arial"/>
                <w:color w:val="000000"/>
                <w:sz w:val="18"/>
                <w:szCs w:val="18"/>
              </w:rPr>
              <w:t xml:space="preserve">Kumar </w:t>
            </w:r>
          </w:p>
        </w:tc>
        <w:tc>
          <w:tcPr>
            <w:tcW w:w="1914" w:type="dxa"/>
          </w:tcPr>
          <w:p w:rsidR="008C0917" w:rsidRDefault="008C0917" w:rsidP="008C0917">
            <w:pPr>
              <w:keepLines/>
              <w:jc w:val="left"/>
              <w:rPr>
                <w:rFonts w:ascii="Arial" w:hAnsi="Arial" w:cs="Arial"/>
                <w:bCs/>
                <w:color w:val="000000"/>
                <w:sz w:val="18"/>
                <w:szCs w:val="18"/>
              </w:rPr>
            </w:pPr>
            <w:r w:rsidRPr="00D84A4F">
              <w:rPr>
                <w:rFonts w:ascii="Arial" w:hAnsi="Arial" w:cs="Arial"/>
                <w:bCs/>
                <w:color w:val="000000"/>
                <w:sz w:val="18"/>
                <w:szCs w:val="18"/>
              </w:rPr>
              <w:t>Minister for Immigration, Citizenship, Migrant Services and Multicultural Affairs &amp; Anor</w:t>
            </w:r>
          </w:p>
          <w:p w:rsidR="008C0917" w:rsidRPr="00D84A4F" w:rsidRDefault="008C0917" w:rsidP="008C0917">
            <w:pPr>
              <w:keepLines/>
              <w:jc w:val="left"/>
              <w:rPr>
                <w:rFonts w:ascii="Arial" w:hAnsi="Arial" w:cs="Arial"/>
                <w:bCs/>
                <w:color w:val="000000"/>
                <w:sz w:val="18"/>
                <w:szCs w:val="18"/>
              </w:rPr>
            </w:pPr>
            <w:r>
              <w:rPr>
                <w:rFonts w:ascii="Arial" w:hAnsi="Arial" w:cs="Arial"/>
                <w:bCs/>
                <w:color w:val="000000"/>
                <w:sz w:val="18"/>
                <w:szCs w:val="18"/>
              </w:rPr>
              <w:t>(S106/2021)</w:t>
            </w:r>
          </w:p>
          <w:p w:rsidR="008C0917" w:rsidRDefault="008C0917" w:rsidP="008C0917">
            <w:pPr>
              <w:keepLines/>
              <w:jc w:val="left"/>
              <w:rPr>
                <w:rFonts w:ascii="Arial" w:hAnsi="Arial" w:cs="Arial"/>
                <w:color w:val="000000"/>
                <w:sz w:val="18"/>
                <w:szCs w:val="18"/>
              </w:rPr>
            </w:pPr>
          </w:p>
        </w:tc>
        <w:tc>
          <w:tcPr>
            <w:tcW w:w="1914" w:type="dxa"/>
          </w:tcPr>
          <w:p w:rsidR="008C0917" w:rsidRDefault="008C0917" w:rsidP="008C0917">
            <w:pPr>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[2021] FCA 713</w:t>
            </w:r>
          </w:p>
        </w:tc>
        <w:tc>
          <w:tcPr>
            <w:tcW w:w="1914" w:type="dxa"/>
          </w:tcPr>
          <w:p w:rsidR="008C0917" w:rsidRPr="00D45A02" w:rsidRDefault="008C0917" w:rsidP="008C0917">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6" w:history="1">
              <w:r w:rsidRPr="007617FD">
                <w:rPr>
                  <w:rStyle w:val="Hyperlink"/>
                  <w:rFonts w:ascii="Arial" w:hAnsi="Arial"/>
                  <w:noProof w:val="0"/>
                  <w:sz w:val="18"/>
                  <w:szCs w:val="18"/>
                </w:rPr>
                <w:t>[2021] HCASL 193</w:t>
              </w:r>
            </w:hyperlink>
          </w:p>
        </w:tc>
      </w:tr>
      <w:tr w:rsidR="008C0917" w:rsidRPr="00CC46E9" w:rsidTr="008C0917">
        <w:trPr>
          <w:cantSplit/>
          <w:trHeight w:val="400"/>
        </w:trPr>
        <w:tc>
          <w:tcPr>
            <w:tcW w:w="567" w:type="dxa"/>
          </w:tcPr>
          <w:p w:rsidR="008C0917" w:rsidRPr="00CC46E9" w:rsidRDefault="008C0917" w:rsidP="008842E0">
            <w:pPr>
              <w:pStyle w:val="ListParagraph"/>
              <w:keepLines/>
              <w:numPr>
                <w:ilvl w:val="0"/>
                <w:numId w:val="12"/>
              </w:numPr>
              <w:jc w:val="right"/>
              <w:rPr>
                <w:rFonts w:ascii="Arial" w:hAnsi="Arial" w:cs="Arial"/>
                <w:color w:val="000000"/>
                <w:sz w:val="18"/>
              </w:rPr>
            </w:pPr>
          </w:p>
        </w:tc>
        <w:tc>
          <w:tcPr>
            <w:tcW w:w="1913" w:type="dxa"/>
          </w:tcPr>
          <w:p w:rsidR="008C0917" w:rsidRDefault="008C0917" w:rsidP="008C0917">
            <w:pPr>
              <w:keepLines/>
              <w:jc w:val="left"/>
              <w:rPr>
                <w:rFonts w:ascii="Arial" w:hAnsi="Arial" w:cs="Arial"/>
                <w:color w:val="000000"/>
                <w:sz w:val="18"/>
                <w:szCs w:val="18"/>
              </w:rPr>
            </w:pPr>
            <w:r>
              <w:rPr>
                <w:rFonts w:ascii="Arial" w:hAnsi="Arial" w:cs="Arial"/>
                <w:color w:val="000000"/>
                <w:sz w:val="18"/>
                <w:szCs w:val="18"/>
              </w:rPr>
              <w:t>Munday</w:t>
            </w:r>
          </w:p>
        </w:tc>
        <w:tc>
          <w:tcPr>
            <w:tcW w:w="1914" w:type="dxa"/>
          </w:tcPr>
          <w:p w:rsidR="008C0917" w:rsidRDefault="008C0917" w:rsidP="008C0917">
            <w:pPr>
              <w:keepLines/>
              <w:jc w:val="left"/>
              <w:rPr>
                <w:rFonts w:ascii="Arial" w:hAnsi="Arial" w:cs="Arial"/>
                <w:color w:val="000000"/>
                <w:sz w:val="18"/>
                <w:szCs w:val="18"/>
              </w:rPr>
            </w:pPr>
            <w:r>
              <w:rPr>
                <w:rFonts w:ascii="Arial" w:hAnsi="Arial" w:cs="Arial"/>
                <w:color w:val="000000"/>
                <w:sz w:val="18"/>
                <w:szCs w:val="18"/>
              </w:rPr>
              <w:t xml:space="preserve">St Vincent’s Hospital Ltd </w:t>
            </w:r>
            <w:r>
              <w:rPr>
                <w:rFonts w:ascii="Arial" w:hAnsi="Arial" w:cs="Arial"/>
                <w:color w:val="000000"/>
                <w:sz w:val="18"/>
                <w:szCs w:val="18"/>
              </w:rPr>
              <w:br/>
              <w:t>(M45/2021)</w:t>
            </w:r>
          </w:p>
        </w:tc>
        <w:tc>
          <w:tcPr>
            <w:tcW w:w="1914" w:type="dxa"/>
          </w:tcPr>
          <w:p w:rsidR="008C0917" w:rsidRDefault="008C0917" w:rsidP="008C0917">
            <w:pPr>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p>
          <w:p w:rsidR="008C0917" w:rsidRDefault="008C0917" w:rsidP="008C0917">
            <w:pPr>
              <w:jc w:val="left"/>
              <w:rPr>
                <w:rFonts w:ascii="Arial" w:hAnsi="Arial" w:cs="Arial"/>
                <w:color w:val="000000"/>
                <w:sz w:val="18"/>
                <w:szCs w:val="18"/>
              </w:rPr>
            </w:pPr>
            <w:r>
              <w:rPr>
                <w:rFonts w:ascii="Arial" w:hAnsi="Arial" w:cs="Arial"/>
                <w:color w:val="000000"/>
                <w:sz w:val="18"/>
                <w:szCs w:val="18"/>
              </w:rPr>
              <w:t>[2021] VSCA 170</w:t>
            </w:r>
          </w:p>
          <w:p w:rsidR="008C0917" w:rsidRDefault="008C0917" w:rsidP="008C0917">
            <w:pPr>
              <w:jc w:val="left"/>
              <w:rPr>
                <w:rFonts w:ascii="Arial" w:hAnsi="Arial" w:cs="Arial"/>
                <w:color w:val="000000"/>
                <w:sz w:val="18"/>
                <w:szCs w:val="18"/>
              </w:rPr>
            </w:pPr>
          </w:p>
        </w:tc>
        <w:tc>
          <w:tcPr>
            <w:tcW w:w="1914" w:type="dxa"/>
          </w:tcPr>
          <w:p w:rsidR="008C0917" w:rsidRPr="00D45A02" w:rsidRDefault="008C0917" w:rsidP="008C0917">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47" w:history="1">
              <w:r w:rsidRPr="007617FD">
                <w:rPr>
                  <w:rStyle w:val="Hyperlink"/>
                  <w:rFonts w:ascii="Arial" w:hAnsi="Arial"/>
                  <w:noProof w:val="0"/>
                  <w:sz w:val="18"/>
                  <w:szCs w:val="18"/>
                </w:rPr>
                <w:t>[2021] HCASL 194</w:t>
              </w:r>
            </w:hyperlink>
          </w:p>
        </w:tc>
      </w:tr>
      <w:tr w:rsidR="008C0917" w:rsidRPr="00CC46E9" w:rsidTr="008C0917">
        <w:trPr>
          <w:cantSplit/>
          <w:trHeight w:val="400"/>
        </w:trPr>
        <w:tc>
          <w:tcPr>
            <w:tcW w:w="567" w:type="dxa"/>
          </w:tcPr>
          <w:p w:rsidR="008C0917" w:rsidRPr="00CC46E9" w:rsidRDefault="008C0917" w:rsidP="008842E0">
            <w:pPr>
              <w:pStyle w:val="ListParagraph"/>
              <w:keepLines/>
              <w:numPr>
                <w:ilvl w:val="0"/>
                <w:numId w:val="12"/>
              </w:numPr>
              <w:jc w:val="right"/>
              <w:rPr>
                <w:rFonts w:ascii="Arial" w:hAnsi="Arial" w:cs="Arial"/>
                <w:color w:val="000000"/>
                <w:sz w:val="18"/>
              </w:rPr>
            </w:pPr>
          </w:p>
        </w:tc>
        <w:tc>
          <w:tcPr>
            <w:tcW w:w="1913" w:type="dxa"/>
          </w:tcPr>
          <w:p w:rsidR="008C0917" w:rsidRDefault="008C0917" w:rsidP="008C0917">
            <w:pPr>
              <w:keepLines/>
              <w:jc w:val="left"/>
              <w:rPr>
                <w:rFonts w:ascii="Arial" w:hAnsi="Arial" w:cs="Arial"/>
                <w:color w:val="000000"/>
                <w:sz w:val="18"/>
                <w:szCs w:val="18"/>
              </w:rPr>
            </w:pPr>
            <w:r>
              <w:rPr>
                <w:rFonts w:ascii="Arial" w:hAnsi="Arial" w:cs="Arial"/>
                <w:color w:val="000000"/>
                <w:sz w:val="18"/>
                <w:szCs w:val="18"/>
              </w:rPr>
              <w:t>VP</w:t>
            </w:r>
          </w:p>
        </w:tc>
        <w:tc>
          <w:tcPr>
            <w:tcW w:w="1914" w:type="dxa"/>
          </w:tcPr>
          <w:p w:rsidR="008C0917" w:rsidRDefault="008C0917" w:rsidP="008C0917">
            <w:pPr>
              <w:keepLines/>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(S77/2021)</w:t>
            </w:r>
          </w:p>
        </w:tc>
        <w:tc>
          <w:tcPr>
            <w:tcW w:w="1914" w:type="dxa"/>
          </w:tcPr>
          <w:p w:rsidR="008C0917" w:rsidRDefault="008C0917" w:rsidP="008C0917">
            <w:pPr>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(Court of Criminal Appeal)</w:t>
            </w:r>
          </w:p>
          <w:p w:rsidR="008C0917" w:rsidRDefault="008C0917" w:rsidP="008C0917">
            <w:pPr>
              <w:jc w:val="left"/>
              <w:rPr>
                <w:rFonts w:ascii="Arial" w:hAnsi="Arial" w:cs="Arial"/>
                <w:color w:val="000000"/>
                <w:sz w:val="18"/>
                <w:szCs w:val="18"/>
              </w:rPr>
            </w:pPr>
            <w:r>
              <w:rPr>
                <w:rFonts w:ascii="Arial" w:hAnsi="Arial" w:cs="Arial"/>
                <w:color w:val="000000"/>
                <w:sz w:val="18"/>
                <w:szCs w:val="18"/>
              </w:rPr>
              <w:t xml:space="preserve">[2021] NSWCCA 11 </w:t>
            </w:r>
          </w:p>
          <w:p w:rsidR="008C0917" w:rsidRDefault="008C0917" w:rsidP="008C0917">
            <w:pPr>
              <w:jc w:val="left"/>
              <w:rPr>
                <w:rFonts w:ascii="Arial" w:hAnsi="Arial" w:cs="Arial"/>
                <w:color w:val="000000"/>
                <w:sz w:val="18"/>
                <w:szCs w:val="18"/>
              </w:rPr>
            </w:pPr>
          </w:p>
        </w:tc>
        <w:tc>
          <w:tcPr>
            <w:tcW w:w="1914" w:type="dxa"/>
          </w:tcPr>
          <w:p w:rsidR="008C0917" w:rsidRDefault="008C0917" w:rsidP="008C0917">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8" w:history="1">
              <w:r w:rsidRPr="007617FD">
                <w:rPr>
                  <w:rStyle w:val="Hyperlink"/>
                  <w:rFonts w:ascii="Arial" w:hAnsi="Arial"/>
                  <w:noProof w:val="0"/>
                  <w:sz w:val="18"/>
                  <w:szCs w:val="18"/>
                </w:rPr>
                <w:t>[2021] HCASL 195</w:t>
              </w:r>
            </w:hyperlink>
          </w:p>
        </w:tc>
      </w:tr>
      <w:tr w:rsidR="008C0917" w:rsidRPr="00CC46E9" w:rsidTr="008C0917">
        <w:trPr>
          <w:cantSplit/>
          <w:trHeight w:val="400"/>
        </w:trPr>
        <w:tc>
          <w:tcPr>
            <w:tcW w:w="567" w:type="dxa"/>
          </w:tcPr>
          <w:p w:rsidR="008C0917" w:rsidRPr="00CC46E9" w:rsidRDefault="008C0917" w:rsidP="008842E0">
            <w:pPr>
              <w:pStyle w:val="ListParagraph"/>
              <w:keepLines/>
              <w:numPr>
                <w:ilvl w:val="0"/>
                <w:numId w:val="12"/>
              </w:numPr>
              <w:jc w:val="right"/>
              <w:rPr>
                <w:rFonts w:ascii="Arial" w:hAnsi="Arial" w:cs="Arial"/>
                <w:color w:val="000000"/>
                <w:sz w:val="18"/>
              </w:rPr>
            </w:pPr>
          </w:p>
        </w:tc>
        <w:tc>
          <w:tcPr>
            <w:tcW w:w="1913" w:type="dxa"/>
          </w:tcPr>
          <w:p w:rsidR="008C0917" w:rsidRDefault="008C0917" w:rsidP="008C0917">
            <w:pPr>
              <w:keepLines/>
              <w:jc w:val="left"/>
              <w:rPr>
                <w:rFonts w:ascii="Arial" w:hAnsi="Arial" w:cs="Arial"/>
                <w:color w:val="000000"/>
                <w:sz w:val="18"/>
                <w:szCs w:val="18"/>
              </w:rPr>
            </w:pPr>
            <w:r>
              <w:rPr>
                <w:rFonts w:ascii="Arial" w:hAnsi="Arial" w:cs="Arial"/>
                <w:color w:val="000000"/>
                <w:sz w:val="18"/>
                <w:szCs w:val="18"/>
              </w:rPr>
              <w:t xml:space="preserve">Agha </w:t>
            </w:r>
          </w:p>
        </w:tc>
        <w:tc>
          <w:tcPr>
            <w:tcW w:w="1914" w:type="dxa"/>
          </w:tcPr>
          <w:p w:rsidR="008C0917" w:rsidRPr="003306A8" w:rsidRDefault="008C0917" w:rsidP="008C0917">
            <w:pPr>
              <w:keepLines/>
              <w:jc w:val="left"/>
              <w:rPr>
                <w:rFonts w:ascii="Arial" w:hAnsi="Arial" w:cs="Arial"/>
                <w:bCs/>
                <w:color w:val="000000"/>
                <w:sz w:val="18"/>
                <w:szCs w:val="18"/>
              </w:rPr>
            </w:pPr>
            <w:r w:rsidRPr="003306A8">
              <w:rPr>
                <w:rFonts w:ascii="Arial" w:hAnsi="Arial" w:cs="Arial"/>
                <w:bCs/>
                <w:color w:val="000000"/>
                <w:sz w:val="18"/>
                <w:szCs w:val="18"/>
              </w:rPr>
              <w:t>Devine Real Estate Concord Pty Ltd &amp; Ors</w:t>
            </w:r>
          </w:p>
          <w:p w:rsidR="008C0917" w:rsidRDefault="008C0917" w:rsidP="008C0917">
            <w:pPr>
              <w:keepLines/>
              <w:jc w:val="left"/>
              <w:rPr>
                <w:rFonts w:ascii="Arial" w:hAnsi="Arial" w:cs="Arial"/>
                <w:color w:val="000000"/>
                <w:sz w:val="18"/>
                <w:szCs w:val="18"/>
              </w:rPr>
            </w:pPr>
            <w:r>
              <w:rPr>
                <w:rFonts w:ascii="Arial" w:hAnsi="Arial" w:cs="Arial"/>
                <w:color w:val="000000"/>
                <w:sz w:val="18"/>
                <w:szCs w:val="18"/>
              </w:rPr>
              <w:t>(S87/2021)</w:t>
            </w:r>
          </w:p>
        </w:tc>
        <w:tc>
          <w:tcPr>
            <w:tcW w:w="1914" w:type="dxa"/>
          </w:tcPr>
          <w:p w:rsidR="008C0917" w:rsidRDefault="008C0917" w:rsidP="008C0917">
            <w:pPr>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[2021] NSWCA 29</w:t>
            </w:r>
          </w:p>
          <w:p w:rsidR="008C0917" w:rsidRDefault="008C0917" w:rsidP="008C0917">
            <w:pPr>
              <w:jc w:val="left"/>
              <w:rPr>
                <w:rFonts w:ascii="Arial" w:hAnsi="Arial" w:cs="Arial"/>
                <w:color w:val="000000"/>
                <w:sz w:val="18"/>
                <w:szCs w:val="18"/>
              </w:rPr>
            </w:pPr>
          </w:p>
        </w:tc>
        <w:tc>
          <w:tcPr>
            <w:tcW w:w="1914" w:type="dxa"/>
          </w:tcPr>
          <w:p w:rsidR="008C0917" w:rsidRDefault="008C0917" w:rsidP="008C0917">
            <w:pPr>
              <w:keepLines/>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49" w:history="1">
              <w:r w:rsidRPr="007617FD">
                <w:rPr>
                  <w:rStyle w:val="Hyperlink"/>
                  <w:rFonts w:ascii="Arial" w:hAnsi="Arial"/>
                  <w:noProof w:val="0"/>
                  <w:sz w:val="18"/>
                  <w:szCs w:val="18"/>
                </w:rPr>
                <w:t>[2021] HCASL 196</w:t>
              </w:r>
            </w:hyperlink>
          </w:p>
        </w:tc>
      </w:tr>
      <w:tr w:rsidR="008C0917" w:rsidRPr="00CC46E9" w:rsidTr="008C0917">
        <w:trPr>
          <w:cantSplit/>
          <w:trHeight w:val="400"/>
        </w:trPr>
        <w:tc>
          <w:tcPr>
            <w:tcW w:w="567" w:type="dxa"/>
          </w:tcPr>
          <w:p w:rsidR="008C0917" w:rsidRPr="00CC46E9" w:rsidRDefault="008C0917" w:rsidP="008842E0">
            <w:pPr>
              <w:pStyle w:val="ListParagraph"/>
              <w:keepLines/>
              <w:numPr>
                <w:ilvl w:val="0"/>
                <w:numId w:val="12"/>
              </w:numPr>
              <w:jc w:val="right"/>
              <w:rPr>
                <w:rFonts w:ascii="Arial" w:hAnsi="Arial" w:cs="Arial"/>
                <w:color w:val="000000"/>
                <w:sz w:val="18"/>
              </w:rPr>
            </w:pPr>
          </w:p>
        </w:tc>
        <w:tc>
          <w:tcPr>
            <w:tcW w:w="1913" w:type="dxa"/>
          </w:tcPr>
          <w:p w:rsidR="008C0917" w:rsidRPr="000A177D" w:rsidRDefault="008C0917" w:rsidP="008C0917">
            <w:pPr>
              <w:keepLines/>
              <w:jc w:val="left"/>
              <w:rPr>
                <w:rFonts w:ascii="Arial" w:hAnsi="Arial" w:cs="Arial"/>
                <w:bCs/>
                <w:color w:val="000000"/>
                <w:sz w:val="18"/>
                <w:szCs w:val="18"/>
              </w:rPr>
            </w:pPr>
            <w:r w:rsidRPr="000A177D">
              <w:rPr>
                <w:rFonts w:ascii="Arial" w:hAnsi="Arial" w:cs="Arial"/>
                <w:bCs/>
                <w:color w:val="000000"/>
                <w:sz w:val="18"/>
                <w:szCs w:val="18"/>
              </w:rPr>
              <w:t>Spirits International B.V.</w:t>
            </w:r>
          </w:p>
          <w:p w:rsidR="008C0917" w:rsidRDefault="008C0917" w:rsidP="008C0917">
            <w:pPr>
              <w:keepLines/>
              <w:jc w:val="left"/>
              <w:rPr>
                <w:rFonts w:ascii="Arial" w:hAnsi="Arial" w:cs="Arial"/>
                <w:color w:val="000000"/>
                <w:sz w:val="18"/>
                <w:szCs w:val="18"/>
              </w:rPr>
            </w:pPr>
          </w:p>
        </w:tc>
        <w:tc>
          <w:tcPr>
            <w:tcW w:w="1914" w:type="dxa"/>
          </w:tcPr>
          <w:p w:rsidR="008C0917" w:rsidRDefault="008C0917" w:rsidP="008C0917">
            <w:pPr>
              <w:keepLines/>
              <w:jc w:val="left"/>
              <w:rPr>
                <w:rFonts w:ascii="Arial" w:hAnsi="Arial" w:cs="Arial"/>
                <w:bCs/>
                <w:color w:val="000000"/>
                <w:sz w:val="18"/>
                <w:szCs w:val="18"/>
              </w:rPr>
            </w:pPr>
            <w:r w:rsidRPr="000A177D">
              <w:rPr>
                <w:rFonts w:ascii="Arial" w:hAnsi="Arial" w:cs="Arial"/>
                <w:bCs/>
                <w:color w:val="000000"/>
                <w:sz w:val="18"/>
                <w:szCs w:val="18"/>
              </w:rPr>
              <w:t xml:space="preserve">Federal Treasury Enterprise (FKP) Sojuzplodoimport </w:t>
            </w:r>
            <w:r>
              <w:rPr>
                <w:rFonts w:ascii="Arial" w:hAnsi="Arial" w:cs="Arial"/>
                <w:bCs/>
                <w:color w:val="000000"/>
                <w:sz w:val="18"/>
                <w:szCs w:val="18"/>
              </w:rPr>
              <w:br/>
            </w:r>
            <w:r w:rsidRPr="000A177D">
              <w:rPr>
                <w:rFonts w:ascii="Arial" w:hAnsi="Arial" w:cs="Arial"/>
                <w:bCs/>
                <w:color w:val="000000"/>
                <w:sz w:val="18"/>
                <w:szCs w:val="18"/>
              </w:rPr>
              <w:t>&amp; Anor</w:t>
            </w:r>
          </w:p>
          <w:p w:rsidR="008C0917" w:rsidRPr="003306A8" w:rsidRDefault="008C0917" w:rsidP="008C0917">
            <w:pPr>
              <w:keepLines/>
              <w:jc w:val="left"/>
              <w:rPr>
                <w:rFonts w:ascii="Arial" w:hAnsi="Arial" w:cs="Arial"/>
                <w:bCs/>
                <w:color w:val="000000"/>
                <w:sz w:val="18"/>
                <w:szCs w:val="18"/>
              </w:rPr>
            </w:pPr>
            <w:r>
              <w:rPr>
                <w:rFonts w:ascii="Arial" w:hAnsi="Arial" w:cs="Arial"/>
                <w:bCs/>
                <w:color w:val="000000"/>
                <w:sz w:val="18"/>
                <w:szCs w:val="18"/>
              </w:rPr>
              <w:t>(S89/2021)</w:t>
            </w:r>
          </w:p>
        </w:tc>
        <w:tc>
          <w:tcPr>
            <w:tcW w:w="1914" w:type="dxa"/>
          </w:tcPr>
          <w:p w:rsidR="008C0917" w:rsidRDefault="008C0917" w:rsidP="008C0917">
            <w:pPr>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[2021] FCAFC 120</w:t>
            </w:r>
          </w:p>
        </w:tc>
        <w:tc>
          <w:tcPr>
            <w:tcW w:w="1914" w:type="dxa"/>
          </w:tcPr>
          <w:p w:rsidR="008C0917" w:rsidRDefault="008C0917" w:rsidP="008C0917">
            <w:pPr>
              <w:keepLines/>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50" w:history="1">
              <w:r w:rsidRPr="007617FD">
                <w:rPr>
                  <w:rStyle w:val="Hyperlink"/>
                  <w:rFonts w:ascii="Arial" w:hAnsi="Arial"/>
                  <w:noProof w:val="0"/>
                  <w:sz w:val="18"/>
                  <w:szCs w:val="18"/>
                </w:rPr>
                <w:t>[2021] HCASL 197</w:t>
              </w:r>
            </w:hyperlink>
          </w:p>
        </w:tc>
      </w:tr>
    </w:tbl>
    <w:p w:rsidR="00192943" w:rsidRDefault="00192943" w:rsidP="00192943"/>
    <w:p w:rsidR="008A0A15" w:rsidRDefault="00DE1AFD" w:rsidP="000F04B9">
      <w:pPr>
        <w:jc w:val="left"/>
        <w:rPr>
          <w:rFonts w:ascii="Arial" w:hAnsi="Arial" w:cs="Arial"/>
          <w:b/>
          <w:sz w:val="28"/>
          <w:szCs w:val="28"/>
        </w:rPr>
      </w:pPr>
      <w:r>
        <w:br w:type="page"/>
      </w:r>
    </w:p>
    <w:p w:rsidR="00192943" w:rsidRDefault="00192943" w:rsidP="00192943">
      <w:pPr>
        <w:jc w:val="left"/>
        <w:rPr>
          <w:rFonts w:ascii="Arial" w:hAnsi="Arial" w:cs="Arial"/>
          <w:b/>
          <w:sz w:val="28"/>
          <w:szCs w:val="28"/>
        </w:rPr>
      </w:pPr>
      <w:r w:rsidRPr="004E7695">
        <w:rPr>
          <w:rFonts w:ascii="Arial" w:hAnsi="Arial" w:cs="Arial"/>
          <w:b/>
          <w:sz w:val="28"/>
          <w:szCs w:val="28"/>
        </w:rPr>
        <w:lastRenderedPageBreak/>
        <w:t xml:space="preserve">Publication of Reasons: </w:t>
      </w:r>
      <w:r w:rsidR="008C0917">
        <w:rPr>
          <w:rFonts w:ascii="Arial" w:hAnsi="Arial" w:cs="Arial"/>
          <w:b/>
          <w:sz w:val="28"/>
          <w:szCs w:val="28"/>
        </w:rPr>
        <w:t>14 October</w:t>
      </w:r>
      <w:r w:rsidR="00924828">
        <w:rPr>
          <w:rFonts w:ascii="Arial" w:hAnsi="Arial" w:cs="Arial"/>
          <w:b/>
          <w:sz w:val="28"/>
          <w:szCs w:val="28"/>
        </w:rPr>
        <w:t xml:space="preserve"> 2021</w:t>
      </w:r>
      <w:r>
        <w:rPr>
          <w:rFonts w:ascii="Arial" w:hAnsi="Arial" w:cs="Arial"/>
          <w:b/>
          <w:sz w:val="28"/>
          <w:szCs w:val="28"/>
        </w:rPr>
        <w:t xml:space="preserve"> (</w:t>
      </w:r>
      <w:r w:rsidR="00790740">
        <w:rPr>
          <w:rFonts w:ascii="Arial" w:hAnsi="Arial" w:cs="Arial"/>
          <w:b/>
          <w:sz w:val="28"/>
          <w:szCs w:val="28"/>
        </w:rPr>
        <w:t>Canberra by video link</w:t>
      </w:r>
      <w:r>
        <w:rPr>
          <w:rFonts w:ascii="Arial" w:hAnsi="Arial" w:cs="Arial"/>
          <w:b/>
          <w:sz w:val="28"/>
          <w:szCs w:val="28"/>
        </w:rPr>
        <w:t>)</w:t>
      </w:r>
    </w:p>
    <w:p w:rsidR="00192943" w:rsidRDefault="00192943" w:rsidP="00192943"/>
    <w:tbl>
      <w:tblPr>
        <w:tblW w:w="8227" w:type="dxa"/>
        <w:tblInd w:w="108" w:type="dxa"/>
        <w:tblLayout w:type="fixed"/>
        <w:tblLook w:val="00A0" w:firstRow="1" w:lastRow="0" w:firstColumn="1" w:lastColumn="0" w:noHBand="0" w:noVBand="0"/>
      </w:tblPr>
      <w:tblGrid>
        <w:gridCol w:w="566"/>
        <w:gridCol w:w="1914"/>
        <w:gridCol w:w="1915"/>
        <w:gridCol w:w="1915"/>
        <w:gridCol w:w="69"/>
        <w:gridCol w:w="1848"/>
      </w:tblGrid>
      <w:tr w:rsidR="008C0917" w:rsidRPr="00CC46E9" w:rsidTr="00735447">
        <w:trPr>
          <w:cantSplit/>
          <w:trHeight w:val="400"/>
          <w:tblHeader/>
        </w:trPr>
        <w:tc>
          <w:tcPr>
            <w:tcW w:w="566" w:type="dxa"/>
            <w:tcBorders>
              <w:top w:val="single" w:sz="4" w:space="0" w:color="auto"/>
              <w:bottom w:val="single" w:sz="4" w:space="0" w:color="auto"/>
            </w:tcBorders>
          </w:tcPr>
          <w:p w:rsidR="008C0917" w:rsidRPr="00CC46E9" w:rsidRDefault="008C0917" w:rsidP="00FA7BB3">
            <w:pPr>
              <w:keepLines/>
              <w:rPr>
                <w:rFonts w:ascii="Arial" w:hAnsi="Arial" w:cs="Arial"/>
                <w:i/>
                <w:color w:val="000000"/>
                <w:sz w:val="18"/>
              </w:rPr>
            </w:pPr>
            <w:r>
              <w:rPr>
                <w:rFonts w:ascii="Arial" w:hAnsi="Arial" w:cs="Arial"/>
                <w:i/>
                <w:color w:val="000000"/>
                <w:sz w:val="18"/>
              </w:rPr>
              <w:br/>
              <w:t>No.</w:t>
            </w:r>
          </w:p>
        </w:tc>
        <w:tc>
          <w:tcPr>
            <w:tcW w:w="1914" w:type="dxa"/>
            <w:tcBorders>
              <w:top w:val="single" w:sz="4" w:space="0" w:color="auto"/>
              <w:bottom w:val="single" w:sz="4" w:space="0" w:color="auto"/>
            </w:tcBorders>
          </w:tcPr>
          <w:p w:rsidR="008C0917" w:rsidRDefault="008C0917" w:rsidP="00FA7BB3">
            <w:pPr>
              <w:keepLines/>
              <w:rPr>
                <w:rFonts w:ascii="Arial" w:hAnsi="Arial" w:cs="Arial"/>
                <w:i/>
                <w:color w:val="000000"/>
                <w:sz w:val="18"/>
              </w:rPr>
            </w:pPr>
            <w:r>
              <w:rPr>
                <w:rFonts w:ascii="Arial" w:hAnsi="Arial" w:cs="Arial"/>
                <w:i/>
                <w:color w:val="000000"/>
                <w:sz w:val="18"/>
              </w:rPr>
              <w:br/>
              <w:t>Applicant</w:t>
            </w:r>
          </w:p>
          <w:p w:rsidR="008C0917" w:rsidRPr="00CC46E9" w:rsidRDefault="008C0917" w:rsidP="00FA7BB3">
            <w:pPr>
              <w:keepLines/>
              <w:rPr>
                <w:rFonts w:ascii="Arial" w:hAnsi="Arial" w:cs="Arial"/>
                <w:i/>
                <w:color w:val="000000"/>
                <w:sz w:val="18"/>
              </w:rPr>
            </w:pPr>
          </w:p>
        </w:tc>
        <w:tc>
          <w:tcPr>
            <w:tcW w:w="1915" w:type="dxa"/>
            <w:tcBorders>
              <w:top w:val="single" w:sz="4" w:space="0" w:color="auto"/>
              <w:bottom w:val="single" w:sz="4" w:space="0" w:color="auto"/>
            </w:tcBorders>
          </w:tcPr>
          <w:p w:rsidR="008C0917" w:rsidRPr="00CC46E9" w:rsidRDefault="008C0917" w:rsidP="00FA7BB3">
            <w:pPr>
              <w:keepLines/>
              <w:rPr>
                <w:rFonts w:ascii="Arial" w:hAnsi="Arial" w:cs="Arial"/>
                <w:i/>
                <w:color w:val="000000"/>
                <w:sz w:val="18"/>
              </w:rPr>
            </w:pPr>
            <w:r>
              <w:rPr>
                <w:rFonts w:ascii="Arial" w:hAnsi="Arial" w:cs="Arial"/>
                <w:i/>
                <w:color w:val="000000"/>
                <w:sz w:val="18"/>
              </w:rPr>
              <w:br/>
              <w:t>Respondent</w:t>
            </w:r>
          </w:p>
        </w:tc>
        <w:tc>
          <w:tcPr>
            <w:tcW w:w="1915" w:type="dxa"/>
            <w:tcBorders>
              <w:top w:val="single" w:sz="4" w:space="0" w:color="auto"/>
              <w:bottom w:val="single" w:sz="4" w:space="0" w:color="auto"/>
            </w:tcBorders>
          </w:tcPr>
          <w:p w:rsidR="008C0917" w:rsidRPr="00CC46E9" w:rsidRDefault="008C0917" w:rsidP="00FA7BB3">
            <w:pPr>
              <w:keepLines/>
              <w:rPr>
                <w:rFonts w:ascii="Arial" w:hAnsi="Arial" w:cs="Arial"/>
                <w:i/>
                <w:color w:val="000000"/>
                <w:sz w:val="18"/>
              </w:rPr>
            </w:pPr>
            <w:r>
              <w:rPr>
                <w:rFonts w:ascii="Arial" w:hAnsi="Arial" w:cs="Arial"/>
                <w:i/>
                <w:color w:val="000000"/>
                <w:sz w:val="18"/>
              </w:rPr>
              <w:br/>
              <w:t>Court appealed from</w:t>
            </w:r>
          </w:p>
        </w:tc>
        <w:tc>
          <w:tcPr>
            <w:tcW w:w="1917" w:type="dxa"/>
            <w:gridSpan w:val="2"/>
            <w:tcBorders>
              <w:top w:val="single" w:sz="4" w:space="0" w:color="auto"/>
              <w:bottom w:val="single" w:sz="4" w:space="0" w:color="auto"/>
            </w:tcBorders>
          </w:tcPr>
          <w:p w:rsidR="008C0917" w:rsidRDefault="008C0917" w:rsidP="00FA7BB3">
            <w:pPr>
              <w:keepLines/>
              <w:rPr>
                <w:rFonts w:ascii="Arial" w:hAnsi="Arial" w:cs="Arial"/>
                <w:i/>
                <w:color w:val="000000"/>
                <w:sz w:val="18"/>
              </w:rPr>
            </w:pPr>
          </w:p>
          <w:p w:rsidR="008C0917" w:rsidRDefault="008C0917" w:rsidP="00FA7BB3">
            <w:pPr>
              <w:keepLines/>
              <w:rPr>
                <w:rFonts w:ascii="Arial" w:hAnsi="Arial" w:cs="Arial"/>
                <w:i/>
                <w:color w:val="000000"/>
                <w:sz w:val="18"/>
              </w:rPr>
            </w:pPr>
            <w:r>
              <w:rPr>
                <w:rFonts w:ascii="Arial" w:hAnsi="Arial" w:cs="Arial"/>
                <w:i/>
                <w:color w:val="000000"/>
                <w:sz w:val="18"/>
              </w:rPr>
              <w:t>Result</w:t>
            </w:r>
          </w:p>
        </w:tc>
      </w:tr>
      <w:tr w:rsidR="008C0917" w:rsidRPr="00CC46E9" w:rsidTr="00735447">
        <w:trPr>
          <w:cantSplit/>
          <w:trHeight w:val="400"/>
        </w:trPr>
        <w:tc>
          <w:tcPr>
            <w:tcW w:w="566" w:type="dxa"/>
          </w:tcPr>
          <w:p w:rsidR="008C0917" w:rsidRPr="00CC46E9" w:rsidRDefault="008C0917" w:rsidP="008842E0">
            <w:pPr>
              <w:pStyle w:val="ListParagraph"/>
              <w:keepLines/>
              <w:numPr>
                <w:ilvl w:val="0"/>
                <w:numId w:val="13"/>
              </w:numPr>
              <w:spacing w:before="120"/>
              <w:contextualSpacing w:val="0"/>
              <w:jc w:val="right"/>
              <w:rPr>
                <w:rFonts w:ascii="Arial" w:hAnsi="Arial" w:cs="Arial"/>
                <w:color w:val="000000"/>
                <w:sz w:val="18"/>
              </w:rPr>
            </w:pPr>
          </w:p>
        </w:tc>
        <w:tc>
          <w:tcPr>
            <w:tcW w:w="3829" w:type="dxa"/>
            <w:gridSpan w:val="2"/>
          </w:tcPr>
          <w:p w:rsidR="008C0917" w:rsidRPr="00D45A02" w:rsidRDefault="008C0917" w:rsidP="00735447">
            <w:pPr>
              <w:keepLines/>
              <w:spacing w:before="120"/>
              <w:jc w:val="left"/>
              <w:rPr>
                <w:rFonts w:ascii="Arial" w:hAnsi="Arial" w:cs="Arial"/>
                <w:color w:val="000000"/>
                <w:sz w:val="18"/>
                <w:szCs w:val="18"/>
              </w:rPr>
            </w:pPr>
            <w:r w:rsidRPr="00A85B48">
              <w:rPr>
                <w:rFonts w:ascii="Arial" w:hAnsi="Arial" w:cs="Arial"/>
                <w:color w:val="000000"/>
                <w:sz w:val="18"/>
                <w:szCs w:val="18"/>
              </w:rPr>
              <w:t>In the matter of an application by David Weisinger</w:t>
            </w:r>
            <w:r>
              <w:rPr>
                <w:rFonts w:ascii="Arial" w:hAnsi="Arial" w:cs="Arial"/>
                <w:color w:val="000000"/>
                <w:sz w:val="18"/>
                <w:szCs w:val="18"/>
              </w:rPr>
              <w:t xml:space="preserve"> </w:t>
            </w:r>
            <w:r w:rsidRPr="00A85B48">
              <w:rPr>
                <w:rFonts w:ascii="Arial" w:hAnsi="Arial" w:cs="Arial"/>
                <w:color w:val="000000"/>
                <w:sz w:val="18"/>
                <w:szCs w:val="18"/>
              </w:rPr>
              <w:t>for leave to appeal</w:t>
            </w:r>
            <w:r>
              <w:rPr>
                <w:rFonts w:ascii="Arial" w:hAnsi="Arial" w:cs="Arial"/>
                <w:color w:val="000000"/>
                <w:sz w:val="18"/>
                <w:szCs w:val="18"/>
              </w:rPr>
              <w:t xml:space="preserve"> (C11/2021) </w:t>
            </w:r>
            <w:r>
              <w:rPr>
                <w:rFonts w:ascii="Arial" w:hAnsi="Arial" w:cs="Arial"/>
                <w:color w:val="000000"/>
                <w:sz w:val="18"/>
                <w:szCs w:val="18"/>
              </w:rPr>
              <w:br/>
            </w:r>
          </w:p>
        </w:tc>
        <w:tc>
          <w:tcPr>
            <w:tcW w:w="1984" w:type="dxa"/>
            <w:gridSpan w:val="2"/>
          </w:tcPr>
          <w:p w:rsidR="008C0917" w:rsidRDefault="008C0917" w:rsidP="00735447">
            <w:pPr>
              <w:keepLines/>
              <w:spacing w:before="120"/>
              <w:jc w:val="left"/>
              <w:rPr>
                <w:rFonts w:ascii="Arial" w:hAnsi="Arial" w:cs="Arial"/>
                <w:color w:val="000000"/>
                <w:sz w:val="18"/>
                <w:szCs w:val="18"/>
              </w:rPr>
            </w:pPr>
            <w:r>
              <w:rPr>
                <w:rFonts w:ascii="Arial" w:hAnsi="Arial" w:cs="Arial"/>
                <w:color w:val="000000"/>
                <w:sz w:val="18"/>
                <w:szCs w:val="18"/>
              </w:rPr>
              <w:t xml:space="preserve">High Court of Australia </w:t>
            </w:r>
            <w:r>
              <w:rPr>
                <w:rFonts w:ascii="Arial" w:hAnsi="Arial" w:cs="Arial"/>
                <w:color w:val="000000"/>
                <w:sz w:val="18"/>
                <w:szCs w:val="18"/>
              </w:rPr>
              <w:br/>
              <w:t>(Unreported)</w:t>
            </w:r>
            <w:r>
              <w:rPr>
                <w:rFonts w:ascii="Arial" w:hAnsi="Arial" w:cs="Arial"/>
                <w:color w:val="000000"/>
                <w:sz w:val="18"/>
                <w:szCs w:val="18"/>
              </w:rPr>
              <w:br/>
            </w:r>
          </w:p>
        </w:tc>
        <w:tc>
          <w:tcPr>
            <w:tcW w:w="1848" w:type="dxa"/>
          </w:tcPr>
          <w:p w:rsidR="008C0917" w:rsidRPr="00DD4649" w:rsidRDefault="008C0917" w:rsidP="00735447">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1" w:history="1">
              <w:r w:rsidRPr="007617FD">
                <w:rPr>
                  <w:rStyle w:val="Hyperlink"/>
                  <w:rFonts w:ascii="Arial" w:hAnsi="Arial"/>
                  <w:noProof w:val="0"/>
                  <w:sz w:val="18"/>
                  <w:szCs w:val="18"/>
                </w:rPr>
                <w:t>[2021] HCASL 198</w:t>
              </w:r>
            </w:hyperlink>
          </w:p>
        </w:tc>
      </w:tr>
      <w:tr w:rsidR="008C0917" w:rsidRPr="00CC46E9" w:rsidTr="00735447">
        <w:trPr>
          <w:cantSplit/>
          <w:trHeight w:val="287"/>
        </w:trPr>
        <w:tc>
          <w:tcPr>
            <w:tcW w:w="566" w:type="dxa"/>
          </w:tcPr>
          <w:p w:rsidR="008C0917" w:rsidRPr="00CC46E9" w:rsidRDefault="008C0917" w:rsidP="008842E0">
            <w:pPr>
              <w:pStyle w:val="ListParagraph"/>
              <w:keepLines/>
              <w:numPr>
                <w:ilvl w:val="0"/>
                <w:numId w:val="13"/>
              </w:numPr>
              <w:jc w:val="right"/>
              <w:rPr>
                <w:rFonts w:ascii="Arial" w:hAnsi="Arial" w:cs="Arial"/>
                <w:color w:val="000000"/>
                <w:sz w:val="18"/>
              </w:rPr>
            </w:pPr>
          </w:p>
        </w:tc>
        <w:tc>
          <w:tcPr>
            <w:tcW w:w="3829" w:type="dxa"/>
            <w:gridSpan w:val="2"/>
          </w:tcPr>
          <w:p w:rsidR="008C0917" w:rsidRDefault="008C0917" w:rsidP="00735447">
            <w:pPr>
              <w:keepLines/>
              <w:jc w:val="left"/>
              <w:rPr>
                <w:rFonts w:ascii="Arial" w:hAnsi="Arial" w:cs="Arial"/>
                <w:color w:val="000000"/>
                <w:sz w:val="18"/>
                <w:szCs w:val="18"/>
              </w:rPr>
            </w:pPr>
            <w:r w:rsidRPr="00A85B48">
              <w:rPr>
                <w:rFonts w:ascii="Arial" w:hAnsi="Arial" w:cs="Arial"/>
                <w:color w:val="000000"/>
                <w:sz w:val="18"/>
                <w:szCs w:val="18"/>
              </w:rPr>
              <w:t>In the matter of an application by David Weisinge</w:t>
            </w:r>
            <w:r>
              <w:rPr>
                <w:rFonts w:ascii="Arial" w:hAnsi="Arial" w:cs="Arial"/>
                <w:color w:val="000000"/>
                <w:sz w:val="18"/>
                <w:szCs w:val="18"/>
              </w:rPr>
              <w:t xml:space="preserve">r </w:t>
            </w:r>
            <w:r w:rsidRPr="00A85B48">
              <w:rPr>
                <w:rFonts w:ascii="Arial" w:hAnsi="Arial" w:cs="Arial"/>
                <w:color w:val="000000"/>
                <w:sz w:val="18"/>
                <w:szCs w:val="18"/>
              </w:rPr>
              <w:t>for leave to appeal</w:t>
            </w:r>
            <w:r>
              <w:rPr>
                <w:rFonts w:ascii="Arial" w:hAnsi="Arial" w:cs="Arial"/>
                <w:color w:val="000000"/>
                <w:sz w:val="18"/>
                <w:szCs w:val="18"/>
              </w:rPr>
              <w:t xml:space="preserve"> (C12/2021) </w:t>
            </w:r>
            <w:r>
              <w:rPr>
                <w:rFonts w:ascii="Arial" w:hAnsi="Arial" w:cs="Arial"/>
                <w:color w:val="000000"/>
                <w:sz w:val="18"/>
                <w:szCs w:val="18"/>
              </w:rPr>
              <w:br/>
            </w:r>
          </w:p>
        </w:tc>
        <w:tc>
          <w:tcPr>
            <w:tcW w:w="1984" w:type="dxa"/>
            <w:gridSpan w:val="2"/>
          </w:tcPr>
          <w:p w:rsidR="008C0917" w:rsidRDefault="008C0917" w:rsidP="00735447">
            <w:pPr>
              <w:jc w:val="left"/>
              <w:rPr>
                <w:rFonts w:ascii="Arial" w:hAnsi="Arial" w:cs="Arial"/>
                <w:color w:val="000000"/>
                <w:sz w:val="18"/>
                <w:szCs w:val="18"/>
              </w:rPr>
            </w:pPr>
            <w:r>
              <w:rPr>
                <w:rFonts w:ascii="Arial" w:hAnsi="Arial" w:cs="Arial"/>
                <w:color w:val="000000"/>
                <w:sz w:val="18"/>
                <w:szCs w:val="18"/>
              </w:rPr>
              <w:t xml:space="preserve">High Court of Australia </w:t>
            </w:r>
          </w:p>
          <w:p w:rsidR="008C0917" w:rsidRDefault="008C0917" w:rsidP="00735447">
            <w:pPr>
              <w:jc w:val="left"/>
              <w:rPr>
                <w:rFonts w:ascii="Arial" w:hAnsi="Arial" w:cs="Arial"/>
                <w:color w:val="000000"/>
                <w:sz w:val="18"/>
                <w:szCs w:val="18"/>
              </w:rPr>
            </w:pPr>
            <w:r>
              <w:rPr>
                <w:rFonts w:ascii="Arial" w:hAnsi="Arial" w:cs="Arial"/>
                <w:color w:val="000000"/>
                <w:sz w:val="18"/>
                <w:szCs w:val="18"/>
              </w:rPr>
              <w:t>(Unreported)</w:t>
            </w:r>
          </w:p>
        </w:tc>
        <w:tc>
          <w:tcPr>
            <w:tcW w:w="1848"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52" w:history="1">
              <w:r w:rsidRPr="007617FD">
                <w:rPr>
                  <w:rStyle w:val="Hyperlink"/>
                  <w:rFonts w:ascii="Arial" w:hAnsi="Arial"/>
                  <w:noProof w:val="0"/>
                  <w:sz w:val="18"/>
                  <w:szCs w:val="18"/>
                </w:rPr>
                <w:t>[2021] HCASL 199</w:t>
              </w:r>
            </w:hyperlink>
          </w:p>
          <w:p w:rsidR="007617FD" w:rsidRPr="00D45A02" w:rsidRDefault="007617FD" w:rsidP="00735447">
            <w:pPr>
              <w:keepLines/>
              <w:jc w:val="left"/>
              <w:rPr>
                <w:rFonts w:ascii="Arial" w:hAnsi="Arial" w:cs="Arial"/>
                <w:color w:val="000000"/>
                <w:sz w:val="18"/>
                <w:szCs w:val="18"/>
              </w:rPr>
            </w:pPr>
          </w:p>
        </w:tc>
      </w:tr>
      <w:tr w:rsidR="008C0917" w:rsidRPr="00CC46E9" w:rsidTr="00735447">
        <w:trPr>
          <w:cantSplit/>
          <w:trHeight w:val="400"/>
        </w:trPr>
        <w:tc>
          <w:tcPr>
            <w:tcW w:w="566" w:type="dxa"/>
          </w:tcPr>
          <w:p w:rsidR="008C0917" w:rsidRPr="00CC46E9" w:rsidRDefault="008C0917" w:rsidP="008842E0">
            <w:pPr>
              <w:pStyle w:val="ListParagraph"/>
              <w:keepLines/>
              <w:numPr>
                <w:ilvl w:val="0"/>
                <w:numId w:val="13"/>
              </w:numPr>
              <w:jc w:val="right"/>
              <w:rPr>
                <w:rFonts w:ascii="Arial" w:hAnsi="Arial" w:cs="Arial"/>
                <w:color w:val="000000"/>
                <w:sz w:val="18"/>
              </w:rPr>
            </w:pPr>
          </w:p>
        </w:tc>
        <w:tc>
          <w:tcPr>
            <w:tcW w:w="1914"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Armet</w:t>
            </w:r>
          </w:p>
        </w:tc>
        <w:tc>
          <w:tcPr>
            <w:tcW w:w="1915"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CFC Consolidated Pty Ltd </w:t>
            </w:r>
            <w:r>
              <w:rPr>
                <w:rFonts w:ascii="Arial" w:hAnsi="Arial" w:cs="Arial"/>
                <w:color w:val="000000"/>
                <w:sz w:val="18"/>
                <w:szCs w:val="18"/>
              </w:rPr>
              <w:br/>
              <w:t>(P21/2021)</w:t>
            </w:r>
          </w:p>
        </w:tc>
        <w:tc>
          <w:tcPr>
            <w:tcW w:w="1915" w:type="dxa"/>
          </w:tcPr>
          <w:p w:rsidR="008C0917" w:rsidRDefault="008C0917" w:rsidP="00735447">
            <w:pPr>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Western Australia </w:t>
            </w:r>
            <w:r>
              <w:rPr>
                <w:rFonts w:ascii="Arial" w:hAnsi="Arial" w:cs="Arial"/>
                <w:color w:val="000000"/>
                <w:sz w:val="18"/>
                <w:szCs w:val="18"/>
              </w:rPr>
              <w:br/>
              <w:t>(Court of Appeal)</w:t>
            </w:r>
            <w:r>
              <w:rPr>
                <w:rFonts w:ascii="Arial" w:hAnsi="Arial" w:cs="Arial"/>
                <w:color w:val="000000"/>
                <w:sz w:val="18"/>
                <w:szCs w:val="18"/>
              </w:rPr>
              <w:br/>
              <w:t>[2021] WASCA 42</w:t>
            </w:r>
          </w:p>
          <w:p w:rsidR="008C0917" w:rsidRDefault="008C0917" w:rsidP="00735447">
            <w:pPr>
              <w:jc w:val="left"/>
              <w:rPr>
                <w:rFonts w:ascii="Arial" w:hAnsi="Arial" w:cs="Arial"/>
                <w:color w:val="000000"/>
                <w:sz w:val="18"/>
                <w:szCs w:val="18"/>
              </w:rPr>
            </w:pPr>
          </w:p>
        </w:tc>
        <w:tc>
          <w:tcPr>
            <w:tcW w:w="1917" w:type="dxa"/>
            <w:gridSpan w:val="2"/>
          </w:tcPr>
          <w:p w:rsidR="008C0917" w:rsidRPr="00D45A02"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3" w:history="1">
              <w:r w:rsidRPr="007617FD">
                <w:rPr>
                  <w:rStyle w:val="Hyperlink"/>
                  <w:rFonts w:ascii="Arial" w:hAnsi="Arial"/>
                  <w:noProof w:val="0"/>
                  <w:sz w:val="18"/>
                  <w:szCs w:val="18"/>
                </w:rPr>
                <w:t>[2021] HCASL 200</w:t>
              </w:r>
            </w:hyperlink>
          </w:p>
        </w:tc>
      </w:tr>
      <w:tr w:rsidR="008C0917" w:rsidRPr="00CC46E9" w:rsidTr="00735447">
        <w:trPr>
          <w:cantSplit/>
          <w:trHeight w:val="400"/>
        </w:trPr>
        <w:tc>
          <w:tcPr>
            <w:tcW w:w="566" w:type="dxa"/>
          </w:tcPr>
          <w:p w:rsidR="008C0917" w:rsidRPr="00CC46E9" w:rsidRDefault="008C0917" w:rsidP="008842E0">
            <w:pPr>
              <w:pStyle w:val="ListParagraph"/>
              <w:keepLines/>
              <w:numPr>
                <w:ilvl w:val="0"/>
                <w:numId w:val="13"/>
              </w:numPr>
              <w:jc w:val="right"/>
              <w:rPr>
                <w:rFonts w:ascii="Arial" w:hAnsi="Arial" w:cs="Arial"/>
                <w:color w:val="000000"/>
                <w:sz w:val="18"/>
              </w:rPr>
            </w:pPr>
          </w:p>
        </w:tc>
        <w:tc>
          <w:tcPr>
            <w:tcW w:w="1914"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Harradine</w:t>
            </w:r>
          </w:p>
        </w:tc>
        <w:tc>
          <w:tcPr>
            <w:tcW w:w="1915" w:type="dxa"/>
          </w:tcPr>
          <w:p w:rsidR="008C0917" w:rsidRDefault="008C0917" w:rsidP="00735447">
            <w:pPr>
              <w:keepLines/>
              <w:jc w:val="left"/>
              <w:rPr>
                <w:rFonts w:ascii="Arial" w:hAnsi="Arial" w:cs="Arial"/>
                <w:color w:val="000000"/>
                <w:sz w:val="18"/>
                <w:szCs w:val="18"/>
              </w:rPr>
            </w:pPr>
            <w:r w:rsidRPr="00A0496D">
              <w:rPr>
                <w:rFonts w:ascii="Arial" w:hAnsi="Arial" w:cs="Arial"/>
                <w:color w:val="000000"/>
                <w:sz w:val="18"/>
                <w:szCs w:val="18"/>
              </w:rPr>
              <w:t>Chief Executive of the Department for Education and Child Development</w:t>
            </w:r>
          </w:p>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(A12/2021)</w:t>
            </w:r>
          </w:p>
          <w:p w:rsidR="008C0917" w:rsidRDefault="008C0917" w:rsidP="00735447">
            <w:pPr>
              <w:keepLines/>
              <w:jc w:val="left"/>
              <w:rPr>
                <w:rFonts w:ascii="Arial" w:hAnsi="Arial" w:cs="Arial"/>
                <w:color w:val="000000"/>
                <w:sz w:val="18"/>
                <w:szCs w:val="18"/>
              </w:rPr>
            </w:pPr>
          </w:p>
        </w:tc>
        <w:tc>
          <w:tcPr>
            <w:tcW w:w="1915" w:type="dxa"/>
          </w:tcPr>
          <w:p w:rsidR="008C0917" w:rsidRPr="00776B63" w:rsidRDefault="008C0917" w:rsidP="00735447">
            <w:pPr>
              <w:jc w:val="left"/>
              <w:rPr>
                <w:rFonts w:ascii="Arial" w:hAnsi="Arial" w:cs="Arial"/>
                <w:color w:val="000000"/>
                <w:sz w:val="18"/>
                <w:szCs w:val="18"/>
              </w:rPr>
            </w:pPr>
            <w:r w:rsidRPr="00776B63">
              <w:rPr>
                <w:rFonts w:ascii="Arial" w:hAnsi="Arial" w:cs="Arial"/>
                <w:color w:val="000000"/>
                <w:sz w:val="18"/>
                <w:szCs w:val="18"/>
              </w:rPr>
              <w:t xml:space="preserve">Supreme Court of </w:t>
            </w:r>
            <w:r w:rsidRPr="00776B63">
              <w:rPr>
                <w:rFonts w:ascii="Arial" w:hAnsi="Arial" w:cs="Arial"/>
                <w:color w:val="000000"/>
                <w:sz w:val="18"/>
                <w:szCs w:val="18"/>
              </w:rPr>
              <w:br/>
              <w:t xml:space="preserve">South Australia </w:t>
            </w:r>
          </w:p>
          <w:p w:rsidR="008C0917" w:rsidRDefault="008C0917" w:rsidP="00735447">
            <w:pPr>
              <w:jc w:val="left"/>
              <w:rPr>
                <w:rFonts w:ascii="Arial" w:hAnsi="Arial" w:cs="Arial"/>
                <w:color w:val="000000"/>
                <w:sz w:val="18"/>
                <w:szCs w:val="18"/>
              </w:rPr>
            </w:pPr>
            <w:r w:rsidRPr="00776B63">
              <w:rPr>
                <w:rFonts w:ascii="Arial" w:hAnsi="Arial" w:cs="Arial"/>
                <w:color w:val="000000"/>
                <w:sz w:val="18"/>
                <w:szCs w:val="18"/>
              </w:rPr>
              <w:t>(Court of Appeal)</w:t>
            </w:r>
          </w:p>
          <w:p w:rsidR="008C0917" w:rsidRDefault="008C0917" w:rsidP="00735447">
            <w:pPr>
              <w:jc w:val="left"/>
              <w:rPr>
                <w:rFonts w:ascii="Arial" w:hAnsi="Arial" w:cs="Arial"/>
                <w:color w:val="000000"/>
                <w:sz w:val="18"/>
                <w:szCs w:val="18"/>
              </w:rPr>
            </w:pPr>
            <w:r>
              <w:rPr>
                <w:rFonts w:ascii="Arial" w:hAnsi="Arial" w:cs="Arial"/>
                <w:color w:val="000000"/>
                <w:sz w:val="18"/>
                <w:szCs w:val="18"/>
              </w:rPr>
              <w:t xml:space="preserve">(Unreported) </w:t>
            </w:r>
          </w:p>
        </w:tc>
        <w:tc>
          <w:tcPr>
            <w:tcW w:w="1917" w:type="dxa"/>
            <w:gridSpan w:val="2"/>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Application dismissed</w:t>
            </w:r>
          </w:p>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with costs </w:t>
            </w:r>
            <w:r>
              <w:rPr>
                <w:rFonts w:ascii="Arial" w:hAnsi="Arial" w:cs="Arial"/>
                <w:color w:val="000000"/>
                <w:sz w:val="18"/>
                <w:szCs w:val="18"/>
              </w:rPr>
              <w:br/>
            </w:r>
            <w:hyperlink r:id="rId154" w:history="1">
              <w:r w:rsidRPr="007617FD">
                <w:rPr>
                  <w:rStyle w:val="Hyperlink"/>
                  <w:rFonts w:ascii="Arial" w:hAnsi="Arial"/>
                  <w:noProof w:val="0"/>
                  <w:sz w:val="18"/>
                  <w:szCs w:val="18"/>
                </w:rPr>
                <w:t>[2021] HCASL 201</w:t>
              </w:r>
            </w:hyperlink>
          </w:p>
        </w:tc>
      </w:tr>
      <w:tr w:rsidR="008C0917" w:rsidRPr="00CC46E9" w:rsidTr="00735447">
        <w:trPr>
          <w:cantSplit/>
          <w:trHeight w:val="400"/>
        </w:trPr>
        <w:tc>
          <w:tcPr>
            <w:tcW w:w="566" w:type="dxa"/>
          </w:tcPr>
          <w:p w:rsidR="008C0917" w:rsidRPr="00CC46E9" w:rsidRDefault="008C0917" w:rsidP="008842E0">
            <w:pPr>
              <w:pStyle w:val="ListParagraph"/>
              <w:keepLines/>
              <w:numPr>
                <w:ilvl w:val="0"/>
                <w:numId w:val="13"/>
              </w:numPr>
              <w:jc w:val="right"/>
              <w:rPr>
                <w:rFonts w:ascii="Arial" w:hAnsi="Arial" w:cs="Arial"/>
                <w:color w:val="000000"/>
                <w:sz w:val="18"/>
              </w:rPr>
            </w:pPr>
          </w:p>
        </w:tc>
        <w:tc>
          <w:tcPr>
            <w:tcW w:w="1914"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BCT18 &amp; Ors </w:t>
            </w:r>
          </w:p>
        </w:tc>
        <w:tc>
          <w:tcPr>
            <w:tcW w:w="1915"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p>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(A28/2021)</w:t>
            </w:r>
          </w:p>
          <w:p w:rsidR="008C0917" w:rsidRDefault="008C0917" w:rsidP="00735447">
            <w:pPr>
              <w:keepLines/>
              <w:jc w:val="left"/>
              <w:rPr>
                <w:rFonts w:ascii="Arial" w:hAnsi="Arial" w:cs="Arial"/>
                <w:color w:val="000000"/>
                <w:sz w:val="18"/>
                <w:szCs w:val="18"/>
              </w:rPr>
            </w:pPr>
          </w:p>
        </w:tc>
        <w:tc>
          <w:tcPr>
            <w:tcW w:w="1915" w:type="dxa"/>
          </w:tcPr>
          <w:p w:rsidR="008C0917" w:rsidRDefault="008C0917" w:rsidP="00735447">
            <w:pPr>
              <w:jc w:val="left"/>
              <w:rPr>
                <w:rFonts w:ascii="Arial" w:hAnsi="Arial" w:cs="Arial"/>
                <w:color w:val="000000"/>
                <w:sz w:val="18"/>
                <w:szCs w:val="18"/>
              </w:rPr>
            </w:pPr>
            <w:r>
              <w:rPr>
                <w:rFonts w:ascii="Arial" w:hAnsi="Arial" w:cs="Arial"/>
                <w:color w:val="000000"/>
                <w:sz w:val="18"/>
                <w:szCs w:val="18"/>
              </w:rPr>
              <w:t xml:space="preserve">Federal Court of Australia </w:t>
            </w:r>
          </w:p>
          <w:p w:rsidR="008C0917" w:rsidRDefault="008C0917" w:rsidP="00735447">
            <w:pPr>
              <w:jc w:val="left"/>
              <w:rPr>
                <w:rFonts w:ascii="Arial" w:hAnsi="Arial" w:cs="Arial"/>
                <w:color w:val="000000"/>
                <w:sz w:val="18"/>
                <w:szCs w:val="18"/>
              </w:rPr>
            </w:pPr>
            <w:r>
              <w:rPr>
                <w:rFonts w:ascii="Arial" w:hAnsi="Arial" w:cs="Arial"/>
                <w:color w:val="000000"/>
                <w:sz w:val="18"/>
                <w:szCs w:val="18"/>
              </w:rPr>
              <w:t>[2021] FCA 695</w:t>
            </w:r>
          </w:p>
          <w:p w:rsidR="008C0917" w:rsidRDefault="008C0917" w:rsidP="00735447">
            <w:pPr>
              <w:jc w:val="left"/>
              <w:rPr>
                <w:rFonts w:ascii="Arial" w:hAnsi="Arial" w:cs="Arial"/>
                <w:color w:val="000000"/>
                <w:sz w:val="18"/>
                <w:szCs w:val="18"/>
              </w:rPr>
            </w:pPr>
          </w:p>
        </w:tc>
        <w:tc>
          <w:tcPr>
            <w:tcW w:w="1917" w:type="dxa"/>
            <w:gridSpan w:val="2"/>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5" w:history="1">
              <w:r w:rsidRPr="007617FD">
                <w:rPr>
                  <w:rStyle w:val="Hyperlink"/>
                  <w:rFonts w:ascii="Arial" w:hAnsi="Arial"/>
                  <w:noProof w:val="0"/>
                  <w:sz w:val="18"/>
                  <w:szCs w:val="18"/>
                </w:rPr>
                <w:t>[2021] HCASL 202</w:t>
              </w:r>
            </w:hyperlink>
          </w:p>
        </w:tc>
      </w:tr>
      <w:tr w:rsidR="008C0917" w:rsidRPr="00CC46E9" w:rsidTr="00735447">
        <w:trPr>
          <w:cantSplit/>
          <w:trHeight w:val="400"/>
        </w:trPr>
        <w:tc>
          <w:tcPr>
            <w:tcW w:w="566" w:type="dxa"/>
          </w:tcPr>
          <w:p w:rsidR="008C0917" w:rsidRPr="00CC46E9" w:rsidRDefault="008C0917" w:rsidP="008842E0">
            <w:pPr>
              <w:pStyle w:val="ListParagraph"/>
              <w:keepLines/>
              <w:numPr>
                <w:ilvl w:val="0"/>
                <w:numId w:val="13"/>
              </w:numPr>
              <w:jc w:val="right"/>
              <w:rPr>
                <w:rFonts w:ascii="Arial" w:hAnsi="Arial" w:cs="Arial"/>
                <w:color w:val="000000"/>
                <w:sz w:val="18"/>
              </w:rPr>
            </w:pPr>
          </w:p>
        </w:tc>
        <w:tc>
          <w:tcPr>
            <w:tcW w:w="1914"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DYI16</w:t>
            </w:r>
          </w:p>
        </w:tc>
        <w:tc>
          <w:tcPr>
            <w:tcW w:w="1915"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p>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(M43/2021)</w:t>
            </w:r>
          </w:p>
          <w:p w:rsidR="008C0917" w:rsidRDefault="008C0917" w:rsidP="00735447">
            <w:pPr>
              <w:keepLines/>
              <w:jc w:val="left"/>
              <w:rPr>
                <w:rFonts w:ascii="Arial" w:hAnsi="Arial" w:cs="Arial"/>
                <w:color w:val="000000"/>
                <w:sz w:val="18"/>
                <w:szCs w:val="18"/>
              </w:rPr>
            </w:pPr>
          </w:p>
        </w:tc>
        <w:tc>
          <w:tcPr>
            <w:tcW w:w="1915" w:type="dxa"/>
          </w:tcPr>
          <w:p w:rsidR="008C0917" w:rsidRDefault="008C0917" w:rsidP="00735447">
            <w:pPr>
              <w:jc w:val="left"/>
              <w:rPr>
                <w:rFonts w:ascii="Arial" w:hAnsi="Arial" w:cs="Arial"/>
                <w:color w:val="000000"/>
                <w:sz w:val="18"/>
                <w:szCs w:val="18"/>
              </w:rPr>
            </w:pPr>
            <w:r>
              <w:rPr>
                <w:rFonts w:ascii="Arial" w:hAnsi="Arial" w:cs="Arial"/>
                <w:color w:val="000000"/>
                <w:sz w:val="18"/>
                <w:szCs w:val="18"/>
              </w:rPr>
              <w:t xml:space="preserve">Federal Court of Australia </w:t>
            </w:r>
          </w:p>
          <w:p w:rsidR="008C0917" w:rsidRDefault="008C0917" w:rsidP="00735447">
            <w:pPr>
              <w:jc w:val="left"/>
              <w:rPr>
                <w:rFonts w:ascii="Arial" w:hAnsi="Arial" w:cs="Arial"/>
                <w:color w:val="000000"/>
                <w:sz w:val="18"/>
                <w:szCs w:val="18"/>
              </w:rPr>
            </w:pPr>
            <w:r>
              <w:rPr>
                <w:rFonts w:ascii="Arial" w:hAnsi="Arial" w:cs="Arial"/>
                <w:color w:val="000000"/>
                <w:sz w:val="18"/>
                <w:szCs w:val="18"/>
              </w:rPr>
              <w:t>[2021] FCA 612</w:t>
            </w:r>
          </w:p>
          <w:p w:rsidR="008C0917" w:rsidRDefault="008C0917" w:rsidP="00735447">
            <w:pPr>
              <w:jc w:val="left"/>
              <w:rPr>
                <w:rFonts w:ascii="Arial" w:hAnsi="Arial" w:cs="Arial"/>
                <w:color w:val="000000"/>
                <w:sz w:val="18"/>
                <w:szCs w:val="18"/>
              </w:rPr>
            </w:pPr>
          </w:p>
        </w:tc>
        <w:tc>
          <w:tcPr>
            <w:tcW w:w="1917" w:type="dxa"/>
            <w:gridSpan w:val="2"/>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6" w:history="1">
              <w:r w:rsidRPr="007617FD">
                <w:rPr>
                  <w:rStyle w:val="Hyperlink"/>
                  <w:rFonts w:ascii="Arial" w:hAnsi="Arial"/>
                  <w:noProof w:val="0"/>
                  <w:sz w:val="18"/>
                  <w:szCs w:val="18"/>
                </w:rPr>
                <w:t>[2021] HCASL 203</w:t>
              </w:r>
            </w:hyperlink>
          </w:p>
        </w:tc>
      </w:tr>
      <w:tr w:rsidR="008C0917" w:rsidRPr="00CC46E9" w:rsidTr="00735447">
        <w:trPr>
          <w:cantSplit/>
          <w:trHeight w:val="400"/>
        </w:trPr>
        <w:tc>
          <w:tcPr>
            <w:tcW w:w="566" w:type="dxa"/>
          </w:tcPr>
          <w:p w:rsidR="008C0917" w:rsidRPr="00CC46E9" w:rsidRDefault="008C0917" w:rsidP="008842E0">
            <w:pPr>
              <w:pStyle w:val="ListParagraph"/>
              <w:keepLines/>
              <w:numPr>
                <w:ilvl w:val="0"/>
                <w:numId w:val="13"/>
              </w:numPr>
              <w:jc w:val="right"/>
              <w:rPr>
                <w:rFonts w:ascii="Arial" w:hAnsi="Arial" w:cs="Arial"/>
                <w:color w:val="000000"/>
                <w:sz w:val="18"/>
              </w:rPr>
            </w:pPr>
          </w:p>
        </w:tc>
        <w:tc>
          <w:tcPr>
            <w:tcW w:w="1914"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Daher  </w:t>
            </w:r>
          </w:p>
        </w:tc>
        <w:tc>
          <w:tcPr>
            <w:tcW w:w="1915"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Bell &amp; Anor</w:t>
            </w:r>
          </w:p>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(M51/2021)</w:t>
            </w:r>
          </w:p>
        </w:tc>
        <w:tc>
          <w:tcPr>
            <w:tcW w:w="1915" w:type="dxa"/>
          </w:tcPr>
          <w:p w:rsidR="008C0917" w:rsidRDefault="008C0917" w:rsidP="00735447">
            <w:pPr>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t>[2021] VSCA 192</w:t>
            </w:r>
            <w:r>
              <w:rPr>
                <w:rFonts w:ascii="Arial" w:hAnsi="Arial" w:cs="Arial"/>
                <w:color w:val="000000"/>
                <w:sz w:val="18"/>
                <w:szCs w:val="18"/>
              </w:rPr>
              <w:br/>
            </w:r>
          </w:p>
        </w:tc>
        <w:tc>
          <w:tcPr>
            <w:tcW w:w="1917" w:type="dxa"/>
            <w:gridSpan w:val="2"/>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7" w:history="1">
              <w:r w:rsidRPr="007617FD">
                <w:rPr>
                  <w:rStyle w:val="Hyperlink"/>
                  <w:rFonts w:ascii="Arial" w:hAnsi="Arial"/>
                  <w:noProof w:val="0"/>
                  <w:sz w:val="18"/>
                  <w:szCs w:val="18"/>
                </w:rPr>
                <w:t>[2021] HCASL 204</w:t>
              </w:r>
            </w:hyperlink>
          </w:p>
        </w:tc>
      </w:tr>
      <w:tr w:rsidR="008C0917" w:rsidRPr="00CC46E9" w:rsidTr="00735447">
        <w:trPr>
          <w:cantSplit/>
          <w:trHeight w:val="400"/>
        </w:trPr>
        <w:tc>
          <w:tcPr>
            <w:tcW w:w="566" w:type="dxa"/>
          </w:tcPr>
          <w:p w:rsidR="008C0917" w:rsidRPr="00CC46E9" w:rsidRDefault="008C0917" w:rsidP="008842E0">
            <w:pPr>
              <w:pStyle w:val="ListParagraph"/>
              <w:keepLines/>
              <w:numPr>
                <w:ilvl w:val="0"/>
                <w:numId w:val="13"/>
              </w:numPr>
              <w:jc w:val="right"/>
              <w:rPr>
                <w:rFonts w:ascii="Arial" w:hAnsi="Arial" w:cs="Arial"/>
                <w:color w:val="000000"/>
                <w:sz w:val="18"/>
              </w:rPr>
            </w:pPr>
          </w:p>
        </w:tc>
        <w:tc>
          <w:tcPr>
            <w:tcW w:w="1914" w:type="dxa"/>
          </w:tcPr>
          <w:p w:rsidR="008C0917" w:rsidRDefault="008C0917" w:rsidP="00735447">
            <w:pPr>
              <w:keepLines/>
              <w:jc w:val="left"/>
              <w:rPr>
                <w:rFonts w:ascii="Arial" w:hAnsi="Arial" w:cs="Arial"/>
                <w:color w:val="000000"/>
                <w:sz w:val="18"/>
                <w:szCs w:val="18"/>
              </w:rPr>
            </w:pPr>
            <w:r w:rsidRPr="00DF0518">
              <w:rPr>
                <w:rFonts w:ascii="Arial" w:hAnsi="Arial" w:cs="Arial"/>
                <w:color w:val="000000"/>
                <w:sz w:val="18"/>
                <w:szCs w:val="18"/>
              </w:rPr>
              <w:t>Barranbali Pty Ltd &amp; Ors</w:t>
            </w:r>
          </w:p>
        </w:tc>
        <w:tc>
          <w:tcPr>
            <w:tcW w:w="1915" w:type="dxa"/>
          </w:tcPr>
          <w:p w:rsidR="008C0917" w:rsidRDefault="008C0917" w:rsidP="00735447">
            <w:pPr>
              <w:keepLines/>
              <w:jc w:val="left"/>
              <w:rPr>
                <w:rFonts w:ascii="Arial" w:hAnsi="Arial" w:cs="Arial"/>
                <w:color w:val="000000"/>
                <w:sz w:val="18"/>
                <w:szCs w:val="18"/>
              </w:rPr>
            </w:pPr>
            <w:r w:rsidRPr="00DF0518">
              <w:rPr>
                <w:rFonts w:ascii="Arial" w:hAnsi="Arial" w:cs="Arial"/>
                <w:color w:val="000000"/>
                <w:sz w:val="18"/>
                <w:szCs w:val="18"/>
              </w:rPr>
              <w:t>Pioneer Australia Pty Ltd &amp; Anor</w:t>
            </w:r>
          </w:p>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(B42/2021)</w:t>
            </w:r>
            <w:r>
              <w:rPr>
                <w:rFonts w:ascii="Arial" w:hAnsi="Arial" w:cs="Arial"/>
                <w:color w:val="000000"/>
                <w:sz w:val="18"/>
                <w:szCs w:val="18"/>
              </w:rPr>
              <w:br/>
            </w:r>
          </w:p>
        </w:tc>
        <w:tc>
          <w:tcPr>
            <w:tcW w:w="1915" w:type="dxa"/>
          </w:tcPr>
          <w:p w:rsidR="008C0917" w:rsidRDefault="008C0917" w:rsidP="00735447">
            <w:pPr>
              <w:jc w:val="left"/>
              <w:rPr>
                <w:rFonts w:ascii="Arial" w:hAnsi="Arial" w:cs="Arial"/>
                <w:color w:val="000000"/>
                <w:sz w:val="18"/>
                <w:szCs w:val="18"/>
              </w:rPr>
            </w:pPr>
            <w:r>
              <w:rPr>
                <w:rFonts w:ascii="Arial" w:hAnsi="Arial" w:cs="Arial"/>
                <w:color w:val="000000"/>
                <w:sz w:val="18"/>
                <w:szCs w:val="18"/>
              </w:rPr>
              <w:t xml:space="preserve">Full Court of the Federal Court of Australia </w:t>
            </w:r>
          </w:p>
          <w:p w:rsidR="008C0917" w:rsidRDefault="008C0917" w:rsidP="00735447">
            <w:pPr>
              <w:jc w:val="left"/>
              <w:rPr>
                <w:rFonts w:ascii="Arial" w:hAnsi="Arial" w:cs="Arial"/>
                <w:color w:val="000000"/>
                <w:sz w:val="18"/>
                <w:szCs w:val="18"/>
              </w:rPr>
            </w:pPr>
            <w:r>
              <w:rPr>
                <w:rFonts w:ascii="Arial" w:hAnsi="Arial" w:cs="Arial"/>
                <w:color w:val="000000"/>
                <w:sz w:val="18"/>
                <w:szCs w:val="18"/>
              </w:rPr>
              <w:t>[2021] FCAFC 100</w:t>
            </w:r>
          </w:p>
          <w:p w:rsidR="008C0917" w:rsidRDefault="008C0917" w:rsidP="00735447">
            <w:pPr>
              <w:jc w:val="left"/>
              <w:rPr>
                <w:rFonts w:ascii="Arial" w:hAnsi="Arial" w:cs="Arial"/>
                <w:color w:val="000000"/>
                <w:sz w:val="18"/>
                <w:szCs w:val="18"/>
              </w:rPr>
            </w:pPr>
          </w:p>
        </w:tc>
        <w:tc>
          <w:tcPr>
            <w:tcW w:w="1917" w:type="dxa"/>
            <w:gridSpan w:val="2"/>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58" w:history="1">
              <w:r w:rsidRPr="007617FD">
                <w:rPr>
                  <w:rStyle w:val="Hyperlink"/>
                  <w:rFonts w:ascii="Arial" w:hAnsi="Arial"/>
                  <w:noProof w:val="0"/>
                  <w:sz w:val="18"/>
                  <w:szCs w:val="18"/>
                </w:rPr>
                <w:t>[2021] HCASL 205</w:t>
              </w:r>
            </w:hyperlink>
          </w:p>
        </w:tc>
      </w:tr>
      <w:tr w:rsidR="008C0917" w:rsidRPr="00CC46E9" w:rsidTr="00735447">
        <w:trPr>
          <w:cantSplit/>
          <w:trHeight w:val="400"/>
        </w:trPr>
        <w:tc>
          <w:tcPr>
            <w:tcW w:w="566" w:type="dxa"/>
          </w:tcPr>
          <w:p w:rsidR="008C0917" w:rsidRPr="00CC46E9" w:rsidRDefault="008C0917" w:rsidP="008842E0">
            <w:pPr>
              <w:pStyle w:val="ListParagraph"/>
              <w:keepLines/>
              <w:numPr>
                <w:ilvl w:val="0"/>
                <w:numId w:val="13"/>
              </w:numPr>
              <w:jc w:val="right"/>
              <w:rPr>
                <w:rFonts w:ascii="Arial" w:hAnsi="Arial" w:cs="Arial"/>
                <w:color w:val="000000"/>
                <w:sz w:val="18"/>
              </w:rPr>
            </w:pPr>
          </w:p>
        </w:tc>
        <w:tc>
          <w:tcPr>
            <w:tcW w:w="1914"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Robert Taylor </w:t>
            </w:r>
          </w:p>
          <w:p w:rsidR="008C0917" w:rsidRDefault="008C0917" w:rsidP="00735447">
            <w:pPr>
              <w:keepLines/>
              <w:jc w:val="left"/>
              <w:rPr>
                <w:rFonts w:ascii="Arial" w:hAnsi="Arial" w:cs="Arial"/>
                <w:color w:val="000000"/>
                <w:sz w:val="18"/>
                <w:szCs w:val="18"/>
              </w:rPr>
            </w:pPr>
            <w:r w:rsidRPr="00DF0518">
              <w:rPr>
                <w:rFonts w:ascii="Arial" w:hAnsi="Arial" w:cs="Arial"/>
                <w:color w:val="000000"/>
                <w:sz w:val="18"/>
                <w:szCs w:val="18"/>
              </w:rPr>
              <w:t>(a pseudonym)</w:t>
            </w:r>
          </w:p>
        </w:tc>
        <w:tc>
          <w:tcPr>
            <w:tcW w:w="1915"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The Queen </w:t>
            </w:r>
          </w:p>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(S21/2021) </w:t>
            </w:r>
          </w:p>
          <w:p w:rsidR="008C0917" w:rsidRDefault="008C0917" w:rsidP="00735447">
            <w:pPr>
              <w:keepLines/>
              <w:jc w:val="left"/>
              <w:rPr>
                <w:rFonts w:ascii="Arial" w:hAnsi="Arial" w:cs="Arial"/>
                <w:color w:val="000000"/>
                <w:sz w:val="18"/>
                <w:szCs w:val="18"/>
              </w:rPr>
            </w:pPr>
          </w:p>
        </w:tc>
        <w:tc>
          <w:tcPr>
            <w:tcW w:w="1915" w:type="dxa"/>
          </w:tcPr>
          <w:p w:rsidR="008C0917" w:rsidRDefault="008C0917" w:rsidP="00735447">
            <w:pPr>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p>
          <w:p w:rsidR="008C0917" w:rsidRDefault="008C0917" w:rsidP="00735447">
            <w:pPr>
              <w:jc w:val="left"/>
              <w:rPr>
                <w:rFonts w:ascii="Arial" w:hAnsi="Arial" w:cs="Arial"/>
                <w:color w:val="000000"/>
                <w:sz w:val="18"/>
                <w:szCs w:val="18"/>
              </w:rPr>
            </w:pPr>
            <w:r>
              <w:rPr>
                <w:rFonts w:ascii="Arial" w:hAnsi="Arial" w:cs="Arial"/>
                <w:color w:val="000000"/>
                <w:sz w:val="18"/>
                <w:szCs w:val="18"/>
              </w:rPr>
              <w:t xml:space="preserve">(Court of Criminal Appeal) </w:t>
            </w:r>
            <w:r>
              <w:rPr>
                <w:rFonts w:ascii="Arial" w:hAnsi="Arial" w:cs="Arial"/>
                <w:color w:val="000000"/>
                <w:sz w:val="18"/>
                <w:szCs w:val="18"/>
              </w:rPr>
              <w:br/>
            </w:r>
          </w:p>
        </w:tc>
        <w:tc>
          <w:tcPr>
            <w:tcW w:w="1917" w:type="dxa"/>
            <w:gridSpan w:val="2"/>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59" w:history="1">
              <w:r w:rsidRPr="007617FD">
                <w:rPr>
                  <w:rStyle w:val="Hyperlink"/>
                  <w:rFonts w:ascii="Arial" w:hAnsi="Arial"/>
                  <w:noProof w:val="0"/>
                  <w:sz w:val="18"/>
                  <w:szCs w:val="18"/>
                </w:rPr>
                <w:t>[2021] HCASL 206</w:t>
              </w:r>
            </w:hyperlink>
          </w:p>
        </w:tc>
      </w:tr>
      <w:tr w:rsidR="008C0917" w:rsidRPr="00CC46E9" w:rsidTr="00735447">
        <w:trPr>
          <w:cantSplit/>
          <w:trHeight w:val="400"/>
        </w:trPr>
        <w:tc>
          <w:tcPr>
            <w:tcW w:w="566" w:type="dxa"/>
          </w:tcPr>
          <w:p w:rsidR="008C0917" w:rsidRPr="00CC46E9" w:rsidRDefault="008C0917" w:rsidP="008842E0">
            <w:pPr>
              <w:pStyle w:val="ListParagraph"/>
              <w:keepLines/>
              <w:numPr>
                <w:ilvl w:val="0"/>
                <w:numId w:val="13"/>
              </w:numPr>
              <w:jc w:val="right"/>
              <w:rPr>
                <w:rFonts w:ascii="Arial" w:hAnsi="Arial" w:cs="Arial"/>
                <w:color w:val="000000"/>
                <w:sz w:val="18"/>
              </w:rPr>
            </w:pPr>
          </w:p>
        </w:tc>
        <w:tc>
          <w:tcPr>
            <w:tcW w:w="1914"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Kassab </w:t>
            </w:r>
          </w:p>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w:t>
            </w:r>
            <w:r w:rsidRPr="00DF0518">
              <w:rPr>
                <w:rFonts w:ascii="Arial" w:hAnsi="Arial" w:cs="Arial"/>
                <w:color w:val="000000"/>
                <w:sz w:val="18"/>
                <w:szCs w:val="18"/>
              </w:rPr>
              <w:t>a pseudonym)</w:t>
            </w:r>
          </w:p>
        </w:tc>
        <w:tc>
          <w:tcPr>
            <w:tcW w:w="1915"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The Queen </w:t>
            </w:r>
            <w:r>
              <w:rPr>
                <w:rFonts w:ascii="Arial" w:hAnsi="Arial" w:cs="Arial"/>
                <w:color w:val="000000"/>
                <w:sz w:val="18"/>
                <w:szCs w:val="18"/>
              </w:rPr>
              <w:br/>
              <w:t>(S57/2021)</w:t>
            </w:r>
          </w:p>
        </w:tc>
        <w:tc>
          <w:tcPr>
            <w:tcW w:w="1915" w:type="dxa"/>
          </w:tcPr>
          <w:p w:rsidR="008C0917" w:rsidRDefault="008C0917" w:rsidP="00735447">
            <w:pPr>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p>
          <w:p w:rsidR="008C0917" w:rsidRDefault="008C0917" w:rsidP="00735447">
            <w:pPr>
              <w:jc w:val="left"/>
              <w:rPr>
                <w:rFonts w:ascii="Arial" w:hAnsi="Arial" w:cs="Arial"/>
                <w:color w:val="000000"/>
                <w:sz w:val="18"/>
                <w:szCs w:val="18"/>
              </w:rPr>
            </w:pPr>
            <w:r>
              <w:rPr>
                <w:rFonts w:ascii="Arial" w:hAnsi="Arial" w:cs="Arial"/>
                <w:color w:val="000000"/>
                <w:sz w:val="18"/>
                <w:szCs w:val="18"/>
              </w:rPr>
              <w:t>(Court of Criminal Appeal)</w:t>
            </w:r>
            <w:r>
              <w:rPr>
                <w:rFonts w:ascii="Arial" w:hAnsi="Arial" w:cs="Arial"/>
                <w:color w:val="000000"/>
                <w:sz w:val="18"/>
                <w:szCs w:val="18"/>
              </w:rPr>
              <w:br/>
            </w:r>
          </w:p>
        </w:tc>
        <w:tc>
          <w:tcPr>
            <w:tcW w:w="1917" w:type="dxa"/>
            <w:gridSpan w:val="2"/>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60" w:history="1">
              <w:r w:rsidRPr="007617FD">
                <w:rPr>
                  <w:rStyle w:val="Hyperlink"/>
                  <w:rFonts w:ascii="Arial" w:hAnsi="Arial"/>
                  <w:noProof w:val="0"/>
                  <w:sz w:val="18"/>
                  <w:szCs w:val="18"/>
                </w:rPr>
                <w:t>[2021] HCASL 207</w:t>
              </w:r>
            </w:hyperlink>
          </w:p>
        </w:tc>
      </w:tr>
      <w:tr w:rsidR="008C0917" w:rsidRPr="00CC46E9" w:rsidTr="00735447">
        <w:trPr>
          <w:cantSplit/>
          <w:trHeight w:val="744"/>
        </w:trPr>
        <w:tc>
          <w:tcPr>
            <w:tcW w:w="566" w:type="dxa"/>
          </w:tcPr>
          <w:p w:rsidR="008C0917" w:rsidRPr="00CC46E9" w:rsidRDefault="008C0917" w:rsidP="008842E0">
            <w:pPr>
              <w:pStyle w:val="ListParagraph"/>
              <w:keepLines/>
              <w:numPr>
                <w:ilvl w:val="0"/>
                <w:numId w:val="13"/>
              </w:numPr>
              <w:spacing w:before="120"/>
              <w:jc w:val="right"/>
              <w:rPr>
                <w:rFonts w:ascii="Arial" w:hAnsi="Arial" w:cs="Arial"/>
                <w:color w:val="000000"/>
                <w:sz w:val="18"/>
              </w:rPr>
            </w:pPr>
          </w:p>
        </w:tc>
        <w:tc>
          <w:tcPr>
            <w:tcW w:w="1914" w:type="dxa"/>
          </w:tcPr>
          <w:p w:rsidR="008C0917" w:rsidRDefault="008C0917" w:rsidP="00735447">
            <w:pPr>
              <w:keepLines/>
              <w:spacing w:before="120"/>
              <w:jc w:val="left"/>
              <w:rPr>
                <w:rFonts w:ascii="Arial" w:hAnsi="Arial" w:cs="Arial"/>
                <w:color w:val="000000"/>
                <w:sz w:val="18"/>
                <w:szCs w:val="18"/>
              </w:rPr>
            </w:pPr>
            <w:r>
              <w:rPr>
                <w:rFonts w:ascii="Arial" w:hAnsi="Arial" w:cs="Arial"/>
                <w:color w:val="000000"/>
                <w:sz w:val="18"/>
                <w:szCs w:val="18"/>
              </w:rPr>
              <w:t xml:space="preserve">MNLR </w:t>
            </w:r>
          </w:p>
        </w:tc>
        <w:tc>
          <w:tcPr>
            <w:tcW w:w="1915" w:type="dxa"/>
          </w:tcPr>
          <w:p w:rsidR="008C0917" w:rsidRDefault="008C0917" w:rsidP="00735447">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(S76/2021)</w:t>
            </w:r>
            <w:r>
              <w:rPr>
                <w:rFonts w:ascii="Arial" w:hAnsi="Arial" w:cs="Arial"/>
                <w:color w:val="000000"/>
                <w:sz w:val="18"/>
                <w:szCs w:val="18"/>
              </w:rPr>
              <w:br/>
            </w:r>
          </w:p>
        </w:tc>
        <w:tc>
          <w:tcPr>
            <w:tcW w:w="1915" w:type="dxa"/>
          </w:tcPr>
          <w:p w:rsidR="008C0917" w:rsidRDefault="008C0917" w:rsidP="00735447">
            <w:pPr>
              <w:spacing w:before="120"/>
              <w:jc w:val="left"/>
              <w:rPr>
                <w:rFonts w:ascii="Arial" w:hAnsi="Arial" w:cs="Arial"/>
                <w:color w:val="000000"/>
                <w:sz w:val="18"/>
                <w:szCs w:val="18"/>
              </w:rPr>
            </w:pPr>
            <w:r>
              <w:rPr>
                <w:rFonts w:ascii="Arial" w:hAnsi="Arial" w:cs="Arial"/>
                <w:color w:val="000000"/>
                <w:sz w:val="18"/>
                <w:szCs w:val="18"/>
              </w:rPr>
              <w:t xml:space="preserve">Full Court of the Federal Court </w:t>
            </w:r>
            <w:r>
              <w:rPr>
                <w:rFonts w:ascii="Arial" w:hAnsi="Arial" w:cs="Arial"/>
                <w:color w:val="000000"/>
                <w:sz w:val="18"/>
                <w:szCs w:val="18"/>
              </w:rPr>
              <w:br/>
              <w:t xml:space="preserve">of Australia </w:t>
            </w:r>
            <w:r>
              <w:rPr>
                <w:rFonts w:ascii="Arial" w:hAnsi="Arial" w:cs="Arial"/>
                <w:color w:val="000000"/>
                <w:sz w:val="18"/>
                <w:szCs w:val="18"/>
              </w:rPr>
              <w:br/>
              <w:t>[2021] FCAFC 35</w:t>
            </w:r>
            <w:r>
              <w:rPr>
                <w:rFonts w:ascii="Arial" w:hAnsi="Arial" w:cs="Arial"/>
                <w:color w:val="000000"/>
                <w:sz w:val="18"/>
                <w:szCs w:val="18"/>
              </w:rPr>
              <w:br/>
            </w:r>
          </w:p>
        </w:tc>
        <w:tc>
          <w:tcPr>
            <w:tcW w:w="1917" w:type="dxa"/>
            <w:gridSpan w:val="2"/>
          </w:tcPr>
          <w:p w:rsidR="008C0917" w:rsidRDefault="008C0917" w:rsidP="00735447">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61" w:history="1">
              <w:r w:rsidRPr="007617FD">
                <w:rPr>
                  <w:rStyle w:val="Hyperlink"/>
                  <w:rFonts w:ascii="Arial" w:hAnsi="Arial"/>
                  <w:noProof w:val="0"/>
                  <w:sz w:val="18"/>
                  <w:szCs w:val="18"/>
                </w:rPr>
                <w:t>[2021] HCASL 208</w:t>
              </w:r>
            </w:hyperlink>
            <w:r>
              <w:rPr>
                <w:rFonts w:ascii="Arial" w:hAnsi="Arial" w:cs="Arial"/>
                <w:color w:val="000000"/>
                <w:sz w:val="18"/>
                <w:szCs w:val="18"/>
              </w:rPr>
              <w:t xml:space="preserve"> </w:t>
            </w:r>
          </w:p>
        </w:tc>
      </w:tr>
      <w:tr w:rsidR="008C0917" w:rsidRPr="00CC46E9" w:rsidTr="00735447">
        <w:trPr>
          <w:cantSplit/>
          <w:trHeight w:val="629"/>
        </w:trPr>
        <w:tc>
          <w:tcPr>
            <w:tcW w:w="566" w:type="dxa"/>
          </w:tcPr>
          <w:p w:rsidR="008C0917" w:rsidRPr="00CC46E9" w:rsidRDefault="008C0917" w:rsidP="008842E0">
            <w:pPr>
              <w:pStyle w:val="ListParagraph"/>
              <w:keepLines/>
              <w:numPr>
                <w:ilvl w:val="0"/>
                <w:numId w:val="13"/>
              </w:numPr>
              <w:jc w:val="right"/>
              <w:rPr>
                <w:rFonts w:ascii="Arial" w:hAnsi="Arial" w:cs="Arial"/>
                <w:color w:val="000000"/>
                <w:sz w:val="18"/>
              </w:rPr>
            </w:pPr>
          </w:p>
        </w:tc>
        <w:tc>
          <w:tcPr>
            <w:tcW w:w="1914"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Landmark Roofing </w:t>
            </w:r>
          </w:p>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Pty Ltd </w:t>
            </w:r>
          </w:p>
        </w:tc>
        <w:tc>
          <w:tcPr>
            <w:tcW w:w="1915"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SafeWork NSW </w:t>
            </w:r>
          </w:p>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(S86/2021)</w:t>
            </w:r>
          </w:p>
        </w:tc>
        <w:tc>
          <w:tcPr>
            <w:tcW w:w="1915" w:type="dxa"/>
          </w:tcPr>
          <w:p w:rsidR="008C0917" w:rsidRDefault="008C0917" w:rsidP="00735447">
            <w:pPr>
              <w:jc w:val="left"/>
              <w:rPr>
                <w:rFonts w:ascii="Arial" w:hAnsi="Arial" w:cs="Arial"/>
                <w:color w:val="000000"/>
                <w:sz w:val="18"/>
                <w:szCs w:val="18"/>
              </w:rPr>
            </w:pPr>
            <w:r>
              <w:rPr>
                <w:rFonts w:ascii="Arial" w:hAnsi="Arial" w:cs="Arial"/>
                <w:color w:val="000000"/>
                <w:sz w:val="18"/>
                <w:szCs w:val="18"/>
              </w:rPr>
              <w:t xml:space="preserve">Supreme Court of </w:t>
            </w:r>
          </w:p>
          <w:p w:rsidR="008C0917" w:rsidRDefault="008C0917" w:rsidP="00735447">
            <w:pPr>
              <w:jc w:val="left"/>
              <w:rPr>
                <w:rFonts w:ascii="Arial" w:hAnsi="Arial" w:cs="Arial"/>
                <w:color w:val="000000"/>
                <w:sz w:val="18"/>
                <w:szCs w:val="18"/>
              </w:rPr>
            </w:pPr>
            <w:r>
              <w:rPr>
                <w:rFonts w:ascii="Arial" w:hAnsi="Arial" w:cs="Arial"/>
                <w:color w:val="000000"/>
                <w:sz w:val="18"/>
                <w:szCs w:val="18"/>
              </w:rPr>
              <w:t xml:space="preserve">New South Wales </w:t>
            </w:r>
            <w:r>
              <w:rPr>
                <w:rFonts w:ascii="Arial" w:hAnsi="Arial" w:cs="Arial"/>
                <w:color w:val="000000"/>
                <w:sz w:val="18"/>
                <w:szCs w:val="18"/>
              </w:rPr>
              <w:br/>
              <w:t>(Court of Criminal Appeal)</w:t>
            </w:r>
          </w:p>
          <w:p w:rsidR="008C0917" w:rsidRDefault="008C0917" w:rsidP="00735447">
            <w:pPr>
              <w:jc w:val="left"/>
              <w:rPr>
                <w:rFonts w:ascii="Arial" w:hAnsi="Arial" w:cs="Arial"/>
                <w:color w:val="000000"/>
                <w:sz w:val="18"/>
                <w:szCs w:val="18"/>
              </w:rPr>
            </w:pPr>
            <w:r>
              <w:rPr>
                <w:rFonts w:ascii="Arial" w:hAnsi="Arial" w:cs="Arial"/>
                <w:color w:val="000000"/>
                <w:sz w:val="18"/>
                <w:szCs w:val="18"/>
              </w:rPr>
              <w:t>[2021] NSWCCA 95</w:t>
            </w:r>
          </w:p>
          <w:p w:rsidR="008C0917" w:rsidRDefault="008C0917" w:rsidP="00735447">
            <w:pPr>
              <w:jc w:val="left"/>
              <w:rPr>
                <w:rFonts w:ascii="Arial" w:hAnsi="Arial" w:cs="Arial"/>
                <w:color w:val="000000"/>
                <w:sz w:val="18"/>
                <w:szCs w:val="18"/>
              </w:rPr>
            </w:pPr>
          </w:p>
        </w:tc>
        <w:tc>
          <w:tcPr>
            <w:tcW w:w="1917" w:type="dxa"/>
            <w:gridSpan w:val="2"/>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62" w:history="1">
              <w:r w:rsidRPr="007617FD">
                <w:rPr>
                  <w:rStyle w:val="Hyperlink"/>
                  <w:rFonts w:ascii="Arial" w:hAnsi="Arial"/>
                  <w:noProof w:val="0"/>
                  <w:sz w:val="18"/>
                  <w:szCs w:val="18"/>
                </w:rPr>
                <w:t>[2021] HCASL 209</w:t>
              </w:r>
            </w:hyperlink>
          </w:p>
          <w:p w:rsidR="008C0917" w:rsidRDefault="008C0917" w:rsidP="00735447">
            <w:pPr>
              <w:keepLines/>
              <w:jc w:val="left"/>
              <w:rPr>
                <w:rFonts w:ascii="Arial" w:hAnsi="Arial" w:cs="Arial"/>
                <w:color w:val="000000"/>
                <w:sz w:val="18"/>
                <w:szCs w:val="18"/>
              </w:rPr>
            </w:pPr>
          </w:p>
        </w:tc>
      </w:tr>
      <w:tr w:rsidR="008C0917" w:rsidRPr="00CC46E9" w:rsidTr="00735447">
        <w:trPr>
          <w:cantSplit/>
          <w:trHeight w:val="400"/>
        </w:trPr>
        <w:tc>
          <w:tcPr>
            <w:tcW w:w="566" w:type="dxa"/>
          </w:tcPr>
          <w:p w:rsidR="008C0917" w:rsidRPr="00CC46E9" w:rsidRDefault="008C0917" w:rsidP="008842E0">
            <w:pPr>
              <w:pStyle w:val="ListParagraph"/>
              <w:keepLines/>
              <w:numPr>
                <w:ilvl w:val="0"/>
                <w:numId w:val="13"/>
              </w:numPr>
              <w:jc w:val="right"/>
              <w:rPr>
                <w:rFonts w:ascii="Arial" w:hAnsi="Arial" w:cs="Arial"/>
                <w:color w:val="000000"/>
                <w:sz w:val="18"/>
              </w:rPr>
            </w:pPr>
          </w:p>
        </w:tc>
        <w:tc>
          <w:tcPr>
            <w:tcW w:w="1914"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Dzik  </w:t>
            </w:r>
          </w:p>
        </w:tc>
        <w:tc>
          <w:tcPr>
            <w:tcW w:w="1915" w:type="dxa"/>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p>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(B32/2021)</w:t>
            </w:r>
          </w:p>
        </w:tc>
        <w:tc>
          <w:tcPr>
            <w:tcW w:w="1915" w:type="dxa"/>
          </w:tcPr>
          <w:p w:rsidR="008C0917" w:rsidRDefault="008C0917" w:rsidP="00735447">
            <w:pPr>
              <w:jc w:val="left"/>
              <w:rPr>
                <w:rFonts w:ascii="Arial" w:hAnsi="Arial" w:cs="Arial"/>
                <w:color w:val="000000"/>
                <w:sz w:val="18"/>
                <w:szCs w:val="18"/>
              </w:rPr>
            </w:pPr>
            <w:r>
              <w:rPr>
                <w:rFonts w:ascii="Arial" w:hAnsi="Arial" w:cs="Arial"/>
                <w:color w:val="000000"/>
                <w:sz w:val="18"/>
                <w:szCs w:val="18"/>
              </w:rPr>
              <w:t xml:space="preserve">Full Court of the Federal Court </w:t>
            </w:r>
            <w:r>
              <w:rPr>
                <w:rFonts w:ascii="Arial" w:hAnsi="Arial" w:cs="Arial"/>
                <w:color w:val="000000"/>
                <w:sz w:val="18"/>
                <w:szCs w:val="18"/>
              </w:rPr>
              <w:br/>
              <w:t xml:space="preserve">of Australia </w:t>
            </w:r>
            <w:r>
              <w:rPr>
                <w:rFonts w:ascii="Arial" w:hAnsi="Arial" w:cs="Arial"/>
                <w:color w:val="000000"/>
                <w:sz w:val="18"/>
                <w:szCs w:val="18"/>
              </w:rPr>
              <w:br/>
              <w:t>[2021] FCAFC 78</w:t>
            </w:r>
            <w:r>
              <w:rPr>
                <w:rFonts w:ascii="Arial" w:hAnsi="Arial" w:cs="Arial"/>
                <w:color w:val="000000"/>
                <w:sz w:val="18"/>
                <w:szCs w:val="18"/>
              </w:rPr>
              <w:br/>
            </w:r>
          </w:p>
        </w:tc>
        <w:tc>
          <w:tcPr>
            <w:tcW w:w="1917" w:type="dxa"/>
            <w:gridSpan w:val="2"/>
          </w:tcPr>
          <w:p w:rsidR="008C0917" w:rsidRDefault="008C0917" w:rsidP="00735447">
            <w:pPr>
              <w:keepLines/>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63" w:history="1">
              <w:r w:rsidRPr="007617FD">
                <w:rPr>
                  <w:rStyle w:val="Hyperlink"/>
                  <w:rFonts w:ascii="Arial" w:hAnsi="Arial"/>
                  <w:noProof w:val="0"/>
                  <w:sz w:val="18"/>
                  <w:szCs w:val="18"/>
                </w:rPr>
                <w:t>[2021] HCASL 210</w:t>
              </w:r>
            </w:hyperlink>
            <w:r>
              <w:rPr>
                <w:rFonts w:ascii="Arial" w:hAnsi="Arial" w:cs="Arial"/>
                <w:color w:val="000000"/>
                <w:sz w:val="18"/>
                <w:szCs w:val="18"/>
              </w:rPr>
              <w:t xml:space="preserve"> </w:t>
            </w:r>
          </w:p>
        </w:tc>
      </w:tr>
    </w:tbl>
    <w:p w:rsidR="00EC5301" w:rsidRDefault="00EC5301" w:rsidP="00EC5301"/>
    <w:p w:rsidR="00BC3506" w:rsidRDefault="00BC3506" w:rsidP="00044A44"/>
    <w:p w:rsidR="00BC3506" w:rsidRDefault="00BC3506" w:rsidP="00BC3506">
      <w:r>
        <w:br w:type="page"/>
      </w:r>
    </w:p>
    <w:p w:rsidR="00044A44" w:rsidRPr="00C649D1" w:rsidRDefault="00884132" w:rsidP="00044A44">
      <w:pPr>
        <w:rPr>
          <w:rFonts w:ascii="Arial" w:hAnsi="Arial" w:cs="Arial"/>
          <w:b/>
          <w:sz w:val="28"/>
          <w:szCs w:val="28"/>
        </w:rPr>
      </w:pPr>
      <w:r>
        <w:rPr>
          <w:rFonts w:ascii="Arial" w:hAnsi="Arial" w:cs="Arial"/>
          <w:b/>
          <w:sz w:val="28"/>
          <w:szCs w:val="28"/>
        </w:rPr>
        <w:lastRenderedPageBreak/>
        <w:t>15 October</w:t>
      </w:r>
      <w:r w:rsidR="00BC3506" w:rsidRPr="00C649D1">
        <w:rPr>
          <w:rFonts w:ascii="Arial" w:hAnsi="Arial" w:cs="Arial"/>
          <w:b/>
          <w:sz w:val="28"/>
          <w:szCs w:val="28"/>
        </w:rPr>
        <w:t xml:space="preserve"> 2021</w:t>
      </w:r>
      <w:r w:rsidR="009847D1" w:rsidRPr="00C649D1">
        <w:rPr>
          <w:rFonts w:ascii="Arial" w:hAnsi="Arial" w:cs="Arial"/>
          <w:b/>
          <w:sz w:val="28"/>
          <w:szCs w:val="28"/>
        </w:rPr>
        <w:t>: Canberra and by video link</w:t>
      </w:r>
    </w:p>
    <w:p w:rsidR="00192943" w:rsidRPr="00C649D1" w:rsidRDefault="00192943" w:rsidP="00192943"/>
    <w:tbl>
      <w:tblPr>
        <w:tblW w:w="4823" w:type="pct"/>
        <w:tblInd w:w="108" w:type="dxa"/>
        <w:tblLayout w:type="fixed"/>
        <w:tblLook w:val="00A0" w:firstRow="1" w:lastRow="0" w:firstColumn="1" w:lastColumn="0" w:noHBand="0" w:noVBand="0"/>
      </w:tblPr>
      <w:tblGrid>
        <w:gridCol w:w="565"/>
        <w:gridCol w:w="1913"/>
        <w:gridCol w:w="1914"/>
        <w:gridCol w:w="1914"/>
        <w:gridCol w:w="1914"/>
      </w:tblGrid>
      <w:tr w:rsidR="00884132" w:rsidRPr="00745685" w:rsidTr="006A5F6E">
        <w:trPr>
          <w:cantSplit/>
          <w:trHeight w:val="400"/>
          <w:tblHeader/>
        </w:trPr>
        <w:tc>
          <w:tcPr>
            <w:tcW w:w="344" w:type="pct"/>
            <w:tcBorders>
              <w:top w:val="single" w:sz="4" w:space="0" w:color="auto"/>
              <w:bottom w:val="single" w:sz="4" w:space="0" w:color="auto"/>
            </w:tcBorders>
          </w:tcPr>
          <w:p w:rsidR="00884132" w:rsidRPr="00745685" w:rsidRDefault="00884132" w:rsidP="00FA7BB3">
            <w:pPr>
              <w:keepLines/>
              <w:rPr>
                <w:rFonts w:ascii="Arial" w:hAnsi="Arial" w:cs="Arial"/>
                <w:i/>
                <w:color w:val="000000"/>
                <w:sz w:val="18"/>
              </w:rPr>
            </w:pPr>
            <w:r>
              <w:rPr>
                <w:rFonts w:ascii="Arial" w:hAnsi="Arial" w:cs="Arial"/>
                <w:i/>
                <w:color w:val="000000"/>
                <w:sz w:val="18"/>
              </w:rPr>
              <w:br/>
              <w:t>No.</w:t>
            </w:r>
          </w:p>
        </w:tc>
        <w:tc>
          <w:tcPr>
            <w:tcW w:w="1164" w:type="pct"/>
            <w:tcBorders>
              <w:top w:val="single" w:sz="4" w:space="0" w:color="auto"/>
              <w:bottom w:val="single" w:sz="4" w:space="0" w:color="auto"/>
            </w:tcBorders>
          </w:tcPr>
          <w:p w:rsidR="00884132" w:rsidRPr="00745685" w:rsidRDefault="00884132" w:rsidP="00FA7BB3">
            <w:pPr>
              <w:keepLines/>
              <w:rPr>
                <w:rFonts w:ascii="Arial" w:hAnsi="Arial" w:cs="Arial"/>
                <w:i/>
                <w:color w:val="000000"/>
                <w:sz w:val="18"/>
              </w:rPr>
            </w:pPr>
            <w:r>
              <w:rPr>
                <w:rFonts w:ascii="Arial" w:hAnsi="Arial" w:cs="Arial"/>
                <w:i/>
                <w:color w:val="000000"/>
                <w:sz w:val="18"/>
              </w:rPr>
              <w:br/>
              <w:t>Applicant</w:t>
            </w:r>
          </w:p>
        </w:tc>
        <w:tc>
          <w:tcPr>
            <w:tcW w:w="1164" w:type="pct"/>
            <w:tcBorders>
              <w:top w:val="single" w:sz="4" w:space="0" w:color="auto"/>
              <w:bottom w:val="single" w:sz="4" w:space="0" w:color="auto"/>
            </w:tcBorders>
          </w:tcPr>
          <w:p w:rsidR="00884132" w:rsidRPr="00745685" w:rsidRDefault="00884132" w:rsidP="00FA7BB3">
            <w:pPr>
              <w:keepLines/>
              <w:rPr>
                <w:rFonts w:ascii="Arial" w:hAnsi="Arial" w:cs="Arial"/>
                <w:i/>
                <w:color w:val="000000"/>
                <w:sz w:val="18"/>
              </w:rPr>
            </w:pPr>
            <w:r>
              <w:rPr>
                <w:rFonts w:ascii="Arial" w:hAnsi="Arial" w:cs="Arial"/>
                <w:i/>
                <w:color w:val="000000"/>
                <w:sz w:val="18"/>
              </w:rPr>
              <w:br/>
              <w:t>Respondent</w:t>
            </w:r>
          </w:p>
        </w:tc>
        <w:tc>
          <w:tcPr>
            <w:tcW w:w="1164" w:type="pct"/>
            <w:tcBorders>
              <w:top w:val="single" w:sz="4" w:space="0" w:color="auto"/>
              <w:bottom w:val="single" w:sz="4" w:space="0" w:color="auto"/>
            </w:tcBorders>
          </w:tcPr>
          <w:p w:rsidR="00884132" w:rsidRPr="00745685" w:rsidRDefault="00884132" w:rsidP="00FA7BB3">
            <w:pPr>
              <w:keepLines/>
              <w:rPr>
                <w:rFonts w:ascii="Arial" w:hAnsi="Arial" w:cs="Arial"/>
                <w:i/>
                <w:color w:val="000000"/>
                <w:sz w:val="18"/>
              </w:rPr>
            </w:pPr>
            <w:r>
              <w:rPr>
                <w:rFonts w:ascii="Arial" w:hAnsi="Arial" w:cs="Arial"/>
                <w:i/>
                <w:color w:val="000000"/>
                <w:sz w:val="18"/>
              </w:rPr>
              <w:br/>
              <w:t>Court appealed from</w:t>
            </w:r>
          </w:p>
        </w:tc>
        <w:tc>
          <w:tcPr>
            <w:tcW w:w="1164" w:type="pct"/>
            <w:tcBorders>
              <w:top w:val="single" w:sz="4" w:space="0" w:color="auto"/>
              <w:bottom w:val="single" w:sz="4" w:space="0" w:color="auto"/>
            </w:tcBorders>
          </w:tcPr>
          <w:p w:rsidR="00884132" w:rsidRDefault="00884132" w:rsidP="00FA7BB3">
            <w:pPr>
              <w:keepLines/>
              <w:rPr>
                <w:rFonts w:ascii="Arial" w:hAnsi="Arial" w:cs="Arial"/>
                <w:i/>
                <w:color w:val="000000"/>
                <w:sz w:val="18"/>
              </w:rPr>
            </w:pPr>
            <w:r>
              <w:rPr>
                <w:rFonts w:ascii="Arial" w:hAnsi="Arial" w:cs="Arial"/>
                <w:i/>
                <w:color w:val="000000"/>
                <w:sz w:val="18"/>
              </w:rPr>
              <w:br/>
            </w:r>
            <w:r w:rsidRPr="00F6040C">
              <w:rPr>
                <w:rFonts w:ascii="Arial" w:hAnsi="Arial" w:cs="Arial"/>
                <w:i/>
                <w:color w:val="000000"/>
                <w:sz w:val="18"/>
              </w:rPr>
              <w:t>Results</w:t>
            </w:r>
          </w:p>
        </w:tc>
      </w:tr>
      <w:tr w:rsidR="00884132" w:rsidRPr="00506FDF" w:rsidTr="006A5F6E">
        <w:trPr>
          <w:cantSplit/>
          <w:trHeight w:val="400"/>
        </w:trPr>
        <w:tc>
          <w:tcPr>
            <w:tcW w:w="344" w:type="pct"/>
          </w:tcPr>
          <w:p w:rsidR="00884132" w:rsidRPr="003A32E1" w:rsidRDefault="00884132" w:rsidP="008842E0">
            <w:pPr>
              <w:pStyle w:val="ListParagraph"/>
              <w:keepLines/>
              <w:numPr>
                <w:ilvl w:val="0"/>
                <w:numId w:val="11"/>
              </w:numPr>
              <w:spacing w:before="120"/>
              <w:jc w:val="left"/>
              <w:rPr>
                <w:rFonts w:ascii="Arial" w:hAnsi="Arial" w:cs="Arial"/>
                <w:color w:val="000000"/>
                <w:sz w:val="18"/>
                <w:szCs w:val="18"/>
              </w:rPr>
            </w:pPr>
          </w:p>
        </w:tc>
        <w:tc>
          <w:tcPr>
            <w:tcW w:w="1164" w:type="pct"/>
          </w:tcPr>
          <w:p w:rsidR="00884132" w:rsidRDefault="00884132" w:rsidP="00884132">
            <w:pPr>
              <w:spacing w:before="120"/>
              <w:jc w:val="left"/>
              <w:rPr>
                <w:rFonts w:ascii="Arial" w:hAnsi="Arial" w:cs="Arial"/>
                <w:color w:val="000000"/>
                <w:sz w:val="18"/>
                <w:szCs w:val="18"/>
              </w:rPr>
            </w:pPr>
            <w:r>
              <w:rPr>
                <w:rFonts w:ascii="Arial" w:hAnsi="Arial" w:cs="Arial"/>
                <w:color w:val="000000"/>
                <w:sz w:val="18"/>
                <w:szCs w:val="18"/>
              </w:rPr>
              <w:t>Jennings &amp; Anor</w:t>
            </w:r>
          </w:p>
        </w:tc>
        <w:tc>
          <w:tcPr>
            <w:tcW w:w="1164" w:type="pct"/>
          </w:tcPr>
          <w:p w:rsidR="00884132" w:rsidRDefault="00884132" w:rsidP="00884132">
            <w:pPr>
              <w:spacing w:before="120"/>
              <w:jc w:val="left"/>
              <w:rPr>
                <w:rFonts w:ascii="Arial" w:hAnsi="Arial" w:cs="Arial"/>
                <w:color w:val="000000"/>
                <w:sz w:val="18"/>
                <w:szCs w:val="18"/>
              </w:rPr>
            </w:pPr>
            <w:r>
              <w:rPr>
                <w:rFonts w:ascii="Arial" w:hAnsi="Arial" w:cs="Arial"/>
                <w:color w:val="000000"/>
                <w:sz w:val="18"/>
                <w:szCs w:val="18"/>
              </w:rPr>
              <w:t>Cheshire &amp; Anor</w:t>
            </w:r>
            <w:r>
              <w:rPr>
                <w:rFonts w:ascii="Arial" w:hAnsi="Arial" w:cs="Arial"/>
                <w:color w:val="000000"/>
                <w:sz w:val="18"/>
                <w:szCs w:val="18"/>
              </w:rPr>
              <w:br/>
              <w:t>(A10/2021)</w:t>
            </w:r>
            <w:r>
              <w:rPr>
                <w:rFonts w:ascii="Arial" w:hAnsi="Arial" w:cs="Arial"/>
                <w:color w:val="000000"/>
                <w:sz w:val="18"/>
                <w:szCs w:val="18"/>
              </w:rPr>
              <w:br/>
            </w:r>
          </w:p>
        </w:tc>
        <w:tc>
          <w:tcPr>
            <w:tcW w:w="1164" w:type="pct"/>
          </w:tcPr>
          <w:p w:rsidR="00884132" w:rsidRDefault="00884132" w:rsidP="00884132">
            <w:pPr>
              <w:keepLines/>
              <w:spacing w:before="120"/>
              <w:jc w:val="left"/>
              <w:rPr>
                <w:rFonts w:ascii="Arial" w:hAnsi="Arial" w:cs="Arial"/>
                <w:color w:val="000000"/>
                <w:sz w:val="18"/>
                <w:szCs w:val="18"/>
              </w:rPr>
            </w:pPr>
            <w:r>
              <w:rPr>
                <w:rFonts w:ascii="Arial" w:hAnsi="Arial" w:cs="Arial"/>
                <w:color w:val="000000"/>
                <w:sz w:val="18"/>
                <w:szCs w:val="18"/>
              </w:rPr>
              <w:t>Full Court of the Supreme Court of South Australia</w:t>
            </w:r>
            <w:r>
              <w:rPr>
                <w:rFonts w:ascii="Arial" w:hAnsi="Arial" w:cs="Arial"/>
                <w:color w:val="000000"/>
                <w:sz w:val="18"/>
                <w:szCs w:val="18"/>
              </w:rPr>
              <w:br/>
            </w:r>
            <w:r w:rsidRPr="007875EE">
              <w:rPr>
                <w:rFonts w:ascii="Arial" w:hAnsi="Arial" w:cs="Arial"/>
                <w:color w:val="000000"/>
                <w:sz w:val="18"/>
                <w:szCs w:val="18"/>
              </w:rPr>
              <w:t>[2021] SASCFC 11</w:t>
            </w:r>
            <w:r>
              <w:rPr>
                <w:rFonts w:ascii="Arial" w:hAnsi="Arial" w:cs="Arial"/>
                <w:color w:val="000000"/>
                <w:sz w:val="18"/>
                <w:szCs w:val="18"/>
              </w:rPr>
              <w:br/>
            </w:r>
          </w:p>
        </w:tc>
        <w:tc>
          <w:tcPr>
            <w:tcW w:w="1164" w:type="pct"/>
          </w:tcPr>
          <w:p w:rsidR="00884132" w:rsidRDefault="00884132" w:rsidP="00884132">
            <w:pPr>
              <w:keepLines/>
              <w:spacing w:before="120"/>
              <w:jc w:val="left"/>
              <w:rPr>
                <w:rFonts w:ascii="Arial" w:hAnsi="Arial" w:cs="Arial"/>
                <w:color w:val="000000" w:themeColor="text1"/>
                <w:sz w:val="18"/>
                <w:szCs w:val="18"/>
              </w:rPr>
            </w:pPr>
            <w:r w:rsidRPr="00506FDF">
              <w:rPr>
                <w:rFonts w:ascii="Arial" w:hAnsi="Arial" w:cs="Arial"/>
                <w:color w:val="000000" w:themeColor="text1"/>
                <w:sz w:val="18"/>
                <w:szCs w:val="18"/>
              </w:rPr>
              <w:t>Application refused with costs</w:t>
            </w:r>
          </w:p>
          <w:p w:rsidR="00884132" w:rsidRPr="00506FDF" w:rsidRDefault="0056151B" w:rsidP="00884132">
            <w:pPr>
              <w:keepLines/>
              <w:jc w:val="left"/>
              <w:rPr>
                <w:rFonts w:ascii="Arial" w:hAnsi="Arial" w:cs="Arial"/>
                <w:color w:val="000000" w:themeColor="text1"/>
                <w:sz w:val="18"/>
                <w:szCs w:val="18"/>
              </w:rPr>
            </w:pPr>
            <w:hyperlink r:id="rId164" w:history="1">
              <w:r w:rsidR="00884132" w:rsidRPr="0056151B">
                <w:rPr>
                  <w:rStyle w:val="Hyperlink"/>
                  <w:rFonts w:ascii="Arial" w:hAnsi="Arial"/>
                  <w:noProof w:val="0"/>
                  <w:sz w:val="18"/>
                  <w:szCs w:val="18"/>
                </w:rPr>
                <w:t>[2021] HCATrans</w:t>
              </w:r>
              <w:r w:rsidRPr="0056151B">
                <w:rPr>
                  <w:rStyle w:val="Hyperlink"/>
                  <w:rFonts w:ascii="Arial" w:hAnsi="Arial"/>
                  <w:noProof w:val="0"/>
                  <w:sz w:val="18"/>
                  <w:szCs w:val="18"/>
                </w:rPr>
                <w:t xml:space="preserve"> 165</w:t>
              </w:r>
            </w:hyperlink>
          </w:p>
        </w:tc>
      </w:tr>
      <w:tr w:rsidR="00884132" w:rsidRPr="00506FDF" w:rsidTr="006A5F6E">
        <w:trPr>
          <w:cantSplit/>
          <w:trHeight w:val="400"/>
        </w:trPr>
        <w:tc>
          <w:tcPr>
            <w:tcW w:w="344" w:type="pct"/>
          </w:tcPr>
          <w:p w:rsidR="00884132" w:rsidRPr="003A32E1" w:rsidRDefault="00884132" w:rsidP="008842E0">
            <w:pPr>
              <w:pStyle w:val="ListParagraph"/>
              <w:keepLines/>
              <w:numPr>
                <w:ilvl w:val="0"/>
                <w:numId w:val="11"/>
              </w:numPr>
              <w:jc w:val="left"/>
              <w:rPr>
                <w:rFonts w:ascii="Arial" w:hAnsi="Arial" w:cs="Arial"/>
                <w:color w:val="000000"/>
                <w:sz w:val="18"/>
                <w:szCs w:val="18"/>
              </w:rPr>
            </w:pPr>
          </w:p>
        </w:tc>
        <w:tc>
          <w:tcPr>
            <w:tcW w:w="1164" w:type="pct"/>
          </w:tcPr>
          <w:p w:rsidR="00884132" w:rsidRPr="000A1DF4" w:rsidRDefault="00884132" w:rsidP="00884132">
            <w:pPr>
              <w:jc w:val="left"/>
              <w:rPr>
                <w:rFonts w:ascii="Arial" w:hAnsi="Arial" w:cs="Arial"/>
                <w:color w:val="000000"/>
                <w:sz w:val="18"/>
                <w:szCs w:val="18"/>
              </w:rPr>
            </w:pPr>
            <w:r>
              <w:rPr>
                <w:rFonts w:ascii="Arial" w:hAnsi="Arial" w:cs="Arial"/>
                <w:color w:val="000000"/>
                <w:sz w:val="18"/>
                <w:szCs w:val="18"/>
              </w:rPr>
              <w:t>Bucknell &amp; Anor</w:t>
            </w:r>
          </w:p>
        </w:tc>
        <w:tc>
          <w:tcPr>
            <w:tcW w:w="1164" w:type="pct"/>
          </w:tcPr>
          <w:p w:rsidR="00884132" w:rsidRPr="000A1DF4" w:rsidRDefault="00884132" w:rsidP="00884132">
            <w:pPr>
              <w:jc w:val="left"/>
              <w:rPr>
                <w:rFonts w:ascii="Arial" w:hAnsi="Arial" w:cs="Arial"/>
                <w:color w:val="000000"/>
                <w:sz w:val="18"/>
                <w:szCs w:val="18"/>
              </w:rPr>
            </w:pPr>
            <w:r>
              <w:rPr>
                <w:rFonts w:ascii="Arial" w:hAnsi="Arial" w:cs="Arial"/>
                <w:color w:val="000000"/>
                <w:sz w:val="18"/>
                <w:szCs w:val="18"/>
              </w:rPr>
              <w:t>Townsville City Council &amp; Anor</w:t>
            </w:r>
            <w:r>
              <w:rPr>
                <w:rFonts w:ascii="Arial" w:hAnsi="Arial" w:cs="Arial"/>
                <w:color w:val="000000"/>
                <w:sz w:val="18"/>
                <w:szCs w:val="18"/>
              </w:rPr>
              <w:br/>
              <w:t>(B17/2021)</w:t>
            </w:r>
            <w:r>
              <w:rPr>
                <w:rFonts w:ascii="Arial" w:hAnsi="Arial" w:cs="Arial"/>
                <w:color w:val="000000"/>
                <w:sz w:val="18"/>
                <w:szCs w:val="18"/>
              </w:rPr>
              <w:br/>
            </w:r>
          </w:p>
        </w:tc>
        <w:tc>
          <w:tcPr>
            <w:tcW w:w="1164" w:type="pct"/>
          </w:tcPr>
          <w:p w:rsidR="00884132" w:rsidRDefault="00884132" w:rsidP="00884132">
            <w:pPr>
              <w:keepLines/>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r>
            <w:r w:rsidRPr="007875EE">
              <w:rPr>
                <w:rFonts w:ascii="Arial" w:hAnsi="Arial" w:cs="Arial"/>
                <w:color w:val="000000"/>
                <w:sz w:val="18"/>
                <w:szCs w:val="18"/>
              </w:rPr>
              <w:t>[2021] QCA 26</w:t>
            </w:r>
          </w:p>
          <w:p w:rsidR="00884132" w:rsidRPr="000A1DF4" w:rsidRDefault="00884132" w:rsidP="00884132">
            <w:pPr>
              <w:keepLines/>
              <w:jc w:val="left"/>
              <w:rPr>
                <w:rFonts w:ascii="Arial" w:hAnsi="Arial" w:cs="Arial"/>
                <w:color w:val="000000"/>
                <w:sz w:val="18"/>
                <w:szCs w:val="18"/>
              </w:rPr>
            </w:pPr>
          </w:p>
        </w:tc>
        <w:tc>
          <w:tcPr>
            <w:tcW w:w="1164" w:type="pct"/>
          </w:tcPr>
          <w:p w:rsidR="00884132" w:rsidRDefault="00884132" w:rsidP="00884132">
            <w:pPr>
              <w:keepLines/>
              <w:jc w:val="left"/>
              <w:rPr>
                <w:rFonts w:ascii="Arial" w:hAnsi="Arial" w:cs="Arial"/>
                <w:color w:val="000000" w:themeColor="text1"/>
                <w:sz w:val="18"/>
                <w:szCs w:val="18"/>
              </w:rPr>
            </w:pPr>
            <w:r w:rsidRPr="00506FDF">
              <w:rPr>
                <w:rFonts w:ascii="Arial" w:hAnsi="Arial" w:cs="Arial"/>
                <w:color w:val="000000" w:themeColor="text1"/>
                <w:sz w:val="18"/>
                <w:szCs w:val="18"/>
              </w:rPr>
              <w:t>Application refused with costs</w:t>
            </w:r>
          </w:p>
          <w:p w:rsidR="00884132" w:rsidRPr="00506FDF" w:rsidRDefault="0056151B" w:rsidP="00884132">
            <w:pPr>
              <w:keepLines/>
              <w:jc w:val="left"/>
              <w:rPr>
                <w:rFonts w:ascii="Arial" w:hAnsi="Arial" w:cs="Arial"/>
                <w:color w:val="000000" w:themeColor="text1"/>
                <w:sz w:val="18"/>
                <w:szCs w:val="18"/>
              </w:rPr>
            </w:pPr>
            <w:hyperlink r:id="rId165" w:history="1">
              <w:r w:rsidR="00884132" w:rsidRPr="0056151B">
                <w:rPr>
                  <w:rStyle w:val="Hyperlink"/>
                  <w:rFonts w:ascii="Arial" w:hAnsi="Arial"/>
                  <w:noProof w:val="0"/>
                  <w:sz w:val="18"/>
                  <w:szCs w:val="18"/>
                </w:rPr>
                <w:t>[2021] HCATrans</w:t>
              </w:r>
              <w:r w:rsidRPr="0056151B">
                <w:rPr>
                  <w:rStyle w:val="Hyperlink"/>
                  <w:rFonts w:ascii="Arial" w:hAnsi="Arial"/>
                  <w:noProof w:val="0"/>
                  <w:sz w:val="18"/>
                  <w:szCs w:val="18"/>
                </w:rPr>
                <w:t xml:space="preserve"> 164</w:t>
              </w:r>
            </w:hyperlink>
          </w:p>
        </w:tc>
      </w:tr>
      <w:tr w:rsidR="00884132" w:rsidRPr="003A32E1" w:rsidTr="006A5F6E">
        <w:trPr>
          <w:cantSplit/>
          <w:trHeight w:val="400"/>
        </w:trPr>
        <w:tc>
          <w:tcPr>
            <w:tcW w:w="344" w:type="pct"/>
          </w:tcPr>
          <w:p w:rsidR="00884132" w:rsidRPr="003A32E1" w:rsidRDefault="00884132" w:rsidP="008842E0">
            <w:pPr>
              <w:pStyle w:val="ListParagraph"/>
              <w:keepLines/>
              <w:numPr>
                <w:ilvl w:val="0"/>
                <w:numId w:val="11"/>
              </w:numPr>
              <w:jc w:val="left"/>
              <w:rPr>
                <w:rFonts w:ascii="Arial" w:hAnsi="Arial" w:cs="Arial"/>
                <w:color w:val="000000"/>
                <w:sz w:val="18"/>
                <w:szCs w:val="18"/>
              </w:rPr>
            </w:pPr>
          </w:p>
        </w:tc>
        <w:tc>
          <w:tcPr>
            <w:tcW w:w="1164" w:type="pct"/>
          </w:tcPr>
          <w:p w:rsidR="00884132" w:rsidRDefault="00884132" w:rsidP="00884132">
            <w:pPr>
              <w:jc w:val="left"/>
              <w:rPr>
                <w:rFonts w:ascii="Arial" w:hAnsi="Arial" w:cs="Arial"/>
                <w:color w:val="000000"/>
                <w:sz w:val="18"/>
                <w:szCs w:val="18"/>
              </w:rPr>
            </w:pPr>
            <w:r>
              <w:rPr>
                <w:rFonts w:ascii="Arial" w:hAnsi="Arial" w:cs="Arial"/>
                <w:color w:val="000000"/>
                <w:sz w:val="18"/>
                <w:szCs w:val="18"/>
              </w:rPr>
              <w:t>The State of Tasmania</w:t>
            </w:r>
          </w:p>
        </w:tc>
        <w:tc>
          <w:tcPr>
            <w:tcW w:w="1164" w:type="pct"/>
          </w:tcPr>
          <w:p w:rsidR="00884132" w:rsidRDefault="00884132" w:rsidP="00884132">
            <w:pPr>
              <w:keepLines/>
              <w:jc w:val="left"/>
              <w:rPr>
                <w:rFonts w:ascii="Arial" w:hAnsi="Arial" w:cs="Arial"/>
                <w:color w:val="000000"/>
                <w:sz w:val="18"/>
                <w:szCs w:val="18"/>
              </w:rPr>
            </w:pPr>
            <w:r>
              <w:rPr>
                <w:rFonts w:ascii="Arial" w:hAnsi="Arial" w:cs="Arial"/>
                <w:color w:val="000000"/>
                <w:sz w:val="18"/>
                <w:szCs w:val="18"/>
              </w:rPr>
              <w:t>MFC</w:t>
            </w:r>
            <w:r>
              <w:rPr>
                <w:rFonts w:ascii="Arial" w:hAnsi="Arial" w:cs="Arial"/>
                <w:color w:val="000000"/>
                <w:sz w:val="18"/>
                <w:szCs w:val="18"/>
              </w:rPr>
              <w:br/>
              <w:t>(H6/2021)</w:t>
            </w:r>
          </w:p>
          <w:p w:rsidR="00884132" w:rsidRDefault="00884132" w:rsidP="00884132">
            <w:pPr>
              <w:keepLines/>
              <w:jc w:val="left"/>
              <w:rPr>
                <w:rFonts w:ascii="Arial" w:hAnsi="Arial" w:cs="Arial"/>
                <w:color w:val="000000"/>
                <w:sz w:val="18"/>
                <w:szCs w:val="18"/>
              </w:rPr>
            </w:pPr>
          </w:p>
        </w:tc>
        <w:tc>
          <w:tcPr>
            <w:tcW w:w="1164" w:type="pct"/>
          </w:tcPr>
          <w:p w:rsidR="00884132" w:rsidRDefault="00884132" w:rsidP="00884132">
            <w:pPr>
              <w:keepLines/>
              <w:jc w:val="left"/>
              <w:rPr>
                <w:rFonts w:ascii="Arial" w:hAnsi="Arial" w:cs="Arial"/>
                <w:color w:val="000000"/>
                <w:sz w:val="18"/>
                <w:szCs w:val="18"/>
              </w:rPr>
            </w:pPr>
            <w:r>
              <w:rPr>
                <w:rFonts w:ascii="Arial" w:hAnsi="Arial" w:cs="Arial"/>
                <w:color w:val="000000"/>
                <w:sz w:val="18"/>
                <w:szCs w:val="18"/>
              </w:rPr>
              <w:t>Full Court of the Supreme Court of Tasmania</w:t>
            </w:r>
          </w:p>
          <w:p w:rsidR="00884132" w:rsidRDefault="00884132" w:rsidP="00884132">
            <w:pPr>
              <w:keepLines/>
              <w:jc w:val="left"/>
              <w:rPr>
                <w:rFonts w:ascii="Arial" w:hAnsi="Arial" w:cs="Arial"/>
                <w:color w:val="000000"/>
                <w:sz w:val="18"/>
                <w:szCs w:val="18"/>
              </w:rPr>
            </w:pPr>
            <w:r w:rsidRPr="00470D4A">
              <w:rPr>
                <w:rFonts w:ascii="Arial" w:hAnsi="Arial" w:cs="Arial"/>
                <w:color w:val="000000"/>
                <w:sz w:val="18"/>
                <w:szCs w:val="18"/>
              </w:rPr>
              <w:t>[2021] TASFC 6</w:t>
            </w:r>
          </w:p>
          <w:p w:rsidR="00884132" w:rsidRPr="000A1DF4" w:rsidRDefault="00884132" w:rsidP="00884132">
            <w:pPr>
              <w:keepLines/>
              <w:jc w:val="left"/>
              <w:rPr>
                <w:rFonts w:ascii="Arial" w:hAnsi="Arial" w:cs="Arial"/>
                <w:color w:val="000000"/>
                <w:sz w:val="18"/>
                <w:szCs w:val="18"/>
              </w:rPr>
            </w:pPr>
          </w:p>
        </w:tc>
        <w:tc>
          <w:tcPr>
            <w:tcW w:w="1164" w:type="pct"/>
          </w:tcPr>
          <w:p w:rsidR="00884132" w:rsidRDefault="00884132" w:rsidP="00884132">
            <w:pPr>
              <w:keepLines/>
              <w:jc w:val="left"/>
              <w:rPr>
                <w:rFonts w:ascii="Arial" w:hAnsi="Arial" w:cs="Arial"/>
                <w:color w:val="000000" w:themeColor="text1"/>
                <w:sz w:val="18"/>
                <w:szCs w:val="18"/>
              </w:rPr>
            </w:pPr>
            <w:r w:rsidRPr="00506FDF">
              <w:rPr>
                <w:rFonts w:ascii="Arial" w:hAnsi="Arial" w:cs="Arial"/>
                <w:color w:val="000000" w:themeColor="text1"/>
                <w:sz w:val="18"/>
                <w:szCs w:val="18"/>
              </w:rPr>
              <w:t>Application refused with costs</w:t>
            </w:r>
          </w:p>
          <w:p w:rsidR="00884132" w:rsidRPr="00506FDF" w:rsidRDefault="0056151B" w:rsidP="00884132">
            <w:pPr>
              <w:keepLines/>
              <w:jc w:val="left"/>
              <w:rPr>
                <w:rFonts w:ascii="Arial" w:hAnsi="Arial" w:cs="Arial"/>
                <w:color w:val="000000" w:themeColor="text1"/>
                <w:sz w:val="18"/>
                <w:szCs w:val="18"/>
              </w:rPr>
            </w:pPr>
            <w:hyperlink r:id="rId166" w:history="1">
              <w:r w:rsidR="00884132" w:rsidRPr="0056151B">
                <w:rPr>
                  <w:rStyle w:val="Hyperlink"/>
                  <w:rFonts w:ascii="Arial" w:hAnsi="Arial"/>
                  <w:noProof w:val="0"/>
                  <w:sz w:val="18"/>
                  <w:szCs w:val="18"/>
                </w:rPr>
                <w:t>[2021] HCATrans</w:t>
              </w:r>
              <w:r w:rsidRPr="0056151B">
                <w:rPr>
                  <w:rStyle w:val="Hyperlink"/>
                  <w:rFonts w:ascii="Arial" w:hAnsi="Arial"/>
                  <w:noProof w:val="0"/>
                  <w:sz w:val="18"/>
                  <w:szCs w:val="18"/>
                </w:rPr>
                <w:t xml:space="preserve"> 167</w:t>
              </w:r>
            </w:hyperlink>
          </w:p>
        </w:tc>
      </w:tr>
      <w:tr w:rsidR="00884132" w:rsidRPr="003A32E1" w:rsidTr="006A5F6E">
        <w:trPr>
          <w:cantSplit/>
          <w:trHeight w:val="400"/>
        </w:trPr>
        <w:tc>
          <w:tcPr>
            <w:tcW w:w="344" w:type="pct"/>
          </w:tcPr>
          <w:p w:rsidR="00884132" w:rsidRPr="003A32E1" w:rsidRDefault="00884132" w:rsidP="008842E0">
            <w:pPr>
              <w:pStyle w:val="ListParagraph"/>
              <w:keepLines/>
              <w:numPr>
                <w:ilvl w:val="0"/>
                <w:numId w:val="11"/>
              </w:numPr>
              <w:jc w:val="left"/>
              <w:rPr>
                <w:rFonts w:ascii="Arial" w:hAnsi="Arial" w:cs="Arial"/>
                <w:color w:val="000000"/>
                <w:sz w:val="18"/>
                <w:szCs w:val="18"/>
              </w:rPr>
            </w:pPr>
            <w:r>
              <w:rPr>
                <w:rFonts w:ascii="Arial" w:hAnsi="Arial" w:cs="Arial"/>
                <w:color w:val="000000"/>
                <w:sz w:val="18"/>
                <w:szCs w:val="18"/>
              </w:rPr>
              <w:t>B13</w:t>
            </w:r>
          </w:p>
        </w:tc>
        <w:tc>
          <w:tcPr>
            <w:tcW w:w="1164" w:type="pct"/>
          </w:tcPr>
          <w:p w:rsidR="00884132" w:rsidRPr="00F73D49" w:rsidRDefault="00884132" w:rsidP="00884132">
            <w:pPr>
              <w:jc w:val="left"/>
              <w:rPr>
                <w:rFonts w:ascii="Arial" w:hAnsi="Arial" w:cs="Arial"/>
                <w:color w:val="000000"/>
                <w:sz w:val="18"/>
                <w:szCs w:val="18"/>
              </w:rPr>
            </w:pPr>
            <w:r>
              <w:rPr>
                <w:rFonts w:ascii="Arial" w:hAnsi="Arial" w:cs="Arial"/>
                <w:color w:val="000000"/>
                <w:sz w:val="18"/>
                <w:szCs w:val="18"/>
              </w:rPr>
              <w:t>HZCP</w:t>
            </w:r>
          </w:p>
        </w:tc>
        <w:tc>
          <w:tcPr>
            <w:tcW w:w="1164" w:type="pct"/>
          </w:tcPr>
          <w:p w:rsidR="00884132" w:rsidRDefault="00884132" w:rsidP="00884132">
            <w:pPr>
              <w:keepLines/>
              <w:jc w:val="left"/>
              <w:rPr>
                <w:rFonts w:ascii="Arial" w:hAnsi="Arial" w:cs="Arial"/>
                <w:color w:val="000000"/>
                <w:sz w:val="18"/>
                <w:szCs w:val="18"/>
              </w:rPr>
            </w:pPr>
            <w:r>
              <w:rPr>
                <w:rFonts w:ascii="Arial" w:hAnsi="Arial" w:cs="Arial"/>
                <w:color w:val="000000"/>
                <w:sz w:val="18"/>
                <w:szCs w:val="18"/>
              </w:rPr>
              <w:t>Minister for Immigration and Border Protection &amp; Anor</w:t>
            </w:r>
          </w:p>
          <w:p w:rsidR="00884132" w:rsidRDefault="00884132" w:rsidP="00884132">
            <w:pPr>
              <w:keepLines/>
              <w:jc w:val="left"/>
              <w:rPr>
                <w:rFonts w:ascii="Arial" w:hAnsi="Arial" w:cs="Arial"/>
                <w:color w:val="000000"/>
                <w:sz w:val="18"/>
                <w:szCs w:val="18"/>
              </w:rPr>
            </w:pPr>
            <w:r>
              <w:rPr>
                <w:rFonts w:ascii="Arial" w:hAnsi="Arial" w:cs="Arial"/>
                <w:color w:val="000000"/>
                <w:sz w:val="18"/>
                <w:szCs w:val="18"/>
              </w:rPr>
              <w:t>(M15/2021)</w:t>
            </w:r>
            <w:r>
              <w:rPr>
                <w:rFonts w:ascii="Arial" w:hAnsi="Arial" w:cs="Arial"/>
                <w:color w:val="000000"/>
                <w:sz w:val="18"/>
                <w:szCs w:val="18"/>
              </w:rPr>
              <w:br/>
            </w:r>
          </w:p>
        </w:tc>
        <w:tc>
          <w:tcPr>
            <w:tcW w:w="1164" w:type="pct"/>
          </w:tcPr>
          <w:p w:rsidR="00884132" w:rsidRDefault="00884132" w:rsidP="00884132">
            <w:pPr>
              <w:keepLines/>
              <w:jc w:val="left"/>
              <w:rPr>
                <w:rFonts w:ascii="Arial" w:hAnsi="Arial" w:cs="Arial"/>
                <w:color w:val="000000"/>
                <w:sz w:val="18"/>
                <w:szCs w:val="18"/>
              </w:rPr>
            </w:pPr>
            <w:r>
              <w:rPr>
                <w:rFonts w:ascii="Arial" w:hAnsi="Arial" w:cs="Arial"/>
                <w:color w:val="000000"/>
                <w:sz w:val="18"/>
                <w:szCs w:val="18"/>
              </w:rPr>
              <w:t>Full Court of the Federal Court of Australia</w:t>
            </w:r>
          </w:p>
          <w:p w:rsidR="00884132" w:rsidRDefault="00884132" w:rsidP="00884132">
            <w:pPr>
              <w:keepLines/>
              <w:jc w:val="left"/>
              <w:rPr>
                <w:rFonts w:ascii="Arial" w:hAnsi="Arial" w:cs="Arial"/>
                <w:color w:val="000000"/>
                <w:sz w:val="18"/>
                <w:szCs w:val="18"/>
              </w:rPr>
            </w:pPr>
            <w:r w:rsidRPr="00470D4A">
              <w:rPr>
                <w:rFonts w:ascii="Arial" w:hAnsi="Arial" w:cs="Arial"/>
                <w:color w:val="000000"/>
                <w:sz w:val="18"/>
                <w:szCs w:val="18"/>
              </w:rPr>
              <w:t>[2019] FCAFC 202</w:t>
            </w:r>
          </w:p>
        </w:tc>
        <w:tc>
          <w:tcPr>
            <w:tcW w:w="1164" w:type="pct"/>
          </w:tcPr>
          <w:p w:rsidR="00884132" w:rsidRDefault="00884132" w:rsidP="00884132">
            <w:pPr>
              <w:keepLines/>
              <w:jc w:val="left"/>
              <w:rPr>
                <w:rFonts w:ascii="Arial" w:hAnsi="Arial" w:cs="Arial"/>
                <w:color w:val="000000" w:themeColor="text1"/>
                <w:sz w:val="18"/>
                <w:szCs w:val="18"/>
              </w:rPr>
            </w:pPr>
            <w:r w:rsidRPr="00506FDF">
              <w:rPr>
                <w:rFonts w:ascii="Arial" w:hAnsi="Arial" w:cs="Arial"/>
                <w:color w:val="000000" w:themeColor="text1"/>
                <w:sz w:val="18"/>
                <w:szCs w:val="18"/>
              </w:rPr>
              <w:t>Application refused with costs</w:t>
            </w:r>
          </w:p>
          <w:p w:rsidR="00884132" w:rsidRPr="00506FDF" w:rsidRDefault="0056151B" w:rsidP="00884132">
            <w:pPr>
              <w:keepLines/>
              <w:jc w:val="left"/>
              <w:rPr>
                <w:rFonts w:ascii="Arial" w:hAnsi="Arial" w:cs="Arial"/>
                <w:color w:val="000000" w:themeColor="text1"/>
                <w:sz w:val="18"/>
                <w:szCs w:val="18"/>
              </w:rPr>
            </w:pPr>
            <w:hyperlink r:id="rId167" w:history="1">
              <w:r w:rsidR="00884132" w:rsidRPr="0056151B">
                <w:rPr>
                  <w:rStyle w:val="Hyperlink"/>
                  <w:rFonts w:ascii="Arial" w:hAnsi="Arial"/>
                  <w:noProof w:val="0"/>
                  <w:sz w:val="18"/>
                  <w:szCs w:val="18"/>
                </w:rPr>
                <w:t>[2021] HCATrans</w:t>
              </w:r>
              <w:r w:rsidRPr="0056151B">
                <w:rPr>
                  <w:rStyle w:val="Hyperlink"/>
                  <w:rFonts w:ascii="Arial" w:hAnsi="Arial"/>
                  <w:noProof w:val="0"/>
                  <w:sz w:val="18"/>
                  <w:szCs w:val="18"/>
                </w:rPr>
                <w:t xml:space="preserve"> 168</w:t>
              </w:r>
            </w:hyperlink>
          </w:p>
        </w:tc>
      </w:tr>
      <w:tr w:rsidR="00884132" w:rsidRPr="003A32E1" w:rsidTr="006A5F6E">
        <w:trPr>
          <w:cantSplit/>
          <w:trHeight w:val="549"/>
        </w:trPr>
        <w:tc>
          <w:tcPr>
            <w:tcW w:w="344" w:type="pct"/>
          </w:tcPr>
          <w:p w:rsidR="00884132" w:rsidRPr="003A32E1" w:rsidRDefault="00884132" w:rsidP="008842E0">
            <w:pPr>
              <w:pStyle w:val="ListParagraph"/>
              <w:keepLines/>
              <w:numPr>
                <w:ilvl w:val="0"/>
                <w:numId w:val="11"/>
              </w:numPr>
              <w:jc w:val="left"/>
              <w:rPr>
                <w:rFonts w:ascii="Arial" w:hAnsi="Arial" w:cs="Arial"/>
                <w:color w:val="000000"/>
                <w:sz w:val="18"/>
                <w:szCs w:val="18"/>
              </w:rPr>
            </w:pPr>
          </w:p>
        </w:tc>
        <w:tc>
          <w:tcPr>
            <w:tcW w:w="1164" w:type="pct"/>
          </w:tcPr>
          <w:p w:rsidR="00884132" w:rsidRPr="007875EE" w:rsidRDefault="00884132" w:rsidP="00884132">
            <w:pPr>
              <w:jc w:val="left"/>
              <w:rPr>
                <w:rFonts w:ascii="Arial" w:hAnsi="Arial" w:cs="Arial"/>
                <w:color w:val="000000"/>
                <w:sz w:val="18"/>
                <w:szCs w:val="18"/>
              </w:rPr>
            </w:pPr>
            <w:r w:rsidRPr="007875EE">
              <w:rPr>
                <w:rFonts w:ascii="Arial" w:hAnsi="Arial" w:cs="Arial"/>
                <w:sz w:val="18"/>
                <w:szCs w:val="18"/>
              </w:rPr>
              <w:t xml:space="preserve">Façade Designs International Pty Ltd </w:t>
            </w:r>
          </w:p>
        </w:tc>
        <w:tc>
          <w:tcPr>
            <w:tcW w:w="1164" w:type="pct"/>
          </w:tcPr>
          <w:p w:rsidR="00884132" w:rsidRDefault="00884132" w:rsidP="00884132">
            <w:pPr>
              <w:jc w:val="left"/>
              <w:rPr>
                <w:rFonts w:ascii="Arial" w:hAnsi="Arial" w:cs="Arial"/>
                <w:sz w:val="18"/>
                <w:szCs w:val="18"/>
              </w:rPr>
            </w:pPr>
            <w:r w:rsidRPr="007875EE">
              <w:rPr>
                <w:rFonts w:ascii="Arial" w:hAnsi="Arial" w:cs="Arial"/>
                <w:sz w:val="18"/>
                <w:szCs w:val="18"/>
              </w:rPr>
              <w:t>Yuanda Vic Pty Ltd</w:t>
            </w:r>
            <w:r>
              <w:rPr>
                <w:rFonts w:ascii="Arial" w:hAnsi="Arial" w:cs="Arial"/>
                <w:sz w:val="18"/>
                <w:szCs w:val="18"/>
              </w:rPr>
              <w:br/>
              <w:t>(M22/2021)</w:t>
            </w:r>
          </w:p>
          <w:p w:rsidR="00884132" w:rsidRPr="007875EE" w:rsidRDefault="00884132" w:rsidP="00884132">
            <w:pPr>
              <w:jc w:val="left"/>
              <w:rPr>
                <w:rFonts w:ascii="Arial" w:hAnsi="Arial" w:cs="Arial"/>
                <w:sz w:val="18"/>
                <w:szCs w:val="18"/>
              </w:rPr>
            </w:pPr>
          </w:p>
        </w:tc>
        <w:tc>
          <w:tcPr>
            <w:tcW w:w="1164" w:type="pct"/>
          </w:tcPr>
          <w:p w:rsidR="00884132" w:rsidRDefault="00884132" w:rsidP="00884132">
            <w:pPr>
              <w:jc w:val="left"/>
              <w:rPr>
                <w:rFonts w:ascii="Arial" w:hAnsi="Arial" w:cs="Arial"/>
                <w:sz w:val="18"/>
                <w:szCs w:val="18"/>
              </w:rPr>
            </w:pPr>
            <w:r>
              <w:rPr>
                <w:rFonts w:ascii="Arial" w:hAnsi="Arial" w:cs="Arial"/>
                <w:sz w:val="18"/>
                <w:szCs w:val="18"/>
              </w:rPr>
              <w:t>Supreme Court of Victoria</w:t>
            </w:r>
            <w:r>
              <w:rPr>
                <w:rFonts w:ascii="Arial" w:hAnsi="Arial" w:cs="Arial"/>
                <w:sz w:val="18"/>
                <w:szCs w:val="18"/>
              </w:rPr>
              <w:br/>
              <w:t>(Court of Appeal)</w:t>
            </w:r>
            <w:r>
              <w:rPr>
                <w:rFonts w:ascii="Arial" w:hAnsi="Arial" w:cs="Arial"/>
                <w:sz w:val="18"/>
                <w:szCs w:val="18"/>
              </w:rPr>
              <w:br/>
            </w:r>
            <w:r w:rsidRPr="00470D4A">
              <w:rPr>
                <w:rFonts w:ascii="Arial" w:hAnsi="Arial" w:cs="Arial"/>
                <w:sz w:val="18"/>
                <w:szCs w:val="18"/>
              </w:rPr>
              <w:t>[2021] VSCA 44</w:t>
            </w:r>
          </w:p>
          <w:p w:rsidR="00884132" w:rsidRPr="000A1DF4" w:rsidRDefault="00884132" w:rsidP="00884132">
            <w:pPr>
              <w:jc w:val="left"/>
              <w:rPr>
                <w:rFonts w:ascii="Arial" w:hAnsi="Arial" w:cs="Arial"/>
                <w:sz w:val="18"/>
                <w:szCs w:val="18"/>
              </w:rPr>
            </w:pPr>
          </w:p>
        </w:tc>
        <w:tc>
          <w:tcPr>
            <w:tcW w:w="1164" w:type="pct"/>
          </w:tcPr>
          <w:p w:rsidR="00884132" w:rsidRDefault="00884132" w:rsidP="00884132">
            <w:pPr>
              <w:jc w:val="left"/>
              <w:rPr>
                <w:rFonts w:ascii="Arial" w:hAnsi="Arial" w:cs="Arial"/>
                <w:color w:val="000000" w:themeColor="text1"/>
                <w:sz w:val="18"/>
                <w:szCs w:val="18"/>
              </w:rPr>
            </w:pPr>
            <w:r w:rsidRPr="00643F87">
              <w:rPr>
                <w:rFonts w:ascii="Arial" w:hAnsi="Arial" w:cs="Arial"/>
                <w:color w:val="000000" w:themeColor="text1"/>
                <w:sz w:val="18"/>
                <w:szCs w:val="18"/>
              </w:rPr>
              <w:t>Application refused with costs</w:t>
            </w:r>
          </w:p>
          <w:p w:rsidR="00884132" w:rsidRPr="00643F87" w:rsidRDefault="0056151B" w:rsidP="00884132">
            <w:pPr>
              <w:jc w:val="left"/>
              <w:rPr>
                <w:rFonts w:ascii="Arial" w:hAnsi="Arial" w:cs="Arial"/>
                <w:color w:val="000000" w:themeColor="text1"/>
                <w:sz w:val="18"/>
                <w:szCs w:val="18"/>
              </w:rPr>
            </w:pPr>
            <w:hyperlink r:id="rId168" w:history="1">
              <w:r w:rsidR="00884132" w:rsidRPr="0056151B">
                <w:rPr>
                  <w:rStyle w:val="Hyperlink"/>
                  <w:rFonts w:ascii="Arial" w:hAnsi="Arial"/>
                  <w:noProof w:val="0"/>
                  <w:sz w:val="18"/>
                  <w:szCs w:val="18"/>
                </w:rPr>
                <w:t>[2021] HCATrans</w:t>
              </w:r>
              <w:r w:rsidRPr="0056151B">
                <w:rPr>
                  <w:rStyle w:val="Hyperlink"/>
                  <w:rFonts w:ascii="Arial" w:hAnsi="Arial"/>
                  <w:noProof w:val="0"/>
                  <w:sz w:val="18"/>
                  <w:szCs w:val="18"/>
                </w:rPr>
                <w:t xml:space="preserve"> 169</w:t>
              </w:r>
            </w:hyperlink>
          </w:p>
        </w:tc>
      </w:tr>
    </w:tbl>
    <w:p w:rsidR="00192943" w:rsidRDefault="00192943" w:rsidP="00192943"/>
    <w:p w:rsidR="00BC3506" w:rsidRDefault="00BC3506" w:rsidP="00BC3506"/>
    <w:p w:rsidR="00BC3506" w:rsidRDefault="00BC3506" w:rsidP="00BC3506"/>
    <w:p w:rsidR="003065ED" w:rsidRDefault="003065ED" w:rsidP="00DE1AFD"/>
    <w:p w:rsidR="00DD1DED" w:rsidRDefault="00DD1DED" w:rsidP="00DD1DED"/>
    <w:sectPr w:rsidR="00DD1DED" w:rsidSect="00AA78D5">
      <w:headerReference w:type="default" r:id="rId16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2E0" w:rsidRDefault="008842E0">
      <w:r>
        <w:separator/>
      </w:r>
    </w:p>
  </w:endnote>
  <w:endnote w:type="continuationSeparator" w:id="0">
    <w:p w:rsidR="008842E0" w:rsidRDefault="0088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PSMT"/>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B9" w:rsidRDefault="00CA0CB9">
    <w:pPr>
      <w:pStyle w:val="Footer"/>
      <w:jc w:val="right"/>
    </w:pPr>
    <w:r>
      <w:fldChar w:fldCharType="begin"/>
    </w:r>
    <w:r>
      <w:instrText xml:space="preserve"> PAGE   \* MERGEFORMAT </w:instrText>
    </w:r>
    <w:r>
      <w:fldChar w:fldCharType="separate"/>
    </w:r>
    <w:r>
      <w:rPr>
        <w:noProof/>
      </w:rPr>
      <w:t>18</w:t>
    </w:r>
    <w:r>
      <w:fldChar w:fldCharType="end"/>
    </w:r>
  </w:p>
  <w:p w:rsidR="00CA0CB9" w:rsidRDefault="00CA0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2E0" w:rsidRDefault="008842E0">
      <w:r>
        <w:separator/>
      </w:r>
    </w:p>
  </w:footnote>
  <w:footnote w:type="continuationSeparator" w:id="0">
    <w:p w:rsidR="008842E0" w:rsidRDefault="00884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B9" w:rsidRDefault="00CA0CB9"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rsidR="00CA0CB9" w:rsidRDefault="00CA0CB9"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B9" w:rsidRDefault="00CA0CB9"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B9" w:rsidRDefault="00CA0CB9">
    <w:pPr>
      <w:pStyle w:val="Footer"/>
      <w:rPr>
        <w:rStyle w:val="PageNumber"/>
        <w:rFonts w:cs="Verdana"/>
      </w:rPr>
    </w:pPr>
    <w:r>
      <w:tab/>
    </w:r>
    <w:r>
      <w:rPr>
        <w:rStyle w:val="PageNumber"/>
        <w:rFonts w:cs="Verdana"/>
      </w:rPr>
      <w:tab/>
      <w:t>3. Cases Reserved</w:t>
    </w:r>
  </w:p>
  <w:p w:rsidR="00CA0CB9" w:rsidRDefault="00CA0CB9">
    <w:pPr>
      <w:pStyle w:val="Footer"/>
    </w:pPr>
  </w:p>
  <w:p w:rsidR="00CA0CB9" w:rsidRDefault="00CA0C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B9" w:rsidRDefault="00CA0CB9">
    <w:pPr>
      <w:pStyle w:val="Footer"/>
      <w:rPr>
        <w:rStyle w:val="PageNumber"/>
        <w:rFonts w:cs="Verdana"/>
      </w:rPr>
    </w:pPr>
    <w:r>
      <w:tab/>
    </w:r>
    <w:r>
      <w:rPr>
        <w:rStyle w:val="PageNumber"/>
        <w:rFonts w:cs="Verdana"/>
      </w:rPr>
      <w:tab/>
      <w:t>4. Original Jurisdiction</w:t>
    </w:r>
  </w:p>
  <w:p w:rsidR="00CA0CB9" w:rsidRDefault="00CA0CB9">
    <w:pPr>
      <w:pStyle w:val="Footer"/>
    </w:pPr>
  </w:p>
  <w:p w:rsidR="00CA0CB9" w:rsidRDefault="00CA0C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B9" w:rsidRDefault="00CA0CB9">
    <w:pPr>
      <w:pStyle w:val="Footer"/>
      <w:rPr>
        <w:rStyle w:val="PageNumber"/>
        <w:rFonts w:cs="Verdana"/>
      </w:rPr>
    </w:pPr>
    <w:r>
      <w:tab/>
    </w:r>
    <w:r>
      <w:rPr>
        <w:rStyle w:val="PageNumber"/>
        <w:rFonts w:cs="Verdana"/>
      </w:rPr>
      <w:tab/>
      <w:t>5: Section 40 Removal</w:t>
    </w:r>
  </w:p>
  <w:p w:rsidR="00CA0CB9" w:rsidRDefault="00CA0CB9">
    <w:pPr>
      <w:pStyle w:val="Footer"/>
    </w:pPr>
  </w:p>
  <w:p w:rsidR="00CA0CB9" w:rsidRDefault="00CA0C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B9" w:rsidRDefault="00CA0CB9">
    <w:pPr>
      <w:pStyle w:val="Footer"/>
      <w:rPr>
        <w:rStyle w:val="PageNumber"/>
        <w:rFonts w:cs="Verdana"/>
      </w:rPr>
    </w:pPr>
    <w:r>
      <w:tab/>
    </w:r>
    <w:r>
      <w:rPr>
        <w:rStyle w:val="PageNumber"/>
        <w:rFonts w:cs="Verdana"/>
      </w:rPr>
      <w:tab/>
      <w:t>6: Special Leave Granted</w:t>
    </w:r>
  </w:p>
  <w:p w:rsidR="00CA0CB9" w:rsidRDefault="00CA0CB9">
    <w:pPr>
      <w:pStyle w:val="Footer"/>
    </w:pPr>
  </w:p>
  <w:p w:rsidR="00CA0CB9" w:rsidRDefault="00CA0C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B9" w:rsidRDefault="00CA0CB9">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rsidR="00CA0CB9" w:rsidRDefault="00CA0CB9">
    <w:pPr>
      <w:pStyle w:val="Footer"/>
    </w:pPr>
  </w:p>
  <w:p w:rsidR="00CA0CB9" w:rsidRDefault="00CA0C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CB9" w:rsidRDefault="00CA0CB9">
    <w:pPr>
      <w:pStyle w:val="Footer"/>
    </w:pPr>
    <w:r>
      <w:tab/>
    </w:r>
    <w:r>
      <w:rPr>
        <w:rStyle w:val="PageNumber"/>
        <w:rFonts w:cs="Verdana"/>
      </w:rPr>
      <w:tab/>
      <w:t>8: Special Leave Refused</w:t>
    </w:r>
  </w:p>
  <w:p w:rsidR="00CA0CB9" w:rsidRDefault="00CA0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0ADF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A445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FBCEB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2AE9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2614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8275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D835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7423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62F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90C9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11"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12" w15:restartNumberingAfterBreak="0">
    <w:nsid w:val="694E2A86"/>
    <w:multiLevelType w:val="singleLevel"/>
    <w:tmpl w:val="E68A03FA"/>
    <w:lvl w:ilvl="0">
      <w:start w:val="1"/>
      <w:numFmt w:val="decimal"/>
      <w:lvlText w:val="%1."/>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11"/>
    <w:rsid w:val="00012B93"/>
    <w:rsid w:val="000131BA"/>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274"/>
    <w:rsid w:val="0002551B"/>
    <w:rsid w:val="0002554F"/>
    <w:rsid w:val="000256ED"/>
    <w:rsid w:val="00025DA1"/>
    <w:rsid w:val="00025EAE"/>
    <w:rsid w:val="00025EFF"/>
    <w:rsid w:val="00026050"/>
    <w:rsid w:val="00026762"/>
    <w:rsid w:val="00026C3A"/>
    <w:rsid w:val="000272E7"/>
    <w:rsid w:val="000278E5"/>
    <w:rsid w:val="00027BF6"/>
    <w:rsid w:val="00027CB3"/>
    <w:rsid w:val="00027DC2"/>
    <w:rsid w:val="000301B3"/>
    <w:rsid w:val="0003027B"/>
    <w:rsid w:val="000305D8"/>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459"/>
    <w:rsid w:val="00033622"/>
    <w:rsid w:val="000336BC"/>
    <w:rsid w:val="00033A21"/>
    <w:rsid w:val="000340A4"/>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B49"/>
    <w:rsid w:val="00046CDE"/>
    <w:rsid w:val="00046DA4"/>
    <w:rsid w:val="00047033"/>
    <w:rsid w:val="00047122"/>
    <w:rsid w:val="000471F1"/>
    <w:rsid w:val="000476AD"/>
    <w:rsid w:val="00047715"/>
    <w:rsid w:val="00047CF1"/>
    <w:rsid w:val="000506FC"/>
    <w:rsid w:val="000507D7"/>
    <w:rsid w:val="000507E9"/>
    <w:rsid w:val="000509D9"/>
    <w:rsid w:val="000510BB"/>
    <w:rsid w:val="00051433"/>
    <w:rsid w:val="00051553"/>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894"/>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FC"/>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81"/>
    <w:rsid w:val="00082D54"/>
    <w:rsid w:val="00082E40"/>
    <w:rsid w:val="00082F38"/>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8F1"/>
    <w:rsid w:val="00094AE3"/>
    <w:rsid w:val="00094D5D"/>
    <w:rsid w:val="000954C5"/>
    <w:rsid w:val="000957FF"/>
    <w:rsid w:val="0009589A"/>
    <w:rsid w:val="000958F9"/>
    <w:rsid w:val="000959CE"/>
    <w:rsid w:val="000959EA"/>
    <w:rsid w:val="00095D48"/>
    <w:rsid w:val="00095DFF"/>
    <w:rsid w:val="00096086"/>
    <w:rsid w:val="00096221"/>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180"/>
    <w:rsid w:val="000A3623"/>
    <w:rsid w:val="000A3682"/>
    <w:rsid w:val="000A38EF"/>
    <w:rsid w:val="000A398D"/>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1A"/>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7AE"/>
    <w:rsid w:val="000D6BBE"/>
    <w:rsid w:val="000D719E"/>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37C"/>
    <w:rsid w:val="000F04B9"/>
    <w:rsid w:val="000F06CE"/>
    <w:rsid w:val="000F07F0"/>
    <w:rsid w:val="000F0A8E"/>
    <w:rsid w:val="000F1087"/>
    <w:rsid w:val="000F1217"/>
    <w:rsid w:val="000F1992"/>
    <w:rsid w:val="000F1EBD"/>
    <w:rsid w:val="000F222F"/>
    <w:rsid w:val="000F2A5C"/>
    <w:rsid w:val="000F2F9A"/>
    <w:rsid w:val="000F3287"/>
    <w:rsid w:val="000F3391"/>
    <w:rsid w:val="000F340A"/>
    <w:rsid w:val="000F377E"/>
    <w:rsid w:val="000F39BC"/>
    <w:rsid w:val="000F39D5"/>
    <w:rsid w:val="000F3A42"/>
    <w:rsid w:val="000F3E99"/>
    <w:rsid w:val="000F3F4F"/>
    <w:rsid w:val="000F4175"/>
    <w:rsid w:val="000F417E"/>
    <w:rsid w:val="000F4887"/>
    <w:rsid w:val="000F4DD0"/>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4468"/>
    <w:rsid w:val="00114AE7"/>
    <w:rsid w:val="00114DF8"/>
    <w:rsid w:val="00115257"/>
    <w:rsid w:val="00116072"/>
    <w:rsid w:val="001160BD"/>
    <w:rsid w:val="00116178"/>
    <w:rsid w:val="0011641A"/>
    <w:rsid w:val="00116B53"/>
    <w:rsid w:val="00116DCD"/>
    <w:rsid w:val="00116F4D"/>
    <w:rsid w:val="001170AA"/>
    <w:rsid w:val="0011712E"/>
    <w:rsid w:val="00117289"/>
    <w:rsid w:val="00117409"/>
    <w:rsid w:val="001174CD"/>
    <w:rsid w:val="00117DB5"/>
    <w:rsid w:val="00120008"/>
    <w:rsid w:val="00120181"/>
    <w:rsid w:val="0012056E"/>
    <w:rsid w:val="001205E0"/>
    <w:rsid w:val="0012072A"/>
    <w:rsid w:val="00120763"/>
    <w:rsid w:val="001209EC"/>
    <w:rsid w:val="00120AE0"/>
    <w:rsid w:val="001212A5"/>
    <w:rsid w:val="001215E3"/>
    <w:rsid w:val="00121973"/>
    <w:rsid w:val="001220DE"/>
    <w:rsid w:val="0012223B"/>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2BCB"/>
    <w:rsid w:val="00133228"/>
    <w:rsid w:val="00133511"/>
    <w:rsid w:val="00133669"/>
    <w:rsid w:val="001336BC"/>
    <w:rsid w:val="0013439E"/>
    <w:rsid w:val="00134E0B"/>
    <w:rsid w:val="00134E64"/>
    <w:rsid w:val="0013552B"/>
    <w:rsid w:val="00135D97"/>
    <w:rsid w:val="00135DCA"/>
    <w:rsid w:val="0013697C"/>
    <w:rsid w:val="00136E72"/>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B2"/>
    <w:rsid w:val="001425AA"/>
    <w:rsid w:val="001426F4"/>
    <w:rsid w:val="00142783"/>
    <w:rsid w:val="00142C6A"/>
    <w:rsid w:val="00142D6F"/>
    <w:rsid w:val="00142EF5"/>
    <w:rsid w:val="001431FC"/>
    <w:rsid w:val="001433BD"/>
    <w:rsid w:val="001434DA"/>
    <w:rsid w:val="00143763"/>
    <w:rsid w:val="00143B4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F21"/>
    <w:rsid w:val="0015772D"/>
    <w:rsid w:val="00157B58"/>
    <w:rsid w:val="0016028E"/>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5FC"/>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87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B63"/>
    <w:rsid w:val="00194276"/>
    <w:rsid w:val="00195404"/>
    <w:rsid w:val="00195884"/>
    <w:rsid w:val="00195A3A"/>
    <w:rsid w:val="00195A94"/>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282"/>
    <w:rsid w:val="00197D52"/>
    <w:rsid w:val="00197F5D"/>
    <w:rsid w:val="001A00DC"/>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C085E"/>
    <w:rsid w:val="001C0892"/>
    <w:rsid w:val="001C0944"/>
    <w:rsid w:val="001C0DD7"/>
    <w:rsid w:val="001C0E0C"/>
    <w:rsid w:val="001C10D6"/>
    <w:rsid w:val="001C1191"/>
    <w:rsid w:val="001C1490"/>
    <w:rsid w:val="001C19E8"/>
    <w:rsid w:val="001C1DED"/>
    <w:rsid w:val="001C1EB2"/>
    <w:rsid w:val="001C20CE"/>
    <w:rsid w:val="001C21D3"/>
    <w:rsid w:val="001C271E"/>
    <w:rsid w:val="001C287F"/>
    <w:rsid w:val="001C29C7"/>
    <w:rsid w:val="001C408F"/>
    <w:rsid w:val="001C48FC"/>
    <w:rsid w:val="001C4C44"/>
    <w:rsid w:val="001C4D8C"/>
    <w:rsid w:val="001C4EA7"/>
    <w:rsid w:val="001C4F9C"/>
    <w:rsid w:val="001C509A"/>
    <w:rsid w:val="001C51A2"/>
    <w:rsid w:val="001C53BD"/>
    <w:rsid w:val="001C5DE5"/>
    <w:rsid w:val="001C61A1"/>
    <w:rsid w:val="001C64EB"/>
    <w:rsid w:val="001C662D"/>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E01"/>
    <w:rsid w:val="001D6F1D"/>
    <w:rsid w:val="001D73C1"/>
    <w:rsid w:val="001D777B"/>
    <w:rsid w:val="001D77CF"/>
    <w:rsid w:val="001D7E9D"/>
    <w:rsid w:val="001D7F67"/>
    <w:rsid w:val="001D7FBD"/>
    <w:rsid w:val="001E05AF"/>
    <w:rsid w:val="001E0B0B"/>
    <w:rsid w:val="001E0FAA"/>
    <w:rsid w:val="001E1016"/>
    <w:rsid w:val="001E107E"/>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D7B"/>
    <w:rsid w:val="001E601E"/>
    <w:rsid w:val="001E6052"/>
    <w:rsid w:val="001E62C9"/>
    <w:rsid w:val="001E62CB"/>
    <w:rsid w:val="001E6797"/>
    <w:rsid w:val="001E6860"/>
    <w:rsid w:val="001E68A3"/>
    <w:rsid w:val="001E6A4B"/>
    <w:rsid w:val="001E6E2C"/>
    <w:rsid w:val="001E6E75"/>
    <w:rsid w:val="001E7104"/>
    <w:rsid w:val="001E7B55"/>
    <w:rsid w:val="001E7CC8"/>
    <w:rsid w:val="001F001E"/>
    <w:rsid w:val="001F03B3"/>
    <w:rsid w:val="001F0477"/>
    <w:rsid w:val="001F067F"/>
    <w:rsid w:val="001F09C2"/>
    <w:rsid w:val="001F1174"/>
    <w:rsid w:val="001F13D5"/>
    <w:rsid w:val="001F1579"/>
    <w:rsid w:val="001F1699"/>
    <w:rsid w:val="001F186D"/>
    <w:rsid w:val="001F2256"/>
    <w:rsid w:val="001F29FA"/>
    <w:rsid w:val="001F2DF5"/>
    <w:rsid w:val="001F3946"/>
    <w:rsid w:val="001F39C3"/>
    <w:rsid w:val="001F3ADB"/>
    <w:rsid w:val="001F3C82"/>
    <w:rsid w:val="001F41D8"/>
    <w:rsid w:val="001F43F3"/>
    <w:rsid w:val="001F4B54"/>
    <w:rsid w:val="001F5736"/>
    <w:rsid w:val="001F5944"/>
    <w:rsid w:val="001F6121"/>
    <w:rsid w:val="001F65CC"/>
    <w:rsid w:val="001F69AF"/>
    <w:rsid w:val="001F6DB0"/>
    <w:rsid w:val="001F7481"/>
    <w:rsid w:val="00200087"/>
    <w:rsid w:val="0020025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8B7"/>
    <w:rsid w:val="002058CC"/>
    <w:rsid w:val="00205E9A"/>
    <w:rsid w:val="00205ED2"/>
    <w:rsid w:val="00205FC5"/>
    <w:rsid w:val="00206312"/>
    <w:rsid w:val="00206593"/>
    <w:rsid w:val="002069CB"/>
    <w:rsid w:val="002072F1"/>
    <w:rsid w:val="00207CB2"/>
    <w:rsid w:val="00210136"/>
    <w:rsid w:val="00210392"/>
    <w:rsid w:val="00210622"/>
    <w:rsid w:val="00210AB2"/>
    <w:rsid w:val="00210FA7"/>
    <w:rsid w:val="0021164A"/>
    <w:rsid w:val="002119E5"/>
    <w:rsid w:val="00211CE2"/>
    <w:rsid w:val="002123AA"/>
    <w:rsid w:val="00212936"/>
    <w:rsid w:val="00212C67"/>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5FA7"/>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105"/>
    <w:rsid w:val="0022133B"/>
    <w:rsid w:val="00221A2D"/>
    <w:rsid w:val="00221F52"/>
    <w:rsid w:val="00222173"/>
    <w:rsid w:val="002221E6"/>
    <w:rsid w:val="002222FA"/>
    <w:rsid w:val="00222451"/>
    <w:rsid w:val="00222880"/>
    <w:rsid w:val="00222DF3"/>
    <w:rsid w:val="00222EA7"/>
    <w:rsid w:val="002231F1"/>
    <w:rsid w:val="00223581"/>
    <w:rsid w:val="0022367A"/>
    <w:rsid w:val="00223A39"/>
    <w:rsid w:val="00223BB7"/>
    <w:rsid w:val="00223F1F"/>
    <w:rsid w:val="00224068"/>
    <w:rsid w:val="0022410C"/>
    <w:rsid w:val="0022440E"/>
    <w:rsid w:val="00224569"/>
    <w:rsid w:val="002258C6"/>
    <w:rsid w:val="00226A0A"/>
    <w:rsid w:val="00226AF3"/>
    <w:rsid w:val="00226B01"/>
    <w:rsid w:val="00226E71"/>
    <w:rsid w:val="0022707D"/>
    <w:rsid w:val="00227194"/>
    <w:rsid w:val="00227579"/>
    <w:rsid w:val="00227615"/>
    <w:rsid w:val="0022776B"/>
    <w:rsid w:val="00227867"/>
    <w:rsid w:val="002278DA"/>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F4F"/>
    <w:rsid w:val="0023722A"/>
    <w:rsid w:val="00237494"/>
    <w:rsid w:val="0023750E"/>
    <w:rsid w:val="00237FC4"/>
    <w:rsid w:val="00240130"/>
    <w:rsid w:val="002401EC"/>
    <w:rsid w:val="002402B0"/>
    <w:rsid w:val="002402F4"/>
    <w:rsid w:val="00240333"/>
    <w:rsid w:val="00240D6D"/>
    <w:rsid w:val="00240D86"/>
    <w:rsid w:val="00240EED"/>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2404"/>
    <w:rsid w:val="0025280F"/>
    <w:rsid w:val="002528FB"/>
    <w:rsid w:val="00252B1C"/>
    <w:rsid w:val="00252B8D"/>
    <w:rsid w:val="00252FAD"/>
    <w:rsid w:val="002536B6"/>
    <w:rsid w:val="002538B2"/>
    <w:rsid w:val="00253B61"/>
    <w:rsid w:val="00253D96"/>
    <w:rsid w:val="00253DD0"/>
    <w:rsid w:val="002545AA"/>
    <w:rsid w:val="002546E6"/>
    <w:rsid w:val="00254973"/>
    <w:rsid w:val="00254ABF"/>
    <w:rsid w:val="00254EF8"/>
    <w:rsid w:val="00255187"/>
    <w:rsid w:val="002554DD"/>
    <w:rsid w:val="00255690"/>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68"/>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450"/>
    <w:rsid w:val="00274727"/>
    <w:rsid w:val="002747E3"/>
    <w:rsid w:val="00274B7B"/>
    <w:rsid w:val="00274D2D"/>
    <w:rsid w:val="00274E69"/>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801FE"/>
    <w:rsid w:val="0028041A"/>
    <w:rsid w:val="002804DA"/>
    <w:rsid w:val="00281239"/>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6E9"/>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72E"/>
    <w:rsid w:val="002B3BF4"/>
    <w:rsid w:val="002B3EB6"/>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F7E"/>
    <w:rsid w:val="002C0154"/>
    <w:rsid w:val="002C041D"/>
    <w:rsid w:val="002C094A"/>
    <w:rsid w:val="002C0C65"/>
    <w:rsid w:val="002C103B"/>
    <w:rsid w:val="002C10A3"/>
    <w:rsid w:val="002C111E"/>
    <w:rsid w:val="002C1186"/>
    <w:rsid w:val="002C1A0C"/>
    <w:rsid w:val="002C243F"/>
    <w:rsid w:val="002C2523"/>
    <w:rsid w:val="002C2583"/>
    <w:rsid w:val="002C2F7D"/>
    <w:rsid w:val="002C30F3"/>
    <w:rsid w:val="002C31C9"/>
    <w:rsid w:val="002C3598"/>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1995"/>
    <w:rsid w:val="002D29A0"/>
    <w:rsid w:val="002D2A56"/>
    <w:rsid w:val="002D2F43"/>
    <w:rsid w:val="002D3010"/>
    <w:rsid w:val="002D3245"/>
    <w:rsid w:val="002D3699"/>
    <w:rsid w:val="002D3973"/>
    <w:rsid w:val="002D3A5F"/>
    <w:rsid w:val="002D3F24"/>
    <w:rsid w:val="002D3F88"/>
    <w:rsid w:val="002D41D3"/>
    <w:rsid w:val="002D4957"/>
    <w:rsid w:val="002D4FF5"/>
    <w:rsid w:val="002D506B"/>
    <w:rsid w:val="002D5227"/>
    <w:rsid w:val="002D564C"/>
    <w:rsid w:val="002D5881"/>
    <w:rsid w:val="002D58A4"/>
    <w:rsid w:val="002D5BD0"/>
    <w:rsid w:val="002D5D1F"/>
    <w:rsid w:val="002D5D98"/>
    <w:rsid w:val="002D6014"/>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7B0"/>
    <w:rsid w:val="002E1909"/>
    <w:rsid w:val="002E1B9C"/>
    <w:rsid w:val="002E20E5"/>
    <w:rsid w:val="002E2263"/>
    <w:rsid w:val="002E2AF0"/>
    <w:rsid w:val="002E2C74"/>
    <w:rsid w:val="002E323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5C6"/>
    <w:rsid w:val="002E693A"/>
    <w:rsid w:val="002E69D6"/>
    <w:rsid w:val="002E6D54"/>
    <w:rsid w:val="002E6FD4"/>
    <w:rsid w:val="002E7291"/>
    <w:rsid w:val="002E7438"/>
    <w:rsid w:val="002E7D51"/>
    <w:rsid w:val="002E7E40"/>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92C"/>
    <w:rsid w:val="002F3ACA"/>
    <w:rsid w:val="002F46C8"/>
    <w:rsid w:val="002F4B4A"/>
    <w:rsid w:val="002F4DA6"/>
    <w:rsid w:val="002F4DE6"/>
    <w:rsid w:val="002F4FEE"/>
    <w:rsid w:val="002F5AC3"/>
    <w:rsid w:val="002F5C36"/>
    <w:rsid w:val="002F619F"/>
    <w:rsid w:val="002F6464"/>
    <w:rsid w:val="002F68B4"/>
    <w:rsid w:val="002F7866"/>
    <w:rsid w:val="002F78A5"/>
    <w:rsid w:val="002F7CA1"/>
    <w:rsid w:val="003001CE"/>
    <w:rsid w:val="00300B4E"/>
    <w:rsid w:val="003015D3"/>
    <w:rsid w:val="00301612"/>
    <w:rsid w:val="003019A1"/>
    <w:rsid w:val="00301BB5"/>
    <w:rsid w:val="00302011"/>
    <w:rsid w:val="003020F7"/>
    <w:rsid w:val="003021ED"/>
    <w:rsid w:val="00302355"/>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707C"/>
    <w:rsid w:val="0030712B"/>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900"/>
    <w:rsid w:val="003219EC"/>
    <w:rsid w:val="00321D4D"/>
    <w:rsid w:val="00322683"/>
    <w:rsid w:val="0032306C"/>
    <w:rsid w:val="00323598"/>
    <w:rsid w:val="003246D6"/>
    <w:rsid w:val="0032487E"/>
    <w:rsid w:val="00324920"/>
    <w:rsid w:val="00324B8C"/>
    <w:rsid w:val="00324C48"/>
    <w:rsid w:val="00324F34"/>
    <w:rsid w:val="00324FCD"/>
    <w:rsid w:val="00325016"/>
    <w:rsid w:val="003254E8"/>
    <w:rsid w:val="00325DE9"/>
    <w:rsid w:val="00325FCE"/>
    <w:rsid w:val="00326590"/>
    <w:rsid w:val="00326D17"/>
    <w:rsid w:val="00326D67"/>
    <w:rsid w:val="00327301"/>
    <w:rsid w:val="00327D24"/>
    <w:rsid w:val="00327D7B"/>
    <w:rsid w:val="00327E13"/>
    <w:rsid w:val="00327F57"/>
    <w:rsid w:val="00330032"/>
    <w:rsid w:val="00330041"/>
    <w:rsid w:val="00330455"/>
    <w:rsid w:val="003306A8"/>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815"/>
    <w:rsid w:val="00336979"/>
    <w:rsid w:val="00336C62"/>
    <w:rsid w:val="00336DF1"/>
    <w:rsid w:val="00336F82"/>
    <w:rsid w:val="00337147"/>
    <w:rsid w:val="00337190"/>
    <w:rsid w:val="00337512"/>
    <w:rsid w:val="00337C54"/>
    <w:rsid w:val="00337CCC"/>
    <w:rsid w:val="003401A3"/>
    <w:rsid w:val="00340368"/>
    <w:rsid w:val="00340807"/>
    <w:rsid w:val="00340A38"/>
    <w:rsid w:val="00340A4A"/>
    <w:rsid w:val="00340D46"/>
    <w:rsid w:val="0034133C"/>
    <w:rsid w:val="00341938"/>
    <w:rsid w:val="003422FC"/>
    <w:rsid w:val="0034251F"/>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F1B"/>
    <w:rsid w:val="00347FA7"/>
    <w:rsid w:val="0035038C"/>
    <w:rsid w:val="003503B4"/>
    <w:rsid w:val="00350A14"/>
    <w:rsid w:val="00350CF1"/>
    <w:rsid w:val="00351930"/>
    <w:rsid w:val="00351989"/>
    <w:rsid w:val="00351B8C"/>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38D8"/>
    <w:rsid w:val="003639D6"/>
    <w:rsid w:val="00363A05"/>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50AC"/>
    <w:rsid w:val="0037511E"/>
    <w:rsid w:val="003754CA"/>
    <w:rsid w:val="00375BA9"/>
    <w:rsid w:val="003761FA"/>
    <w:rsid w:val="0037634F"/>
    <w:rsid w:val="00376561"/>
    <w:rsid w:val="003765F5"/>
    <w:rsid w:val="00376733"/>
    <w:rsid w:val="003768C5"/>
    <w:rsid w:val="00376AC1"/>
    <w:rsid w:val="00376C95"/>
    <w:rsid w:val="0037776B"/>
    <w:rsid w:val="00377A0B"/>
    <w:rsid w:val="00377DDE"/>
    <w:rsid w:val="0038024E"/>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6058"/>
    <w:rsid w:val="003861A6"/>
    <w:rsid w:val="003861F3"/>
    <w:rsid w:val="003866B2"/>
    <w:rsid w:val="003866F6"/>
    <w:rsid w:val="00386760"/>
    <w:rsid w:val="00386923"/>
    <w:rsid w:val="003869E8"/>
    <w:rsid w:val="00386BB1"/>
    <w:rsid w:val="00386E9A"/>
    <w:rsid w:val="00386EE7"/>
    <w:rsid w:val="00387437"/>
    <w:rsid w:val="0038785A"/>
    <w:rsid w:val="0038795A"/>
    <w:rsid w:val="00387AE6"/>
    <w:rsid w:val="00387B93"/>
    <w:rsid w:val="00387E94"/>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4D7"/>
    <w:rsid w:val="003A38A5"/>
    <w:rsid w:val="003A394D"/>
    <w:rsid w:val="003A3C5F"/>
    <w:rsid w:val="003A3E91"/>
    <w:rsid w:val="003A420D"/>
    <w:rsid w:val="003A436C"/>
    <w:rsid w:val="003A4DB6"/>
    <w:rsid w:val="003A4DFA"/>
    <w:rsid w:val="003A5652"/>
    <w:rsid w:val="003A56AD"/>
    <w:rsid w:val="003A590D"/>
    <w:rsid w:val="003A5B82"/>
    <w:rsid w:val="003A5FA1"/>
    <w:rsid w:val="003A6151"/>
    <w:rsid w:val="003A6156"/>
    <w:rsid w:val="003A61F4"/>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BC3"/>
    <w:rsid w:val="003C4D39"/>
    <w:rsid w:val="003C5A37"/>
    <w:rsid w:val="003C5D65"/>
    <w:rsid w:val="003C5F6D"/>
    <w:rsid w:val="003C6182"/>
    <w:rsid w:val="003C6824"/>
    <w:rsid w:val="003C6A49"/>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5FD"/>
    <w:rsid w:val="003D4705"/>
    <w:rsid w:val="003D4FFB"/>
    <w:rsid w:val="003D5008"/>
    <w:rsid w:val="003D520D"/>
    <w:rsid w:val="003D543A"/>
    <w:rsid w:val="003D588B"/>
    <w:rsid w:val="003D58C2"/>
    <w:rsid w:val="003D5C93"/>
    <w:rsid w:val="003D5E3A"/>
    <w:rsid w:val="003D5E62"/>
    <w:rsid w:val="003D60CB"/>
    <w:rsid w:val="003D631C"/>
    <w:rsid w:val="003D646A"/>
    <w:rsid w:val="003D6720"/>
    <w:rsid w:val="003D6BB1"/>
    <w:rsid w:val="003D72B8"/>
    <w:rsid w:val="003D74EB"/>
    <w:rsid w:val="003D79E5"/>
    <w:rsid w:val="003D7D27"/>
    <w:rsid w:val="003E0616"/>
    <w:rsid w:val="003E0E9C"/>
    <w:rsid w:val="003E0EF0"/>
    <w:rsid w:val="003E10C6"/>
    <w:rsid w:val="003E1382"/>
    <w:rsid w:val="003E149F"/>
    <w:rsid w:val="003E1526"/>
    <w:rsid w:val="003E15E7"/>
    <w:rsid w:val="003E1A42"/>
    <w:rsid w:val="003E1B93"/>
    <w:rsid w:val="003E1EF7"/>
    <w:rsid w:val="003E2137"/>
    <w:rsid w:val="003E2220"/>
    <w:rsid w:val="003E247F"/>
    <w:rsid w:val="003E2EE2"/>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DFD"/>
    <w:rsid w:val="003F1EDB"/>
    <w:rsid w:val="003F25E9"/>
    <w:rsid w:val="003F2819"/>
    <w:rsid w:val="003F2D3B"/>
    <w:rsid w:val="003F2F21"/>
    <w:rsid w:val="003F2F87"/>
    <w:rsid w:val="003F39DA"/>
    <w:rsid w:val="003F3B72"/>
    <w:rsid w:val="003F3D22"/>
    <w:rsid w:val="003F3EA6"/>
    <w:rsid w:val="003F4C03"/>
    <w:rsid w:val="003F4F5E"/>
    <w:rsid w:val="003F5330"/>
    <w:rsid w:val="003F5372"/>
    <w:rsid w:val="003F53DA"/>
    <w:rsid w:val="003F5529"/>
    <w:rsid w:val="003F568D"/>
    <w:rsid w:val="003F584E"/>
    <w:rsid w:val="003F5A70"/>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9D4"/>
    <w:rsid w:val="00432FBA"/>
    <w:rsid w:val="00432FD5"/>
    <w:rsid w:val="004330AC"/>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63CC"/>
    <w:rsid w:val="00436AFB"/>
    <w:rsid w:val="00436AFE"/>
    <w:rsid w:val="00436CCD"/>
    <w:rsid w:val="00436FE1"/>
    <w:rsid w:val="0043728F"/>
    <w:rsid w:val="004374C0"/>
    <w:rsid w:val="00437893"/>
    <w:rsid w:val="00437FA7"/>
    <w:rsid w:val="0044013F"/>
    <w:rsid w:val="0044023A"/>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D9"/>
    <w:rsid w:val="00444632"/>
    <w:rsid w:val="00444A2B"/>
    <w:rsid w:val="00444B75"/>
    <w:rsid w:val="004453A0"/>
    <w:rsid w:val="00445502"/>
    <w:rsid w:val="00445CBA"/>
    <w:rsid w:val="00445E3D"/>
    <w:rsid w:val="00446416"/>
    <w:rsid w:val="00446802"/>
    <w:rsid w:val="00446BF4"/>
    <w:rsid w:val="00446CAD"/>
    <w:rsid w:val="00446F47"/>
    <w:rsid w:val="004470F4"/>
    <w:rsid w:val="00447420"/>
    <w:rsid w:val="004476A0"/>
    <w:rsid w:val="00447B5F"/>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FBE"/>
    <w:rsid w:val="00466047"/>
    <w:rsid w:val="00466717"/>
    <w:rsid w:val="00467032"/>
    <w:rsid w:val="0046707C"/>
    <w:rsid w:val="0046732A"/>
    <w:rsid w:val="004676C0"/>
    <w:rsid w:val="004679D7"/>
    <w:rsid w:val="00467B2E"/>
    <w:rsid w:val="00467B36"/>
    <w:rsid w:val="0047006B"/>
    <w:rsid w:val="00470295"/>
    <w:rsid w:val="0047034B"/>
    <w:rsid w:val="004707B9"/>
    <w:rsid w:val="00470C35"/>
    <w:rsid w:val="00470D4A"/>
    <w:rsid w:val="00470DF5"/>
    <w:rsid w:val="00470EE6"/>
    <w:rsid w:val="004718D2"/>
    <w:rsid w:val="00471E61"/>
    <w:rsid w:val="0047223D"/>
    <w:rsid w:val="00472965"/>
    <w:rsid w:val="00472E1C"/>
    <w:rsid w:val="00473117"/>
    <w:rsid w:val="00473279"/>
    <w:rsid w:val="0047439D"/>
    <w:rsid w:val="0047486C"/>
    <w:rsid w:val="004755C1"/>
    <w:rsid w:val="00475753"/>
    <w:rsid w:val="004764B5"/>
    <w:rsid w:val="004764D4"/>
    <w:rsid w:val="0047654C"/>
    <w:rsid w:val="004769C0"/>
    <w:rsid w:val="00476A99"/>
    <w:rsid w:val="0047704E"/>
    <w:rsid w:val="00477CCD"/>
    <w:rsid w:val="00477F87"/>
    <w:rsid w:val="00480168"/>
    <w:rsid w:val="004802C0"/>
    <w:rsid w:val="00480322"/>
    <w:rsid w:val="0048062E"/>
    <w:rsid w:val="004817CB"/>
    <w:rsid w:val="00481A1D"/>
    <w:rsid w:val="00481A42"/>
    <w:rsid w:val="00481A5A"/>
    <w:rsid w:val="004821E6"/>
    <w:rsid w:val="0048252F"/>
    <w:rsid w:val="0048263B"/>
    <w:rsid w:val="004829DE"/>
    <w:rsid w:val="00482A0A"/>
    <w:rsid w:val="00482AC0"/>
    <w:rsid w:val="00482D35"/>
    <w:rsid w:val="004837D3"/>
    <w:rsid w:val="00483AA4"/>
    <w:rsid w:val="00483C0B"/>
    <w:rsid w:val="00483D7E"/>
    <w:rsid w:val="0048400B"/>
    <w:rsid w:val="00484AA9"/>
    <w:rsid w:val="00484F5E"/>
    <w:rsid w:val="00485328"/>
    <w:rsid w:val="00485660"/>
    <w:rsid w:val="004856BA"/>
    <w:rsid w:val="004859B4"/>
    <w:rsid w:val="00485EAA"/>
    <w:rsid w:val="00485EBD"/>
    <w:rsid w:val="004860F3"/>
    <w:rsid w:val="00486325"/>
    <w:rsid w:val="0048632E"/>
    <w:rsid w:val="00486524"/>
    <w:rsid w:val="004867B6"/>
    <w:rsid w:val="00486A98"/>
    <w:rsid w:val="00486B73"/>
    <w:rsid w:val="00487379"/>
    <w:rsid w:val="0048745D"/>
    <w:rsid w:val="00487493"/>
    <w:rsid w:val="004875E8"/>
    <w:rsid w:val="00487635"/>
    <w:rsid w:val="004876D0"/>
    <w:rsid w:val="0048773E"/>
    <w:rsid w:val="00487761"/>
    <w:rsid w:val="00487A81"/>
    <w:rsid w:val="00487F40"/>
    <w:rsid w:val="00490039"/>
    <w:rsid w:val="004902B9"/>
    <w:rsid w:val="004906A1"/>
    <w:rsid w:val="00490AAA"/>
    <w:rsid w:val="00490AE8"/>
    <w:rsid w:val="00490B05"/>
    <w:rsid w:val="00490B80"/>
    <w:rsid w:val="00490CF4"/>
    <w:rsid w:val="004911EC"/>
    <w:rsid w:val="00491F64"/>
    <w:rsid w:val="00492037"/>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681D"/>
    <w:rsid w:val="00496959"/>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C2F"/>
    <w:rsid w:val="004A60FD"/>
    <w:rsid w:val="004A6329"/>
    <w:rsid w:val="004A686C"/>
    <w:rsid w:val="004A6AF8"/>
    <w:rsid w:val="004A6B41"/>
    <w:rsid w:val="004A6C3B"/>
    <w:rsid w:val="004A6F25"/>
    <w:rsid w:val="004A718A"/>
    <w:rsid w:val="004A7CC0"/>
    <w:rsid w:val="004B03DE"/>
    <w:rsid w:val="004B05EC"/>
    <w:rsid w:val="004B10A6"/>
    <w:rsid w:val="004B127A"/>
    <w:rsid w:val="004B13FA"/>
    <w:rsid w:val="004B16DA"/>
    <w:rsid w:val="004B179E"/>
    <w:rsid w:val="004B272B"/>
    <w:rsid w:val="004B2F9F"/>
    <w:rsid w:val="004B3544"/>
    <w:rsid w:val="004B3732"/>
    <w:rsid w:val="004B3978"/>
    <w:rsid w:val="004B3F54"/>
    <w:rsid w:val="004B4163"/>
    <w:rsid w:val="004B4164"/>
    <w:rsid w:val="004B4255"/>
    <w:rsid w:val="004B445C"/>
    <w:rsid w:val="004B46E1"/>
    <w:rsid w:val="004B4933"/>
    <w:rsid w:val="004B49AE"/>
    <w:rsid w:val="004B4A70"/>
    <w:rsid w:val="004B4D0A"/>
    <w:rsid w:val="004B4D94"/>
    <w:rsid w:val="004B520F"/>
    <w:rsid w:val="004B5706"/>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22BE"/>
    <w:rsid w:val="004C233C"/>
    <w:rsid w:val="004C2468"/>
    <w:rsid w:val="004C2486"/>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B9"/>
    <w:rsid w:val="004C6067"/>
    <w:rsid w:val="004C609D"/>
    <w:rsid w:val="004C6393"/>
    <w:rsid w:val="004C662C"/>
    <w:rsid w:val="004C6DE5"/>
    <w:rsid w:val="004C7257"/>
    <w:rsid w:val="004C7306"/>
    <w:rsid w:val="004C7896"/>
    <w:rsid w:val="004C7971"/>
    <w:rsid w:val="004C79C8"/>
    <w:rsid w:val="004C7C20"/>
    <w:rsid w:val="004C7DB9"/>
    <w:rsid w:val="004D02FC"/>
    <w:rsid w:val="004D0527"/>
    <w:rsid w:val="004D05D3"/>
    <w:rsid w:val="004D0658"/>
    <w:rsid w:val="004D0F5F"/>
    <w:rsid w:val="004D0FCC"/>
    <w:rsid w:val="004D14E8"/>
    <w:rsid w:val="004D2266"/>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7A8"/>
    <w:rsid w:val="004E4898"/>
    <w:rsid w:val="004E511C"/>
    <w:rsid w:val="004E52BF"/>
    <w:rsid w:val="004E55E4"/>
    <w:rsid w:val="004E574E"/>
    <w:rsid w:val="004E587A"/>
    <w:rsid w:val="004E5AD5"/>
    <w:rsid w:val="004E5C1C"/>
    <w:rsid w:val="004E60D2"/>
    <w:rsid w:val="004E61AA"/>
    <w:rsid w:val="004E6258"/>
    <w:rsid w:val="004E6649"/>
    <w:rsid w:val="004E70AC"/>
    <w:rsid w:val="004E70B9"/>
    <w:rsid w:val="004E7251"/>
    <w:rsid w:val="004E7531"/>
    <w:rsid w:val="004E753A"/>
    <w:rsid w:val="004E7695"/>
    <w:rsid w:val="004E77C1"/>
    <w:rsid w:val="004E7CF9"/>
    <w:rsid w:val="004E7D6D"/>
    <w:rsid w:val="004E7F17"/>
    <w:rsid w:val="004F004D"/>
    <w:rsid w:val="004F01D7"/>
    <w:rsid w:val="004F02D5"/>
    <w:rsid w:val="004F0462"/>
    <w:rsid w:val="004F05D8"/>
    <w:rsid w:val="004F063A"/>
    <w:rsid w:val="004F06A0"/>
    <w:rsid w:val="004F0777"/>
    <w:rsid w:val="004F111B"/>
    <w:rsid w:val="004F118A"/>
    <w:rsid w:val="004F16B2"/>
    <w:rsid w:val="004F218D"/>
    <w:rsid w:val="004F21A0"/>
    <w:rsid w:val="004F21AD"/>
    <w:rsid w:val="004F2269"/>
    <w:rsid w:val="004F243E"/>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5FB"/>
    <w:rsid w:val="00530971"/>
    <w:rsid w:val="00530B88"/>
    <w:rsid w:val="00531301"/>
    <w:rsid w:val="005314A2"/>
    <w:rsid w:val="00531985"/>
    <w:rsid w:val="00532074"/>
    <w:rsid w:val="00532155"/>
    <w:rsid w:val="00532712"/>
    <w:rsid w:val="00532723"/>
    <w:rsid w:val="00532911"/>
    <w:rsid w:val="00532D23"/>
    <w:rsid w:val="00533845"/>
    <w:rsid w:val="00533ABE"/>
    <w:rsid w:val="00533DE9"/>
    <w:rsid w:val="00533EB7"/>
    <w:rsid w:val="005340CB"/>
    <w:rsid w:val="005340EE"/>
    <w:rsid w:val="005341C9"/>
    <w:rsid w:val="005343FC"/>
    <w:rsid w:val="005344DA"/>
    <w:rsid w:val="005346EE"/>
    <w:rsid w:val="005349F8"/>
    <w:rsid w:val="00534B7B"/>
    <w:rsid w:val="005352BA"/>
    <w:rsid w:val="00535550"/>
    <w:rsid w:val="00535887"/>
    <w:rsid w:val="00535A87"/>
    <w:rsid w:val="00536629"/>
    <w:rsid w:val="005369D6"/>
    <w:rsid w:val="00537603"/>
    <w:rsid w:val="00537DF1"/>
    <w:rsid w:val="00537F02"/>
    <w:rsid w:val="005409AF"/>
    <w:rsid w:val="00540D75"/>
    <w:rsid w:val="00540FB6"/>
    <w:rsid w:val="0054135E"/>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43F6"/>
    <w:rsid w:val="0054467C"/>
    <w:rsid w:val="0054469E"/>
    <w:rsid w:val="005447A7"/>
    <w:rsid w:val="00544A07"/>
    <w:rsid w:val="00544BD8"/>
    <w:rsid w:val="00544EB4"/>
    <w:rsid w:val="0054547C"/>
    <w:rsid w:val="0054599D"/>
    <w:rsid w:val="00545A9C"/>
    <w:rsid w:val="00545B1F"/>
    <w:rsid w:val="005461D4"/>
    <w:rsid w:val="00546BB0"/>
    <w:rsid w:val="00546EA6"/>
    <w:rsid w:val="00546EFE"/>
    <w:rsid w:val="005475CB"/>
    <w:rsid w:val="00547BEF"/>
    <w:rsid w:val="00547C6F"/>
    <w:rsid w:val="005500C0"/>
    <w:rsid w:val="00550192"/>
    <w:rsid w:val="00550369"/>
    <w:rsid w:val="00550424"/>
    <w:rsid w:val="005504EB"/>
    <w:rsid w:val="00550D22"/>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DA5"/>
    <w:rsid w:val="00561EB9"/>
    <w:rsid w:val="005623C8"/>
    <w:rsid w:val="0056252A"/>
    <w:rsid w:val="00562585"/>
    <w:rsid w:val="00562C0F"/>
    <w:rsid w:val="0056330C"/>
    <w:rsid w:val="005635BB"/>
    <w:rsid w:val="00563722"/>
    <w:rsid w:val="0056376C"/>
    <w:rsid w:val="00563E7E"/>
    <w:rsid w:val="00563E8F"/>
    <w:rsid w:val="00563F44"/>
    <w:rsid w:val="0056420B"/>
    <w:rsid w:val="00564360"/>
    <w:rsid w:val="005648E0"/>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B7E"/>
    <w:rsid w:val="0058000E"/>
    <w:rsid w:val="0058058B"/>
    <w:rsid w:val="005808E8"/>
    <w:rsid w:val="00580AC5"/>
    <w:rsid w:val="00581200"/>
    <w:rsid w:val="0058124D"/>
    <w:rsid w:val="0058135B"/>
    <w:rsid w:val="0058165A"/>
    <w:rsid w:val="00581897"/>
    <w:rsid w:val="0058295B"/>
    <w:rsid w:val="00582973"/>
    <w:rsid w:val="00582ABD"/>
    <w:rsid w:val="00582B66"/>
    <w:rsid w:val="00583744"/>
    <w:rsid w:val="00583935"/>
    <w:rsid w:val="00583B37"/>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C19"/>
    <w:rsid w:val="0059512D"/>
    <w:rsid w:val="005955D4"/>
    <w:rsid w:val="005957F3"/>
    <w:rsid w:val="00595810"/>
    <w:rsid w:val="00595824"/>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31BC"/>
    <w:rsid w:val="005A38AC"/>
    <w:rsid w:val="005A38DF"/>
    <w:rsid w:val="005A39A9"/>
    <w:rsid w:val="005A3BAD"/>
    <w:rsid w:val="005A3DDB"/>
    <w:rsid w:val="005A46FE"/>
    <w:rsid w:val="005A48B6"/>
    <w:rsid w:val="005A4940"/>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2A"/>
    <w:rsid w:val="005B449B"/>
    <w:rsid w:val="005B44AE"/>
    <w:rsid w:val="005B4CEB"/>
    <w:rsid w:val="005B4DEA"/>
    <w:rsid w:val="005B50F4"/>
    <w:rsid w:val="005B52BC"/>
    <w:rsid w:val="005B53F3"/>
    <w:rsid w:val="005B54C7"/>
    <w:rsid w:val="005B557F"/>
    <w:rsid w:val="005B56B9"/>
    <w:rsid w:val="005B589E"/>
    <w:rsid w:val="005B5B28"/>
    <w:rsid w:val="005B5BBC"/>
    <w:rsid w:val="005B5E19"/>
    <w:rsid w:val="005B5FDC"/>
    <w:rsid w:val="005B6347"/>
    <w:rsid w:val="005B641F"/>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201D"/>
    <w:rsid w:val="005C21B1"/>
    <w:rsid w:val="005C2E50"/>
    <w:rsid w:val="005C3161"/>
    <w:rsid w:val="005C3378"/>
    <w:rsid w:val="005C33B9"/>
    <w:rsid w:val="005C371F"/>
    <w:rsid w:val="005C3728"/>
    <w:rsid w:val="005C3916"/>
    <w:rsid w:val="005C3C56"/>
    <w:rsid w:val="005C41C4"/>
    <w:rsid w:val="005C442B"/>
    <w:rsid w:val="005C4734"/>
    <w:rsid w:val="005C4C62"/>
    <w:rsid w:val="005C4DBA"/>
    <w:rsid w:val="005C4EE3"/>
    <w:rsid w:val="005C5685"/>
    <w:rsid w:val="005C57A6"/>
    <w:rsid w:val="005C5A7C"/>
    <w:rsid w:val="005C5ACE"/>
    <w:rsid w:val="005C5ACF"/>
    <w:rsid w:val="005C6229"/>
    <w:rsid w:val="005C67D1"/>
    <w:rsid w:val="005C6BD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48C"/>
    <w:rsid w:val="005D3685"/>
    <w:rsid w:val="005D3839"/>
    <w:rsid w:val="005D385C"/>
    <w:rsid w:val="005D38C2"/>
    <w:rsid w:val="005D3E29"/>
    <w:rsid w:val="005D4689"/>
    <w:rsid w:val="005D4939"/>
    <w:rsid w:val="005D4E71"/>
    <w:rsid w:val="005D4E75"/>
    <w:rsid w:val="005D4FD9"/>
    <w:rsid w:val="005D5195"/>
    <w:rsid w:val="005D5291"/>
    <w:rsid w:val="005D5310"/>
    <w:rsid w:val="005D5384"/>
    <w:rsid w:val="005D5823"/>
    <w:rsid w:val="005D5AB7"/>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368D"/>
    <w:rsid w:val="005E36F1"/>
    <w:rsid w:val="005E3736"/>
    <w:rsid w:val="005E3A0C"/>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1028E"/>
    <w:rsid w:val="006105DB"/>
    <w:rsid w:val="006108BE"/>
    <w:rsid w:val="00610D49"/>
    <w:rsid w:val="00610E89"/>
    <w:rsid w:val="0061111A"/>
    <w:rsid w:val="0061120C"/>
    <w:rsid w:val="00611627"/>
    <w:rsid w:val="0061195A"/>
    <w:rsid w:val="00611B47"/>
    <w:rsid w:val="006121C5"/>
    <w:rsid w:val="00612245"/>
    <w:rsid w:val="006124A8"/>
    <w:rsid w:val="00613129"/>
    <w:rsid w:val="0061313F"/>
    <w:rsid w:val="006134A2"/>
    <w:rsid w:val="006136DD"/>
    <w:rsid w:val="00613907"/>
    <w:rsid w:val="00614459"/>
    <w:rsid w:val="00614ED2"/>
    <w:rsid w:val="00614FD3"/>
    <w:rsid w:val="006154CC"/>
    <w:rsid w:val="00615C41"/>
    <w:rsid w:val="00615CB4"/>
    <w:rsid w:val="0061619C"/>
    <w:rsid w:val="006161D6"/>
    <w:rsid w:val="006165C8"/>
    <w:rsid w:val="006169BA"/>
    <w:rsid w:val="00616A09"/>
    <w:rsid w:val="00616DD3"/>
    <w:rsid w:val="006171BA"/>
    <w:rsid w:val="00617692"/>
    <w:rsid w:val="00620128"/>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35B"/>
    <w:rsid w:val="00631542"/>
    <w:rsid w:val="0063195D"/>
    <w:rsid w:val="00631EB5"/>
    <w:rsid w:val="00631FE8"/>
    <w:rsid w:val="0063221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770F"/>
    <w:rsid w:val="0063789C"/>
    <w:rsid w:val="006379C7"/>
    <w:rsid w:val="006379E7"/>
    <w:rsid w:val="00640150"/>
    <w:rsid w:val="00640259"/>
    <w:rsid w:val="0064084D"/>
    <w:rsid w:val="00640863"/>
    <w:rsid w:val="00640884"/>
    <w:rsid w:val="00640948"/>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96"/>
    <w:rsid w:val="00646331"/>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BAB"/>
    <w:rsid w:val="00650EDE"/>
    <w:rsid w:val="00650EF0"/>
    <w:rsid w:val="00651110"/>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4015"/>
    <w:rsid w:val="00654212"/>
    <w:rsid w:val="00654257"/>
    <w:rsid w:val="00654410"/>
    <w:rsid w:val="006551F5"/>
    <w:rsid w:val="0065553B"/>
    <w:rsid w:val="00655B2B"/>
    <w:rsid w:val="00655B56"/>
    <w:rsid w:val="006565AE"/>
    <w:rsid w:val="0065685E"/>
    <w:rsid w:val="00657948"/>
    <w:rsid w:val="00657B9F"/>
    <w:rsid w:val="0066005F"/>
    <w:rsid w:val="006600B4"/>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302"/>
    <w:rsid w:val="0066674D"/>
    <w:rsid w:val="00666A37"/>
    <w:rsid w:val="00666CB7"/>
    <w:rsid w:val="00666FB3"/>
    <w:rsid w:val="00667078"/>
    <w:rsid w:val="0066755A"/>
    <w:rsid w:val="0066761E"/>
    <w:rsid w:val="006676EA"/>
    <w:rsid w:val="00667952"/>
    <w:rsid w:val="0067047A"/>
    <w:rsid w:val="00670731"/>
    <w:rsid w:val="006708B1"/>
    <w:rsid w:val="00670DCC"/>
    <w:rsid w:val="0067131E"/>
    <w:rsid w:val="00671357"/>
    <w:rsid w:val="006715D7"/>
    <w:rsid w:val="00671614"/>
    <w:rsid w:val="00671774"/>
    <w:rsid w:val="00671B8A"/>
    <w:rsid w:val="00672A1E"/>
    <w:rsid w:val="00672DA6"/>
    <w:rsid w:val="00672E5F"/>
    <w:rsid w:val="00673445"/>
    <w:rsid w:val="00673462"/>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FF5"/>
    <w:rsid w:val="006873DF"/>
    <w:rsid w:val="006875C0"/>
    <w:rsid w:val="00687703"/>
    <w:rsid w:val="0068792E"/>
    <w:rsid w:val="00687D33"/>
    <w:rsid w:val="00687DBF"/>
    <w:rsid w:val="00687F6E"/>
    <w:rsid w:val="00687F97"/>
    <w:rsid w:val="00687FBF"/>
    <w:rsid w:val="00690287"/>
    <w:rsid w:val="0069044E"/>
    <w:rsid w:val="006905AE"/>
    <w:rsid w:val="006907C1"/>
    <w:rsid w:val="00690F02"/>
    <w:rsid w:val="00691093"/>
    <w:rsid w:val="006910F8"/>
    <w:rsid w:val="0069134F"/>
    <w:rsid w:val="0069168C"/>
    <w:rsid w:val="00691DEA"/>
    <w:rsid w:val="00691E2A"/>
    <w:rsid w:val="00691E6D"/>
    <w:rsid w:val="00691E71"/>
    <w:rsid w:val="00691ED8"/>
    <w:rsid w:val="00692345"/>
    <w:rsid w:val="006924AA"/>
    <w:rsid w:val="00692570"/>
    <w:rsid w:val="00692746"/>
    <w:rsid w:val="00692BD5"/>
    <w:rsid w:val="00692BE4"/>
    <w:rsid w:val="00693379"/>
    <w:rsid w:val="006933AC"/>
    <w:rsid w:val="0069357D"/>
    <w:rsid w:val="0069381D"/>
    <w:rsid w:val="00693A38"/>
    <w:rsid w:val="00693C34"/>
    <w:rsid w:val="00694509"/>
    <w:rsid w:val="00694822"/>
    <w:rsid w:val="00694842"/>
    <w:rsid w:val="00694C51"/>
    <w:rsid w:val="00695004"/>
    <w:rsid w:val="006952D5"/>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898"/>
    <w:rsid w:val="006B1A64"/>
    <w:rsid w:val="006B1EEF"/>
    <w:rsid w:val="006B230E"/>
    <w:rsid w:val="006B2860"/>
    <w:rsid w:val="006B28F9"/>
    <w:rsid w:val="006B2A80"/>
    <w:rsid w:val="006B2FBA"/>
    <w:rsid w:val="006B32D8"/>
    <w:rsid w:val="006B39E3"/>
    <w:rsid w:val="006B3A4F"/>
    <w:rsid w:val="006B4487"/>
    <w:rsid w:val="006B483F"/>
    <w:rsid w:val="006B4856"/>
    <w:rsid w:val="006B4A59"/>
    <w:rsid w:val="006B4E96"/>
    <w:rsid w:val="006B4F56"/>
    <w:rsid w:val="006B51B3"/>
    <w:rsid w:val="006B52BE"/>
    <w:rsid w:val="006B5464"/>
    <w:rsid w:val="006B577B"/>
    <w:rsid w:val="006B57A5"/>
    <w:rsid w:val="006B61D5"/>
    <w:rsid w:val="006B6429"/>
    <w:rsid w:val="006B69CD"/>
    <w:rsid w:val="006B6ADA"/>
    <w:rsid w:val="006B6E25"/>
    <w:rsid w:val="006B7332"/>
    <w:rsid w:val="006B79B5"/>
    <w:rsid w:val="006B7A90"/>
    <w:rsid w:val="006C0185"/>
    <w:rsid w:val="006C09E7"/>
    <w:rsid w:val="006C0BB3"/>
    <w:rsid w:val="006C0C77"/>
    <w:rsid w:val="006C126A"/>
    <w:rsid w:val="006C19FC"/>
    <w:rsid w:val="006C2505"/>
    <w:rsid w:val="006C25FF"/>
    <w:rsid w:val="006C26DA"/>
    <w:rsid w:val="006C2E60"/>
    <w:rsid w:val="006C3286"/>
    <w:rsid w:val="006C35F7"/>
    <w:rsid w:val="006C388A"/>
    <w:rsid w:val="006C3A70"/>
    <w:rsid w:val="006C4459"/>
    <w:rsid w:val="006C44D3"/>
    <w:rsid w:val="006C47F5"/>
    <w:rsid w:val="006C4D3D"/>
    <w:rsid w:val="006C4F65"/>
    <w:rsid w:val="006C4F88"/>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CA6"/>
    <w:rsid w:val="006D2DEB"/>
    <w:rsid w:val="006D2DEC"/>
    <w:rsid w:val="006D2FBA"/>
    <w:rsid w:val="006D3398"/>
    <w:rsid w:val="006D4607"/>
    <w:rsid w:val="006D50A5"/>
    <w:rsid w:val="006D551B"/>
    <w:rsid w:val="006D557D"/>
    <w:rsid w:val="006D5673"/>
    <w:rsid w:val="006D5A8A"/>
    <w:rsid w:val="006D5E37"/>
    <w:rsid w:val="006D6169"/>
    <w:rsid w:val="006D6984"/>
    <w:rsid w:val="006D6A73"/>
    <w:rsid w:val="006D7002"/>
    <w:rsid w:val="006D72BD"/>
    <w:rsid w:val="006D73D5"/>
    <w:rsid w:val="006D73F6"/>
    <w:rsid w:val="006D7469"/>
    <w:rsid w:val="006D746E"/>
    <w:rsid w:val="006D7732"/>
    <w:rsid w:val="006D7F05"/>
    <w:rsid w:val="006E0242"/>
    <w:rsid w:val="006E0310"/>
    <w:rsid w:val="006E032F"/>
    <w:rsid w:val="006E04E8"/>
    <w:rsid w:val="006E09E9"/>
    <w:rsid w:val="006E16FB"/>
    <w:rsid w:val="006E19EA"/>
    <w:rsid w:val="006E1BCE"/>
    <w:rsid w:val="006E1C59"/>
    <w:rsid w:val="006E224B"/>
    <w:rsid w:val="006E22EC"/>
    <w:rsid w:val="006E2744"/>
    <w:rsid w:val="006E2944"/>
    <w:rsid w:val="006E2BBC"/>
    <w:rsid w:val="006E31C4"/>
    <w:rsid w:val="006E31E1"/>
    <w:rsid w:val="006E38AE"/>
    <w:rsid w:val="006E3A13"/>
    <w:rsid w:val="006E3DFC"/>
    <w:rsid w:val="006E40ED"/>
    <w:rsid w:val="006E44B2"/>
    <w:rsid w:val="006E44D4"/>
    <w:rsid w:val="006E4686"/>
    <w:rsid w:val="006E4AA2"/>
    <w:rsid w:val="006E4E4C"/>
    <w:rsid w:val="006E527C"/>
    <w:rsid w:val="006E5305"/>
    <w:rsid w:val="006E5564"/>
    <w:rsid w:val="006E56C3"/>
    <w:rsid w:val="006E5956"/>
    <w:rsid w:val="006E5EDD"/>
    <w:rsid w:val="006E6316"/>
    <w:rsid w:val="006E6A90"/>
    <w:rsid w:val="006E7050"/>
    <w:rsid w:val="006E7307"/>
    <w:rsid w:val="006E734E"/>
    <w:rsid w:val="006E75F5"/>
    <w:rsid w:val="006E7B88"/>
    <w:rsid w:val="006E7E40"/>
    <w:rsid w:val="006F00D2"/>
    <w:rsid w:val="006F080A"/>
    <w:rsid w:val="006F0AB7"/>
    <w:rsid w:val="006F0B59"/>
    <w:rsid w:val="006F0BD7"/>
    <w:rsid w:val="006F0C78"/>
    <w:rsid w:val="006F0D58"/>
    <w:rsid w:val="006F1459"/>
    <w:rsid w:val="006F1711"/>
    <w:rsid w:val="006F18AB"/>
    <w:rsid w:val="006F1AAA"/>
    <w:rsid w:val="006F1CAD"/>
    <w:rsid w:val="006F1D2B"/>
    <w:rsid w:val="006F1FCD"/>
    <w:rsid w:val="006F2051"/>
    <w:rsid w:val="006F20DD"/>
    <w:rsid w:val="006F2495"/>
    <w:rsid w:val="006F27CF"/>
    <w:rsid w:val="006F284E"/>
    <w:rsid w:val="006F356B"/>
    <w:rsid w:val="006F3625"/>
    <w:rsid w:val="006F3C55"/>
    <w:rsid w:val="006F3C5D"/>
    <w:rsid w:val="006F3D01"/>
    <w:rsid w:val="006F3D13"/>
    <w:rsid w:val="006F3DAE"/>
    <w:rsid w:val="006F4539"/>
    <w:rsid w:val="006F4DC4"/>
    <w:rsid w:val="006F4FC1"/>
    <w:rsid w:val="006F511F"/>
    <w:rsid w:val="006F5331"/>
    <w:rsid w:val="006F549C"/>
    <w:rsid w:val="006F567B"/>
    <w:rsid w:val="006F5842"/>
    <w:rsid w:val="006F5CCE"/>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308"/>
    <w:rsid w:val="00704490"/>
    <w:rsid w:val="00704496"/>
    <w:rsid w:val="00704773"/>
    <w:rsid w:val="007047E5"/>
    <w:rsid w:val="00704FE0"/>
    <w:rsid w:val="00705223"/>
    <w:rsid w:val="0070545F"/>
    <w:rsid w:val="00705827"/>
    <w:rsid w:val="00705AC9"/>
    <w:rsid w:val="00705F00"/>
    <w:rsid w:val="00705F3F"/>
    <w:rsid w:val="00706248"/>
    <w:rsid w:val="00706434"/>
    <w:rsid w:val="007067CB"/>
    <w:rsid w:val="0070699C"/>
    <w:rsid w:val="00706A9A"/>
    <w:rsid w:val="00706F4E"/>
    <w:rsid w:val="00707495"/>
    <w:rsid w:val="007075C7"/>
    <w:rsid w:val="0070782C"/>
    <w:rsid w:val="00707AC1"/>
    <w:rsid w:val="00707B7F"/>
    <w:rsid w:val="00707BD3"/>
    <w:rsid w:val="00710779"/>
    <w:rsid w:val="00710872"/>
    <w:rsid w:val="00710A46"/>
    <w:rsid w:val="00710ABE"/>
    <w:rsid w:val="00710D8E"/>
    <w:rsid w:val="00711A63"/>
    <w:rsid w:val="00711B16"/>
    <w:rsid w:val="00711EF2"/>
    <w:rsid w:val="00711FAB"/>
    <w:rsid w:val="00711FD4"/>
    <w:rsid w:val="0071204C"/>
    <w:rsid w:val="0071231E"/>
    <w:rsid w:val="00712833"/>
    <w:rsid w:val="00712916"/>
    <w:rsid w:val="007129F2"/>
    <w:rsid w:val="00712AAD"/>
    <w:rsid w:val="00712B46"/>
    <w:rsid w:val="00713171"/>
    <w:rsid w:val="00713833"/>
    <w:rsid w:val="007139E7"/>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593"/>
    <w:rsid w:val="00716661"/>
    <w:rsid w:val="0071707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BB"/>
    <w:rsid w:val="0072417D"/>
    <w:rsid w:val="0072457C"/>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3009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2DB"/>
    <w:rsid w:val="00732BB2"/>
    <w:rsid w:val="00733552"/>
    <w:rsid w:val="00733645"/>
    <w:rsid w:val="007337FE"/>
    <w:rsid w:val="00733BEE"/>
    <w:rsid w:val="00733DB2"/>
    <w:rsid w:val="0073411B"/>
    <w:rsid w:val="00734154"/>
    <w:rsid w:val="00734684"/>
    <w:rsid w:val="007348C8"/>
    <w:rsid w:val="00734B52"/>
    <w:rsid w:val="00734C6D"/>
    <w:rsid w:val="00734C87"/>
    <w:rsid w:val="00735447"/>
    <w:rsid w:val="007354F8"/>
    <w:rsid w:val="007355D0"/>
    <w:rsid w:val="00735EDB"/>
    <w:rsid w:val="007360AF"/>
    <w:rsid w:val="007360BD"/>
    <w:rsid w:val="00736175"/>
    <w:rsid w:val="00736D0B"/>
    <w:rsid w:val="00736E67"/>
    <w:rsid w:val="00736FE9"/>
    <w:rsid w:val="00736FEC"/>
    <w:rsid w:val="00737228"/>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A93"/>
    <w:rsid w:val="0074436C"/>
    <w:rsid w:val="00744623"/>
    <w:rsid w:val="00744633"/>
    <w:rsid w:val="0074465E"/>
    <w:rsid w:val="007448BB"/>
    <w:rsid w:val="0074507F"/>
    <w:rsid w:val="007452E8"/>
    <w:rsid w:val="00745685"/>
    <w:rsid w:val="0074595F"/>
    <w:rsid w:val="00745AA5"/>
    <w:rsid w:val="00745BBA"/>
    <w:rsid w:val="007466D3"/>
    <w:rsid w:val="0074695F"/>
    <w:rsid w:val="00746E60"/>
    <w:rsid w:val="00747076"/>
    <w:rsid w:val="00747385"/>
    <w:rsid w:val="0074739C"/>
    <w:rsid w:val="0074752A"/>
    <w:rsid w:val="00747531"/>
    <w:rsid w:val="0074761B"/>
    <w:rsid w:val="00747951"/>
    <w:rsid w:val="00747DB0"/>
    <w:rsid w:val="00747E05"/>
    <w:rsid w:val="00747E56"/>
    <w:rsid w:val="00750089"/>
    <w:rsid w:val="00750BB9"/>
    <w:rsid w:val="00750E9F"/>
    <w:rsid w:val="00750EB1"/>
    <w:rsid w:val="00750EEC"/>
    <w:rsid w:val="00750F1E"/>
    <w:rsid w:val="00751455"/>
    <w:rsid w:val="007518E5"/>
    <w:rsid w:val="00751A49"/>
    <w:rsid w:val="00751BAA"/>
    <w:rsid w:val="00751D21"/>
    <w:rsid w:val="00751DA3"/>
    <w:rsid w:val="0075204B"/>
    <w:rsid w:val="007520D6"/>
    <w:rsid w:val="007524D0"/>
    <w:rsid w:val="00752567"/>
    <w:rsid w:val="007526BC"/>
    <w:rsid w:val="0075271E"/>
    <w:rsid w:val="0075282D"/>
    <w:rsid w:val="00752970"/>
    <w:rsid w:val="007529F5"/>
    <w:rsid w:val="00752C05"/>
    <w:rsid w:val="007530E0"/>
    <w:rsid w:val="00753217"/>
    <w:rsid w:val="0075330F"/>
    <w:rsid w:val="00753550"/>
    <w:rsid w:val="0075357E"/>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60620"/>
    <w:rsid w:val="00760698"/>
    <w:rsid w:val="00760A96"/>
    <w:rsid w:val="00760AD1"/>
    <w:rsid w:val="00761713"/>
    <w:rsid w:val="007617FD"/>
    <w:rsid w:val="00761897"/>
    <w:rsid w:val="00761965"/>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7004D"/>
    <w:rsid w:val="00770673"/>
    <w:rsid w:val="00770E71"/>
    <w:rsid w:val="0077150A"/>
    <w:rsid w:val="00771987"/>
    <w:rsid w:val="00771D64"/>
    <w:rsid w:val="0077280D"/>
    <w:rsid w:val="0077293A"/>
    <w:rsid w:val="0077297D"/>
    <w:rsid w:val="0077301B"/>
    <w:rsid w:val="0077410C"/>
    <w:rsid w:val="00774283"/>
    <w:rsid w:val="00774362"/>
    <w:rsid w:val="00774695"/>
    <w:rsid w:val="007750DC"/>
    <w:rsid w:val="007753A3"/>
    <w:rsid w:val="00775A5B"/>
    <w:rsid w:val="00775E5D"/>
    <w:rsid w:val="007763EF"/>
    <w:rsid w:val="00776775"/>
    <w:rsid w:val="00776AF3"/>
    <w:rsid w:val="00776B63"/>
    <w:rsid w:val="00776DF4"/>
    <w:rsid w:val="00776E4A"/>
    <w:rsid w:val="00777044"/>
    <w:rsid w:val="0077714A"/>
    <w:rsid w:val="00777270"/>
    <w:rsid w:val="0077781A"/>
    <w:rsid w:val="00777989"/>
    <w:rsid w:val="00777BBF"/>
    <w:rsid w:val="00777D87"/>
    <w:rsid w:val="00777DDF"/>
    <w:rsid w:val="00780469"/>
    <w:rsid w:val="0078079F"/>
    <w:rsid w:val="00780827"/>
    <w:rsid w:val="007809A2"/>
    <w:rsid w:val="00780AC5"/>
    <w:rsid w:val="00781176"/>
    <w:rsid w:val="0078136F"/>
    <w:rsid w:val="007815BB"/>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5EE"/>
    <w:rsid w:val="00787A62"/>
    <w:rsid w:val="00787BC1"/>
    <w:rsid w:val="00787F8B"/>
    <w:rsid w:val="007902DA"/>
    <w:rsid w:val="00790653"/>
    <w:rsid w:val="00790740"/>
    <w:rsid w:val="00790C58"/>
    <w:rsid w:val="00790EC3"/>
    <w:rsid w:val="00791158"/>
    <w:rsid w:val="0079204C"/>
    <w:rsid w:val="00792244"/>
    <w:rsid w:val="007923C1"/>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588"/>
    <w:rsid w:val="007A1AD5"/>
    <w:rsid w:val="007A1C65"/>
    <w:rsid w:val="007A2094"/>
    <w:rsid w:val="007A2363"/>
    <w:rsid w:val="007A2804"/>
    <w:rsid w:val="007A289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5126"/>
    <w:rsid w:val="007B51D3"/>
    <w:rsid w:val="007B5311"/>
    <w:rsid w:val="007B542E"/>
    <w:rsid w:val="007B5A0A"/>
    <w:rsid w:val="007B5AE0"/>
    <w:rsid w:val="007B5B49"/>
    <w:rsid w:val="007B60BA"/>
    <w:rsid w:val="007B6836"/>
    <w:rsid w:val="007B6C21"/>
    <w:rsid w:val="007B6CA6"/>
    <w:rsid w:val="007B6DA6"/>
    <w:rsid w:val="007B713A"/>
    <w:rsid w:val="007B720A"/>
    <w:rsid w:val="007B74E5"/>
    <w:rsid w:val="007B75F4"/>
    <w:rsid w:val="007C008D"/>
    <w:rsid w:val="007C06A9"/>
    <w:rsid w:val="007C0B2C"/>
    <w:rsid w:val="007C0CE2"/>
    <w:rsid w:val="007C1840"/>
    <w:rsid w:val="007C19D2"/>
    <w:rsid w:val="007C1B32"/>
    <w:rsid w:val="007C2417"/>
    <w:rsid w:val="007C272C"/>
    <w:rsid w:val="007C2831"/>
    <w:rsid w:val="007C2C3D"/>
    <w:rsid w:val="007C2D9E"/>
    <w:rsid w:val="007C300A"/>
    <w:rsid w:val="007C3CDB"/>
    <w:rsid w:val="007C44B6"/>
    <w:rsid w:val="007C45D0"/>
    <w:rsid w:val="007C48EE"/>
    <w:rsid w:val="007C4D96"/>
    <w:rsid w:val="007C5006"/>
    <w:rsid w:val="007C5171"/>
    <w:rsid w:val="007C532B"/>
    <w:rsid w:val="007C5926"/>
    <w:rsid w:val="007C5C7D"/>
    <w:rsid w:val="007C6FF6"/>
    <w:rsid w:val="007C7062"/>
    <w:rsid w:val="007C7207"/>
    <w:rsid w:val="007C73B1"/>
    <w:rsid w:val="007C7A68"/>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D2E"/>
    <w:rsid w:val="007D291C"/>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AAB"/>
    <w:rsid w:val="007E0E68"/>
    <w:rsid w:val="007E0EF5"/>
    <w:rsid w:val="007E0FCD"/>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54A9"/>
    <w:rsid w:val="007E5566"/>
    <w:rsid w:val="007E5886"/>
    <w:rsid w:val="007E59CE"/>
    <w:rsid w:val="007E5B8A"/>
    <w:rsid w:val="007E5EF2"/>
    <w:rsid w:val="007E62BE"/>
    <w:rsid w:val="007E6536"/>
    <w:rsid w:val="007E659B"/>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60D1"/>
    <w:rsid w:val="007F6399"/>
    <w:rsid w:val="007F65F1"/>
    <w:rsid w:val="007F6749"/>
    <w:rsid w:val="007F6761"/>
    <w:rsid w:val="007F685D"/>
    <w:rsid w:val="007F6A64"/>
    <w:rsid w:val="007F6D5C"/>
    <w:rsid w:val="007F7160"/>
    <w:rsid w:val="007F71A0"/>
    <w:rsid w:val="007F7486"/>
    <w:rsid w:val="007F748B"/>
    <w:rsid w:val="007F7670"/>
    <w:rsid w:val="007F7870"/>
    <w:rsid w:val="007F7A24"/>
    <w:rsid w:val="00800231"/>
    <w:rsid w:val="00800310"/>
    <w:rsid w:val="00800453"/>
    <w:rsid w:val="008004BC"/>
    <w:rsid w:val="00800871"/>
    <w:rsid w:val="0080133E"/>
    <w:rsid w:val="0080148E"/>
    <w:rsid w:val="00801697"/>
    <w:rsid w:val="008017D1"/>
    <w:rsid w:val="00801CD4"/>
    <w:rsid w:val="00801E4C"/>
    <w:rsid w:val="00801F9F"/>
    <w:rsid w:val="00802410"/>
    <w:rsid w:val="00802871"/>
    <w:rsid w:val="00802DEC"/>
    <w:rsid w:val="00802E30"/>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EF"/>
    <w:rsid w:val="0082384A"/>
    <w:rsid w:val="008238A0"/>
    <w:rsid w:val="008239A8"/>
    <w:rsid w:val="00824449"/>
    <w:rsid w:val="00824B0B"/>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AE"/>
    <w:rsid w:val="00860DD0"/>
    <w:rsid w:val="00860DDB"/>
    <w:rsid w:val="00860E53"/>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DF"/>
    <w:rsid w:val="008666C4"/>
    <w:rsid w:val="00866BF8"/>
    <w:rsid w:val="008670AE"/>
    <w:rsid w:val="00867555"/>
    <w:rsid w:val="0086767B"/>
    <w:rsid w:val="00867730"/>
    <w:rsid w:val="00867A0C"/>
    <w:rsid w:val="00867ADC"/>
    <w:rsid w:val="0087088C"/>
    <w:rsid w:val="00872236"/>
    <w:rsid w:val="008723F0"/>
    <w:rsid w:val="0087287A"/>
    <w:rsid w:val="00872928"/>
    <w:rsid w:val="008739E1"/>
    <w:rsid w:val="00873B5B"/>
    <w:rsid w:val="00873D27"/>
    <w:rsid w:val="00874AB3"/>
    <w:rsid w:val="00874B04"/>
    <w:rsid w:val="008750F0"/>
    <w:rsid w:val="00875119"/>
    <w:rsid w:val="008751A0"/>
    <w:rsid w:val="00875211"/>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88F"/>
    <w:rsid w:val="00886D8A"/>
    <w:rsid w:val="00886EDC"/>
    <w:rsid w:val="00886F5F"/>
    <w:rsid w:val="0088706A"/>
    <w:rsid w:val="00887865"/>
    <w:rsid w:val="0088797B"/>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6FF"/>
    <w:rsid w:val="0089474E"/>
    <w:rsid w:val="00894A77"/>
    <w:rsid w:val="00894CB0"/>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97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D64"/>
    <w:rsid w:val="008B3ED3"/>
    <w:rsid w:val="008B42C2"/>
    <w:rsid w:val="008B42D3"/>
    <w:rsid w:val="008B4559"/>
    <w:rsid w:val="008B462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75C0"/>
    <w:rsid w:val="008B7614"/>
    <w:rsid w:val="008B7744"/>
    <w:rsid w:val="008B7CDC"/>
    <w:rsid w:val="008B7DA0"/>
    <w:rsid w:val="008B7DE6"/>
    <w:rsid w:val="008C0349"/>
    <w:rsid w:val="008C036C"/>
    <w:rsid w:val="008C0590"/>
    <w:rsid w:val="008C0917"/>
    <w:rsid w:val="008C09A7"/>
    <w:rsid w:val="008C0B85"/>
    <w:rsid w:val="008C1580"/>
    <w:rsid w:val="008C1DEB"/>
    <w:rsid w:val="008C1E76"/>
    <w:rsid w:val="008C1FD8"/>
    <w:rsid w:val="008C21C7"/>
    <w:rsid w:val="008C2501"/>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83"/>
    <w:rsid w:val="008D5C30"/>
    <w:rsid w:val="008D614F"/>
    <w:rsid w:val="008D62BE"/>
    <w:rsid w:val="008D6665"/>
    <w:rsid w:val="008D686B"/>
    <w:rsid w:val="008D68E1"/>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CE7"/>
    <w:rsid w:val="008F306B"/>
    <w:rsid w:val="008F328C"/>
    <w:rsid w:val="008F3765"/>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316B"/>
    <w:rsid w:val="009032AA"/>
    <w:rsid w:val="00903466"/>
    <w:rsid w:val="00903580"/>
    <w:rsid w:val="00903A99"/>
    <w:rsid w:val="00903C32"/>
    <w:rsid w:val="00903C65"/>
    <w:rsid w:val="00903FEF"/>
    <w:rsid w:val="00904039"/>
    <w:rsid w:val="009040CF"/>
    <w:rsid w:val="009040F4"/>
    <w:rsid w:val="009046C1"/>
    <w:rsid w:val="0090508D"/>
    <w:rsid w:val="009050C0"/>
    <w:rsid w:val="00905271"/>
    <w:rsid w:val="00905593"/>
    <w:rsid w:val="009057C7"/>
    <w:rsid w:val="00905B6D"/>
    <w:rsid w:val="00905FAF"/>
    <w:rsid w:val="00906160"/>
    <w:rsid w:val="009066ED"/>
    <w:rsid w:val="00906C67"/>
    <w:rsid w:val="0090700E"/>
    <w:rsid w:val="00907057"/>
    <w:rsid w:val="00907347"/>
    <w:rsid w:val="009073C4"/>
    <w:rsid w:val="009076E6"/>
    <w:rsid w:val="009078D2"/>
    <w:rsid w:val="009078FB"/>
    <w:rsid w:val="00907A8F"/>
    <w:rsid w:val="0091071F"/>
    <w:rsid w:val="00910B50"/>
    <w:rsid w:val="00910C20"/>
    <w:rsid w:val="00910C2F"/>
    <w:rsid w:val="009110E6"/>
    <w:rsid w:val="0091130A"/>
    <w:rsid w:val="00911500"/>
    <w:rsid w:val="00911A4B"/>
    <w:rsid w:val="00911DE1"/>
    <w:rsid w:val="009121AE"/>
    <w:rsid w:val="0091310D"/>
    <w:rsid w:val="0091376B"/>
    <w:rsid w:val="0091382F"/>
    <w:rsid w:val="009140A9"/>
    <w:rsid w:val="009142B8"/>
    <w:rsid w:val="0091430E"/>
    <w:rsid w:val="0091454D"/>
    <w:rsid w:val="00914B20"/>
    <w:rsid w:val="009151D5"/>
    <w:rsid w:val="009159BE"/>
    <w:rsid w:val="00915AD9"/>
    <w:rsid w:val="00915ADF"/>
    <w:rsid w:val="00915E3F"/>
    <w:rsid w:val="00915EF8"/>
    <w:rsid w:val="0091641E"/>
    <w:rsid w:val="00916B75"/>
    <w:rsid w:val="00916C29"/>
    <w:rsid w:val="0091705E"/>
    <w:rsid w:val="00917263"/>
    <w:rsid w:val="009176C9"/>
    <w:rsid w:val="00917C3E"/>
    <w:rsid w:val="00917E3A"/>
    <w:rsid w:val="00917E7C"/>
    <w:rsid w:val="00917E82"/>
    <w:rsid w:val="009201B1"/>
    <w:rsid w:val="009205E3"/>
    <w:rsid w:val="009207FD"/>
    <w:rsid w:val="009209C8"/>
    <w:rsid w:val="00920B09"/>
    <w:rsid w:val="00920E46"/>
    <w:rsid w:val="00920E55"/>
    <w:rsid w:val="00921442"/>
    <w:rsid w:val="00921734"/>
    <w:rsid w:val="00922136"/>
    <w:rsid w:val="009226E8"/>
    <w:rsid w:val="00922FFD"/>
    <w:rsid w:val="009236AC"/>
    <w:rsid w:val="00923DDC"/>
    <w:rsid w:val="0092401D"/>
    <w:rsid w:val="009247F9"/>
    <w:rsid w:val="00924828"/>
    <w:rsid w:val="00924CAC"/>
    <w:rsid w:val="00924EA8"/>
    <w:rsid w:val="009251ED"/>
    <w:rsid w:val="00925448"/>
    <w:rsid w:val="009257C1"/>
    <w:rsid w:val="00925CA2"/>
    <w:rsid w:val="00925EC7"/>
    <w:rsid w:val="009264B9"/>
    <w:rsid w:val="009266A8"/>
    <w:rsid w:val="00926A84"/>
    <w:rsid w:val="00926B1D"/>
    <w:rsid w:val="00926EAD"/>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BDA"/>
    <w:rsid w:val="00935DF3"/>
    <w:rsid w:val="00935FCC"/>
    <w:rsid w:val="0093601F"/>
    <w:rsid w:val="0093612D"/>
    <w:rsid w:val="00936349"/>
    <w:rsid w:val="00936C5C"/>
    <w:rsid w:val="00936DC3"/>
    <w:rsid w:val="00936DD0"/>
    <w:rsid w:val="00936EB5"/>
    <w:rsid w:val="00937186"/>
    <w:rsid w:val="00937388"/>
    <w:rsid w:val="00937A87"/>
    <w:rsid w:val="00937B02"/>
    <w:rsid w:val="00937EBA"/>
    <w:rsid w:val="00937F04"/>
    <w:rsid w:val="00937F3E"/>
    <w:rsid w:val="00940143"/>
    <w:rsid w:val="0094024E"/>
    <w:rsid w:val="009404A6"/>
    <w:rsid w:val="0094058B"/>
    <w:rsid w:val="00940723"/>
    <w:rsid w:val="00940A78"/>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699"/>
    <w:rsid w:val="00960709"/>
    <w:rsid w:val="0096074A"/>
    <w:rsid w:val="009608A2"/>
    <w:rsid w:val="00960A37"/>
    <w:rsid w:val="00960F16"/>
    <w:rsid w:val="009610B8"/>
    <w:rsid w:val="0096137F"/>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CB6"/>
    <w:rsid w:val="00965CE3"/>
    <w:rsid w:val="00966103"/>
    <w:rsid w:val="0096648B"/>
    <w:rsid w:val="0096687D"/>
    <w:rsid w:val="00966A44"/>
    <w:rsid w:val="00966B0F"/>
    <w:rsid w:val="00966C86"/>
    <w:rsid w:val="009672FB"/>
    <w:rsid w:val="00967BC6"/>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803AF"/>
    <w:rsid w:val="00980B32"/>
    <w:rsid w:val="00980B84"/>
    <w:rsid w:val="00980DF3"/>
    <w:rsid w:val="00980F29"/>
    <w:rsid w:val="0098137F"/>
    <w:rsid w:val="00981B72"/>
    <w:rsid w:val="00981BD9"/>
    <w:rsid w:val="00981F0F"/>
    <w:rsid w:val="00982305"/>
    <w:rsid w:val="00982A8C"/>
    <w:rsid w:val="00983114"/>
    <w:rsid w:val="009831A7"/>
    <w:rsid w:val="009835AC"/>
    <w:rsid w:val="009838BD"/>
    <w:rsid w:val="00983962"/>
    <w:rsid w:val="00983C07"/>
    <w:rsid w:val="00983EBD"/>
    <w:rsid w:val="009841C8"/>
    <w:rsid w:val="0098458E"/>
    <w:rsid w:val="009847D1"/>
    <w:rsid w:val="00985381"/>
    <w:rsid w:val="00985412"/>
    <w:rsid w:val="00985943"/>
    <w:rsid w:val="00986094"/>
    <w:rsid w:val="009863F8"/>
    <w:rsid w:val="009869A7"/>
    <w:rsid w:val="0098751B"/>
    <w:rsid w:val="00987AD1"/>
    <w:rsid w:val="00987B28"/>
    <w:rsid w:val="00987D7C"/>
    <w:rsid w:val="00987EA1"/>
    <w:rsid w:val="00987FD4"/>
    <w:rsid w:val="00990701"/>
    <w:rsid w:val="009909B7"/>
    <w:rsid w:val="00990F84"/>
    <w:rsid w:val="009917E1"/>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B00"/>
    <w:rsid w:val="009960D0"/>
    <w:rsid w:val="009963B9"/>
    <w:rsid w:val="0099641E"/>
    <w:rsid w:val="00996455"/>
    <w:rsid w:val="00996508"/>
    <w:rsid w:val="009966B1"/>
    <w:rsid w:val="00996742"/>
    <w:rsid w:val="00996CAA"/>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79D"/>
    <w:rsid w:val="009A49A7"/>
    <w:rsid w:val="009A4DA4"/>
    <w:rsid w:val="009A4EDC"/>
    <w:rsid w:val="009A5176"/>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4"/>
    <w:rsid w:val="009C3BDD"/>
    <w:rsid w:val="009C3BFE"/>
    <w:rsid w:val="009C3C55"/>
    <w:rsid w:val="009C3DF9"/>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403"/>
    <w:rsid w:val="009D2684"/>
    <w:rsid w:val="009D2C96"/>
    <w:rsid w:val="009D2D25"/>
    <w:rsid w:val="009D2DE3"/>
    <w:rsid w:val="009D300E"/>
    <w:rsid w:val="009D38C7"/>
    <w:rsid w:val="009D3A26"/>
    <w:rsid w:val="009D3ED0"/>
    <w:rsid w:val="009D414C"/>
    <w:rsid w:val="009D4217"/>
    <w:rsid w:val="009D44EE"/>
    <w:rsid w:val="009D4D8F"/>
    <w:rsid w:val="009D5085"/>
    <w:rsid w:val="009D5135"/>
    <w:rsid w:val="009D550B"/>
    <w:rsid w:val="009D57DB"/>
    <w:rsid w:val="009D5C0D"/>
    <w:rsid w:val="009D5C1B"/>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6FAD"/>
    <w:rsid w:val="009F7194"/>
    <w:rsid w:val="009F72BD"/>
    <w:rsid w:val="009F75B2"/>
    <w:rsid w:val="009F769F"/>
    <w:rsid w:val="009F791B"/>
    <w:rsid w:val="009F7C1C"/>
    <w:rsid w:val="00A00015"/>
    <w:rsid w:val="00A00176"/>
    <w:rsid w:val="00A0045A"/>
    <w:rsid w:val="00A006B8"/>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C4"/>
    <w:rsid w:val="00A0359F"/>
    <w:rsid w:val="00A0382F"/>
    <w:rsid w:val="00A03A06"/>
    <w:rsid w:val="00A03AFC"/>
    <w:rsid w:val="00A03C9C"/>
    <w:rsid w:val="00A0403E"/>
    <w:rsid w:val="00A0428D"/>
    <w:rsid w:val="00A04408"/>
    <w:rsid w:val="00A044F8"/>
    <w:rsid w:val="00A0496D"/>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9CA"/>
    <w:rsid w:val="00A109FA"/>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B05"/>
    <w:rsid w:val="00A20CA3"/>
    <w:rsid w:val="00A218D5"/>
    <w:rsid w:val="00A21BF2"/>
    <w:rsid w:val="00A21D56"/>
    <w:rsid w:val="00A21DA8"/>
    <w:rsid w:val="00A21F01"/>
    <w:rsid w:val="00A21FBB"/>
    <w:rsid w:val="00A2212D"/>
    <w:rsid w:val="00A2250C"/>
    <w:rsid w:val="00A22700"/>
    <w:rsid w:val="00A2306E"/>
    <w:rsid w:val="00A23075"/>
    <w:rsid w:val="00A2351F"/>
    <w:rsid w:val="00A23934"/>
    <w:rsid w:val="00A23A69"/>
    <w:rsid w:val="00A23E23"/>
    <w:rsid w:val="00A23EE8"/>
    <w:rsid w:val="00A242BC"/>
    <w:rsid w:val="00A24CD3"/>
    <w:rsid w:val="00A25A8F"/>
    <w:rsid w:val="00A25F5D"/>
    <w:rsid w:val="00A26199"/>
    <w:rsid w:val="00A2668F"/>
    <w:rsid w:val="00A26810"/>
    <w:rsid w:val="00A26867"/>
    <w:rsid w:val="00A269B8"/>
    <w:rsid w:val="00A26E1C"/>
    <w:rsid w:val="00A2715D"/>
    <w:rsid w:val="00A27742"/>
    <w:rsid w:val="00A27E15"/>
    <w:rsid w:val="00A27E8F"/>
    <w:rsid w:val="00A27F11"/>
    <w:rsid w:val="00A300DE"/>
    <w:rsid w:val="00A3017A"/>
    <w:rsid w:val="00A307B0"/>
    <w:rsid w:val="00A315D9"/>
    <w:rsid w:val="00A31699"/>
    <w:rsid w:val="00A3187D"/>
    <w:rsid w:val="00A318CF"/>
    <w:rsid w:val="00A31D36"/>
    <w:rsid w:val="00A31E88"/>
    <w:rsid w:val="00A32244"/>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1A4"/>
    <w:rsid w:val="00A442BC"/>
    <w:rsid w:val="00A442CD"/>
    <w:rsid w:val="00A4447C"/>
    <w:rsid w:val="00A446B3"/>
    <w:rsid w:val="00A44809"/>
    <w:rsid w:val="00A4499B"/>
    <w:rsid w:val="00A449B9"/>
    <w:rsid w:val="00A45007"/>
    <w:rsid w:val="00A4542E"/>
    <w:rsid w:val="00A4585D"/>
    <w:rsid w:val="00A45A58"/>
    <w:rsid w:val="00A45ABD"/>
    <w:rsid w:val="00A45C1B"/>
    <w:rsid w:val="00A45DF5"/>
    <w:rsid w:val="00A45F59"/>
    <w:rsid w:val="00A462FD"/>
    <w:rsid w:val="00A46B1D"/>
    <w:rsid w:val="00A46B48"/>
    <w:rsid w:val="00A46B9D"/>
    <w:rsid w:val="00A46BC1"/>
    <w:rsid w:val="00A472C2"/>
    <w:rsid w:val="00A47F23"/>
    <w:rsid w:val="00A500A7"/>
    <w:rsid w:val="00A50170"/>
    <w:rsid w:val="00A50293"/>
    <w:rsid w:val="00A50ED7"/>
    <w:rsid w:val="00A512FF"/>
    <w:rsid w:val="00A514AD"/>
    <w:rsid w:val="00A51A51"/>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584"/>
    <w:rsid w:val="00A555E4"/>
    <w:rsid w:val="00A55C54"/>
    <w:rsid w:val="00A55D07"/>
    <w:rsid w:val="00A55E41"/>
    <w:rsid w:val="00A55E97"/>
    <w:rsid w:val="00A56176"/>
    <w:rsid w:val="00A561EE"/>
    <w:rsid w:val="00A56824"/>
    <w:rsid w:val="00A569A3"/>
    <w:rsid w:val="00A56CE5"/>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A7A"/>
    <w:rsid w:val="00A67C2F"/>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B49"/>
    <w:rsid w:val="00A74C78"/>
    <w:rsid w:val="00A74F94"/>
    <w:rsid w:val="00A75212"/>
    <w:rsid w:val="00A7522C"/>
    <w:rsid w:val="00A7531C"/>
    <w:rsid w:val="00A75556"/>
    <w:rsid w:val="00A75AF5"/>
    <w:rsid w:val="00A75CA0"/>
    <w:rsid w:val="00A75CE7"/>
    <w:rsid w:val="00A75D95"/>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DAC"/>
    <w:rsid w:val="00A87FCD"/>
    <w:rsid w:val="00A90057"/>
    <w:rsid w:val="00A909E1"/>
    <w:rsid w:val="00A919AA"/>
    <w:rsid w:val="00A91C29"/>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DC7"/>
    <w:rsid w:val="00A93E87"/>
    <w:rsid w:val="00A93FDF"/>
    <w:rsid w:val="00A94315"/>
    <w:rsid w:val="00A943B2"/>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72EA"/>
    <w:rsid w:val="00AA77EF"/>
    <w:rsid w:val="00AA78D5"/>
    <w:rsid w:val="00AA79BB"/>
    <w:rsid w:val="00AA7BFF"/>
    <w:rsid w:val="00AA7F3D"/>
    <w:rsid w:val="00AA7FD2"/>
    <w:rsid w:val="00AA7FF2"/>
    <w:rsid w:val="00AB006A"/>
    <w:rsid w:val="00AB0902"/>
    <w:rsid w:val="00AB0A4A"/>
    <w:rsid w:val="00AB0B2B"/>
    <w:rsid w:val="00AB0E61"/>
    <w:rsid w:val="00AB13BF"/>
    <w:rsid w:val="00AB1A0F"/>
    <w:rsid w:val="00AB1BE3"/>
    <w:rsid w:val="00AB22FD"/>
    <w:rsid w:val="00AB2518"/>
    <w:rsid w:val="00AB2528"/>
    <w:rsid w:val="00AB2C1B"/>
    <w:rsid w:val="00AB2CDB"/>
    <w:rsid w:val="00AB39A2"/>
    <w:rsid w:val="00AB3BAD"/>
    <w:rsid w:val="00AB42D4"/>
    <w:rsid w:val="00AB432B"/>
    <w:rsid w:val="00AB4944"/>
    <w:rsid w:val="00AB4A8F"/>
    <w:rsid w:val="00AB4B21"/>
    <w:rsid w:val="00AB4BBA"/>
    <w:rsid w:val="00AB5103"/>
    <w:rsid w:val="00AB52B9"/>
    <w:rsid w:val="00AB54AB"/>
    <w:rsid w:val="00AB54E9"/>
    <w:rsid w:val="00AB5664"/>
    <w:rsid w:val="00AB5B41"/>
    <w:rsid w:val="00AB5E34"/>
    <w:rsid w:val="00AB636E"/>
    <w:rsid w:val="00AB67B3"/>
    <w:rsid w:val="00AB6BCD"/>
    <w:rsid w:val="00AB6D94"/>
    <w:rsid w:val="00AB71A6"/>
    <w:rsid w:val="00AB75CF"/>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76D"/>
    <w:rsid w:val="00AC27FA"/>
    <w:rsid w:val="00AC2C2F"/>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221"/>
    <w:rsid w:val="00AD04B9"/>
    <w:rsid w:val="00AD04E0"/>
    <w:rsid w:val="00AD0564"/>
    <w:rsid w:val="00AD0C6B"/>
    <w:rsid w:val="00AD1270"/>
    <w:rsid w:val="00AD138E"/>
    <w:rsid w:val="00AD168D"/>
    <w:rsid w:val="00AD1CA4"/>
    <w:rsid w:val="00AD2222"/>
    <w:rsid w:val="00AD228E"/>
    <w:rsid w:val="00AD23EA"/>
    <w:rsid w:val="00AD26FE"/>
    <w:rsid w:val="00AD2914"/>
    <w:rsid w:val="00AD2BCB"/>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514"/>
    <w:rsid w:val="00AD662E"/>
    <w:rsid w:val="00AD6683"/>
    <w:rsid w:val="00AD6CBF"/>
    <w:rsid w:val="00AD6E4A"/>
    <w:rsid w:val="00AD6FE5"/>
    <w:rsid w:val="00AD70CE"/>
    <w:rsid w:val="00AD74C8"/>
    <w:rsid w:val="00AD776C"/>
    <w:rsid w:val="00AD77C1"/>
    <w:rsid w:val="00AD7BA3"/>
    <w:rsid w:val="00AD7CBE"/>
    <w:rsid w:val="00AE005B"/>
    <w:rsid w:val="00AE031C"/>
    <w:rsid w:val="00AE05E8"/>
    <w:rsid w:val="00AE061F"/>
    <w:rsid w:val="00AE09FF"/>
    <w:rsid w:val="00AE0D22"/>
    <w:rsid w:val="00AE0EDA"/>
    <w:rsid w:val="00AE10DD"/>
    <w:rsid w:val="00AE182F"/>
    <w:rsid w:val="00AE1EB2"/>
    <w:rsid w:val="00AE1F80"/>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FA"/>
    <w:rsid w:val="00AE723F"/>
    <w:rsid w:val="00AE74B1"/>
    <w:rsid w:val="00AE7B6E"/>
    <w:rsid w:val="00AE7C08"/>
    <w:rsid w:val="00AE7DF8"/>
    <w:rsid w:val="00AE7E38"/>
    <w:rsid w:val="00AE7E3B"/>
    <w:rsid w:val="00AF05F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711"/>
    <w:rsid w:val="00AF7891"/>
    <w:rsid w:val="00AF7E8E"/>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347C"/>
    <w:rsid w:val="00B135AA"/>
    <w:rsid w:val="00B13695"/>
    <w:rsid w:val="00B137EF"/>
    <w:rsid w:val="00B13980"/>
    <w:rsid w:val="00B139AF"/>
    <w:rsid w:val="00B14151"/>
    <w:rsid w:val="00B146C3"/>
    <w:rsid w:val="00B146E0"/>
    <w:rsid w:val="00B1471F"/>
    <w:rsid w:val="00B1480D"/>
    <w:rsid w:val="00B14E3E"/>
    <w:rsid w:val="00B14FB9"/>
    <w:rsid w:val="00B1536C"/>
    <w:rsid w:val="00B154B0"/>
    <w:rsid w:val="00B154B9"/>
    <w:rsid w:val="00B15844"/>
    <w:rsid w:val="00B164D2"/>
    <w:rsid w:val="00B167B2"/>
    <w:rsid w:val="00B16E1D"/>
    <w:rsid w:val="00B16FD0"/>
    <w:rsid w:val="00B1726D"/>
    <w:rsid w:val="00B17352"/>
    <w:rsid w:val="00B17465"/>
    <w:rsid w:val="00B1756D"/>
    <w:rsid w:val="00B17925"/>
    <w:rsid w:val="00B179F6"/>
    <w:rsid w:val="00B17A1D"/>
    <w:rsid w:val="00B2027D"/>
    <w:rsid w:val="00B20395"/>
    <w:rsid w:val="00B20397"/>
    <w:rsid w:val="00B20476"/>
    <w:rsid w:val="00B20B51"/>
    <w:rsid w:val="00B2100C"/>
    <w:rsid w:val="00B21252"/>
    <w:rsid w:val="00B2161A"/>
    <w:rsid w:val="00B21C37"/>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67"/>
    <w:rsid w:val="00B27237"/>
    <w:rsid w:val="00B27309"/>
    <w:rsid w:val="00B27334"/>
    <w:rsid w:val="00B273C3"/>
    <w:rsid w:val="00B2779D"/>
    <w:rsid w:val="00B2797B"/>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78"/>
    <w:rsid w:val="00B343AC"/>
    <w:rsid w:val="00B34E70"/>
    <w:rsid w:val="00B34EB8"/>
    <w:rsid w:val="00B34EC7"/>
    <w:rsid w:val="00B3520F"/>
    <w:rsid w:val="00B352B9"/>
    <w:rsid w:val="00B35501"/>
    <w:rsid w:val="00B358C0"/>
    <w:rsid w:val="00B35929"/>
    <w:rsid w:val="00B35CCB"/>
    <w:rsid w:val="00B360AE"/>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E"/>
    <w:rsid w:val="00B469AB"/>
    <w:rsid w:val="00B46B49"/>
    <w:rsid w:val="00B46BC7"/>
    <w:rsid w:val="00B471D0"/>
    <w:rsid w:val="00B473D6"/>
    <w:rsid w:val="00B47475"/>
    <w:rsid w:val="00B47942"/>
    <w:rsid w:val="00B47CCA"/>
    <w:rsid w:val="00B50C25"/>
    <w:rsid w:val="00B5108F"/>
    <w:rsid w:val="00B51B69"/>
    <w:rsid w:val="00B5202B"/>
    <w:rsid w:val="00B52642"/>
    <w:rsid w:val="00B52853"/>
    <w:rsid w:val="00B53059"/>
    <w:rsid w:val="00B53268"/>
    <w:rsid w:val="00B53463"/>
    <w:rsid w:val="00B535A3"/>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B08"/>
    <w:rsid w:val="00B61D73"/>
    <w:rsid w:val="00B621DD"/>
    <w:rsid w:val="00B6256B"/>
    <w:rsid w:val="00B625A6"/>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60AC"/>
    <w:rsid w:val="00B762CB"/>
    <w:rsid w:val="00B7640D"/>
    <w:rsid w:val="00B764F6"/>
    <w:rsid w:val="00B76562"/>
    <w:rsid w:val="00B766D3"/>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537"/>
    <w:rsid w:val="00B81629"/>
    <w:rsid w:val="00B81BA5"/>
    <w:rsid w:val="00B81D8D"/>
    <w:rsid w:val="00B82018"/>
    <w:rsid w:val="00B82097"/>
    <w:rsid w:val="00B825D3"/>
    <w:rsid w:val="00B82D9A"/>
    <w:rsid w:val="00B82FC1"/>
    <w:rsid w:val="00B830AF"/>
    <w:rsid w:val="00B8311E"/>
    <w:rsid w:val="00B833DB"/>
    <w:rsid w:val="00B8365C"/>
    <w:rsid w:val="00B837C3"/>
    <w:rsid w:val="00B83D65"/>
    <w:rsid w:val="00B83F5B"/>
    <w:rsid w:val="00B840B2"/>
    <w:rsid w:val="00B841BC"/>
    <w:rsid w:val="00B8445D"/>
    <w:rsid w:val="00B845AF"/>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90"/>
    <w:rsid w:val="00B909F9"/>
    <w:rsid w:val="00B90A92"/>
    <w:rsid w:val="00B91B87"/>
    <w:rsid w:val="00B92108"/>
    <w:rsid w:val="00B924E4"/>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1024"/>
    <w:rsid w:val="00BA117C"/>
    <w:rsid w:val="00BA15F2"/>
    <w:rsid w:val="00BA1A87"/>
    <w:rsid w:val="00BA1F02"/>
    <w:rsid w:val="00BA289A"/>
    <w:rsid w:val="00BA33BD"/>
    <w:rsid w:val="00BA3950"/>
    <w:rsid w:val="00BA3960"/>
    <w:rsid w:val="00BA3A6E"/>
    <w:rsid w:val="00BA3C27"/>
    <w:rsid w:val="00BA40F7"/>
    <w:rsid w:val="00BA43B0"/>
    <w:rsid w:val="00BA466D"/>
    <w:rsid w:val="00BA4DDF"/>
    <w:rsid w:val="00BA5377"/>
    <w:rsid w:val="00BA549F"/>
    <w:rsid w:val="00BA54EE"/>
    <w:rsid w:val="00BA54F1"/>
    <w:rsid w:val="00BA560C"/>
    <w:rsid w:val="00BA579F"/>
    <w:rsid w:val="00BA5834"/>
    <w:rsid w:val="00BA5B78"/>
    <w:rsid w:val="00BA6623"/>
    <w:rsid w:val="00BA6D5A"/>
    <w:rsid w:val="00BA6DA7"/>
    <w:rsid w:val="00BA7166"/>
    <w:rsid w:val="00BA7356"/>
    <w:rsid w:val="00BA75CE"/>
    <w:rsid w:val="00BA7CF1"/>
    <w:rsid w:val="00BA7D98"/>
    <w:rsid w:val="00BB02E3"/>
    <w:rsid w:val="00BB0380"/>
    <w:rsid w:val="00BB08A1"/>
    <w:rsid w:val="00BB0F3E"/>
    <w:rsid w:val="00BB0FB5"/>
    <w:rsid w:val="00BB178B"/>
    <w:rsid w:val="00BB1C59"/>
    <w:rsid w:val="00BB1EDE"/>
    <w:rsid w:val="00BB23E7"/>
    <w:rsid w:val="00BB2627"/>
    <w:rsid w:val="00BB2643"/>
    <w:rsid w:val="00BB2973"/>
    <w:rsid w:val="00BB2A99"/>
    <w:rsid w:val="00BB2B28"/>
    <w:rsid w:val="00BB2C86"/>
    <w:rsid w:val="00BB2E54"/>
    <w:rsid w:val="00BB2EFC"/>
    <w:rsid w:val="00BB3078"/>
    <w:rsid w:val="00BB30BF"/>
    <w:rsid w:val="00BB3194"/>
    <w:rsid w:val="00BB33EF"/>
    <w:rsid w:val="00BB3539"/>
    <w:rsid w:val="00BB3752"/>
    <w:rsid w:val="00BB3791"/>
    <w:rsid w:val="00BB3913"/>
    <w:rsid w:val="00BB3A2C"/>
    <w:rsid w:val="00BB4384"/>
    <w:rsid w:val="00BB4775"/>
    <w:rsid w:val="00BB489B"/>
    <w:rsid w:val="00BB4A46"/>
    <w:rsid w:val="00BB4D5D"/>
    <w:rsid w:val="00BB4EA2"/>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A04"/>
    <w:rsid w:val="00BC715E"/>
    <w:rsid w:val="00BC71C4"/>
    <w:rsid w:val="00BC770D"/>
    <w:rsid w:val="00BC772B"/>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971"/>
    <w:rsid w:val="00BD3BA2"/>
    <w:rsid w:val="00BD4042"/>
    <w:rsid w:val="00BD412A"/>
    <w:rsid w:val="00BD41DB"/>
    <w:rsid w:val="00BD456E"/>
    <w:rsid w:val="00BD47F4"/>
    <w:rsid w:val="00BD4A93"/>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7AC"/>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A29"/>
    <w:rsid w:val="00BF7B88"/>
    <w:rsid w:val="00BF7D26"/>
    <w:rsid w:val="00C000E8"/>
    <w:rsid w:val="00C00395"/>
    <w:rsid w:val="00C004FD"/>
    <w:rsid w:val="00C00773"/>
    <w:rsid w:val="00C00B65"/>
    <w:rsid w:val="00C012B2"/>
    <w:rsid w:val="00C01782"/>
    <w:rsid w:val="00C0193D"/>
    <w:rsid w:val="00C01A7A"/>
    <w:rsid w:val="00C01E7D"/>
    <w:rsid w:val="00C02190"/>
    <w:rsid w:val="00C0258E"/>
    <w:rsid w:val="00C026E7"/>
    <w:rsid w:val="00C03010"/>
    <w:rsid w:val="00C03363"/>
    <w:rsid w:val="00C034AB"/>
    <w:rsid w:val="00C035E6"/>
    <w:rsid w:val="00C03807"/>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D82"/>
    <w:rsid w:val="00C14EA8"/>
    <w:rsid w:val="00C15032"/>
    <w:rsid w:val="00C150BC"/>
    <w:rsid w:val="00C1543E"/>
    <w:rsid w:val="00C15561"/>
    <w:rsid w:val="00C15693"/>
    <w:rsid w:val="00C15E45"/>
    <w:rsid w:val="00C15F84"/>
    <w:rsid w:val="00C15FB1"/>
    <w:rsid w:val="00C16500"/>
    <w:rsid w:val="00C16792"/>
    <w:rsid w:val="00C1720A"/>
    <w:rsid w:val="00C17250"/>
    <w:rsid w:val="00C1735C"/>
    <w:rsid w:val="00C173BF"/>
    <w:rsid w:val="00C1741F"/>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BCA"/>
    <w:rsid w:val="00C22D7C"/>
    <w:rsid w:val="00C22FBE"/>
    <w:rsid w:val="00C2304B"/>
    <w:rsid w:val="00C234C6"/>
    <w:rsid w:val="00C23504"/>
    <w:rsid w:val="00C23B99"/>
    <w:rsid w:val="00C23BB2"/>
    <w:rsid w:val="00C23D6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515"/>
    <w:rsid w:val="00C36780"/>
    <w:rsid w:val="00C36E5B"/>
    <w:rsid w:val="00C379E3"/>
    <w:rsid w:val="00C37A41"/>
    <w:rsid w:val="00C37AF0"/>
    <w:rsid w:val="00C4018B"/>
    <w:rsid w:val="00C40681"/>
    <w:rsid w:val="00C40B2D"/>
    <w:rsid w:val="00C41008"/>
    <w:rsid w:val="00C411FA"/>
    <w:rsid w:val="00C41626"/>
    <w:rsid w:val="00C41735"/>
    <w:rsid w:val="00C41956"/>
    <w:rsid w:val="00C41AD4"/>
    <w:rsid w:val="00C41BF1"/>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A4F"/>
    <w:rsid w:val="00C470DF"/>
    <w:rsid w:val="00C47104"/>
    <w:rsid w:val="00C471B0"/>
    <w:rsid w:val="00C4779B"/>
    <w:rsid w:val="00C47F93"/>
    <w:rsid w:val="00C500BF"/>
    <w:rsid w:val="00C501B8"/>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71A"/>
    <w:rsid w:val="00C5391D"/>
    <w:rsid w:val="00C53963"/>
    <w:rsid w:val="00C53C20"/>
    <w:rsid w:val="00C53D99"/>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FC2"/>
    <w:rsid w:val="00C5713F"/>
    <w:rsid w:val="00C57698"/>
    <w:rsid w:val="00C5776C"/>
    <w:rsid w:val="00C577E7"/>
    <w:rsid w:val="00C57EDF"/>
    <w:rsid w:val="00C602AB"/>
    <w:rsid w:val="00C6043F"/>
    <w:rsid w:val="00C605BB"/>
    <w:rsid w:val="00C60BF5"/>
    <w:rsid w:val="00C60F62"/>
    <w:rsid w:val="00C61210"/>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C2E"/>
    <w:rsid w:val="00C70D8B"/>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FA1"/>
    <w:rsid w:val="00C810AB"/>
    <w:rsid w:val="00C811A8"/>
    <w:rsid w:val="00C8136A"/>
    <w:rsid w:val="00C81486"/>
    <w:rsid w:val="00C814D0"/>
    <w:rsid w:val="00C817A0"/>
    <w:rsid w:val="00C81D50"/>
    <w:rsid w:val="00C81ED1"/>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DA6"/>
    <w:rsid w:val="00C87F0F"/>
    <w:rsid w:val="00C906FA"/>
    <w:rsid w:val="00C90951"/>
    <w:rsid w:val="00C90FB5"/>
    <w:rsid w:val="00C91117"/>
    <w:rsid w:val="00C91245"/>
    <w:rsid w:val="00C9153B"/>
    <w:rsid w:val="00C918EB"/>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44B"/>
    <w:rsid w:val="00C97127"/>
    <w:rsid w:val="00C972E4"/>
    <w:rsid w:val="00C976E6"/>
    <w:rsid w:val="00C9788C"/>
    <w:rsid w:val="00CA019C"/>
    <w:rsid w:val="00CA019D"/>
    <w:rsid w:val="00CA0474"/>
    <w:rsid w:val="00CA04CB"/>
    <w:rsid w:val="00CA0583"/>
    <w:rsid w:val="00CA05D9"/>
    <w:rsid w:val="00CA07E6"/>
    <w:rsid w:val="00CA0CB9"/>
    <w:rsid w:val="00CA17B9"/>
    <w:rsid w:val="00CA1CF2"/>
    <w:rsid w:val="00CA2401"/>
    <w:rsid w:val="00CA246D"/>
    <w:rsid w:val="00CA256E"/>
    <w:rsid w:val="00CA263C"/>
    <w:rsid w:val="00CA2F1A"/>
    <w:rsid w:val="00CA3849"/>
    <w:rsid w:val="00CA3AFC"/>
    <w:rsid w:val="00CA3C0A"/>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BAB"/>
    <w:rsid w:val="00CB0C10"/>
    <w:rsid w:val="00CB1036"/>
    <w:rsid w:val="00CB13B5"/>
    <w:rsid w:val="00CB198E"/>
    <w:rsid w:val="00CB19CA"/>
    <w:rsid w:val="00CB1CAB"/>
    <w:rsid w:val="00CB208F"/>
    <w:rsid w:val="00CB259D"/>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C33"/>
    <w:rsid w:val="00CB6E91"/>
    <w:rsid w:val="00CB6F29"/>
    <w:rsid w:val="00CB6FBB"/>
    <w:rsid w:val="00CB768F"/>
    <w:rsid w:val="00CC02ED"/>
    <w:rsid w:val="00CC075E"/>
    <w:rsid w:val="00CC0BD0"/>
    <w:rsid w:val="00CC13F4"/>
    <w:rsid w:val="00CC1430"/>
    <w:rsid w:val="00CC1694"/>
    <w:rsid w:val="00CC18E3"/>
    <w:rsid w:val="00CC1ED3"/>
    <w:rsid w:val="00CC264F"/>
    <w:rsid w:val="00CC2ACA"/>
    <w:rsid w:val="00CC2B59"/>
    <w:rsid w:val="00CC2E86"/>
    <w:rsid w:val="00CC30D8"/>
    <w:rsid w:val="00CC3810"/>
    <w:rsid w:val="00CC3DEB"/>
    <w:rsid w:val="00CC3E6E"/>
    <w:rsid w:val="00CC403D"/>
    <w:rsid w:val="00CC4138"/>
    <w:rsid w:val="00CC4659"/>
    <w:rsid w:val="00CC46E9"/>
    <w:rsid w:val="00CC47A0"/>
    <w:rsid w:val="00CC4F6F"/>
    <w:rsid w:val="00CC5029"/>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695"/>
    <w:rsid w:val="00CE2C51"/>
    <w:rsid w:val="00CE3193"/>
    <w:rsid w:val="00CE344A"/>
    <w:rsid w:val="00CE35DB"/>
    <w:rsid w:val="00CE4646"/>
    <w:rsid w:val="00CE4D37"/>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C07"/>
    <w:rsid w:val="00CF1D33"/>
    <w:rsid w:val="00CF1F1A"/>
    <w:rsid w:val="00CF22CA"/>
    <w:rsid w:val="00CF22FB"/>
    <w:rsid w:val="00CF2BCA"/>
    <w:rsid w:val="00CF2C0A"/>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6009"/>
    <w:rsid w:val="00D165D2"/>
    <w:rsid w:val="00D1674D"/>
    <w:rsid w:val="00D16AF0"/>
    <w:rsid w:val="00D16F54"/>
    <w:rsid w:val="00D16F92"/>
    <w:rsid w:val="00D1734A"/>
    <w:rsid w:val="00D1735B"/>
    <w:rsid w:val="00D174D0"/>
    <w:rsid w:val="00D17AD0"/>
    <w:rsid w:val="00D17B2E"/>
    <w:rsid w:val="00D17B53"/>
    <w:rsid w:val="00D17BC1"/>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6068"/>
    <w:rsid w:val="00D26126"/>
    <w:rsid w:val="00D26252"/>
    <w:rsid w:val="00D264F3"/>
    <w:rsid w:val="00D26B8A"/>
    <w:rsid w:val="00D277F5"/>
    <w:rsid w:val="00D27F12"/>
    <w:rsid w:val="00D3055B"/>
    <w:rsid w:val="00D3077C"/>
    <w:rsid w:val="00D30A7C"/>
    <w:rsid w:val="00D30F0B"/>
    <w:rsid w:val="00D3111D"/>
    <w:rsid w:val="00D31202"/>
    <w:rsid w:val="00D312C0"/>
    <w:rsid w:val="00D315DA"/>
    <w:rsid w:val="00D31746"/>
    <w:rsid w:val="00D318F6"/>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AF3"/>
    <w:rsid w:val="00D40C06"/>
    <w:rsid w:val="00D40EDD"/>
    <w:rsid w:val="00D41D56"/>
    <w:rsid w:val="00D41DA5"/>
    <w:rsid w:val="00D4223A"/>
    <w:rsid w:val="00D42284"/>
    <w:rsid w:val="00D42AA3"/>
    <w:rsid w:val="00D42CDB"/>
    <w:rsid w:val="00D43080"/>
    <w:rsid w:val="00D430CD"/>
    <w:rsid w:val="00D43897"/>
    <w:rsid w:val="00D43E3A"/>
    <w:rsid w:val="00D44027"/>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6AF"/>
    <w:rsid w:val="00D6271C"/>
    <w:rsid w:val="00D627BB"/>
    <w:rsid w:val="00D62CC0"/>
    <w:rsid w:val="00D62FEE"/>
    <w:rsid w:val="00D63187"/>
    <w:rsid w:val="00D63338"/>
    <w:rsid w:val="00D634DD"/>
    <w:rsid w:val="00D63E38"/>
    <w:rsid w:val="00D6432C"/>
    <w:rsid w:val="00D64628"/>
    <w:rsid w:val="00D64D48"/>
    <w:rsid w:val="00D650AA"/>
    <w:rsid w:val="00D65173"/>
    <w:rsid w:val="00D65376"/>
    <w:rsid w:val="00D65513"/>
    <w:rsid w:val="00D6558F"/>
    <w:rsid w:val="00D65617"/>
    <w:rsid w:val="00D658D7"/>
    <w:rsid w:val="00D660DC"/>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0E7"/>
    <w:rsid w:val="00D736BC"/>
    <w:rsid w:val="00D73850"/>
    <w:rsid w:val="00D73B82"/>
    <w:rsid w:val="00D73D2B"/>
    <w:rsid w:val="00D73F4D"/>
    <w:rsid w:val="00D74160"/>
    <w:rsid w:val="00D74713"/>
    <w:rsid w:val="00D7483F"/>
    <w:rsid w:val="00D74B86"/>
    <w:rsid w:val="00D74B92"/>
    <w:rsid w:val="00D74E10"/>
    <w:rsid w:val="00D74EEE"/>
    <w:rsid w:val="00D75081"/>
    <w:rsid w:val="00D750E3"/>
    <w:rsid w:val="00D7572E"/>
    <w:rsid w:val="00D757F9"/>
    <w:rsid w:val="00D75A0B"/>
    <w:rsid w:val="00D75A5F"/>
    <w:rsid w:val="00D75ED6"/>
    <w:rsid w:val="00D7688A"/>
    <w:rsid w:val="00D768D8"/>
    <w:rsid w:val="00D76A2D"/>
    <w:rsid w:val="00D76B24"/>
    <w:rsid w:val="00D76F4B"/>
    <w:rsid w:val="00D77973"/>
    <w:rsid w:val="00D77D56"/>
    <w:rsid w:val="00D77DF2"/>
    <w:rsid w:val="00D8054C"/>
    <w:rsid w:val="00D805EB"/>
    <w:rsid w:val="00D80B84"/>
    <w:rsid w:val="00D80E09"/>
    <w:rsid w:val="00D80E52"/>
    <w:rsid w:val="00D81830"/>
    <w:rsid w:val="00D81BBB"/>
    <w:rsid w:val="00D81E11"/>
    <w:rsid w:val="00D821E2"/>
    <w:rsid w:val="00D82254"/>
    <w:rsid w:val="00D82402"/>
    <w:rsid w:val="00D826B0"/>
    <w:rsid w:val="00D826D9"/>
    <w:rsid w:val="00D8275B"/>
    <w:rsid w:val="00D827D3"/>
    <w:rsid w:val="00D82F5C"/>
    <w:rsid w:val="00D82FF4"/>
    <w:rsid w:val="00D831C7"/>
    <w:rsid w:val="00D84082"/>
    <w:rsid w:val="00D8417D"/>
    <w:rsid w:val="00D843A8"/>
    <w:rsid w:val="00D846CE"/>
    <w:rsid w:val="00D84A4F"/>
    <w:rsid w:val="00D84E54"/>
    <w:rsid w:val="00D84F74"/>
    <w:rsid w:val="00D858E3"/>
    <w:rsid w:val="00D85D4A"/>
    <w:rsid w:val="00D85F91"/>
    <w:rsid w:val="00D85FB3"/>
    <w:rsid w:val="00D867A7"/>
    <w:rsid w:val="00D869C9"/>
    <w:rsid w:val="00D870F8"/>
    <w:rsid w:val="00D8713C"/>
    <w:rsid w:val="00D8743C"/>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3137"/>
    <w:rsid w:val="00DB3795"/>
    <w:rsid w:val="00DB3B54"/>
    <w:rsid w:val="00DB3DF3"/>
    <w:rsid w:val="00DB4198"/>
    <w:rsid w:val="00DB4761"/>
    <w:rsid w:val="00DB47B8"/>
    <w:rsid w:val="00DB4843"/>
    <w:rsid w:val="00DB4AFA"/>
    <w:rsid w:val="00DB5648"/>
    <w:rsid w:val="00DB58F8"/>
    <w:rsid w:val="00DB60AD"/>
    <w:rsid w:val="00DB652E"/>
    <w:rsid w:val="00DB6D00"/>
    <w:rsid w:val="00DB6F11"/>
    <w:rsid w:val="00DB7092"/>
    <w:rsid w:val="00DB7160"/>
    <w:rsid w:val="00DB72A0"/>
    <w:rsid w:val="00DB7458"/>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A61"/>
    <w:rsid w:val="00DC3760"/>
    <w:rsid w:val="00DC3B34"/>
    <w:rsid w:val="00DC3D99"/>
    <w:rsid w:val="00DC3F06"/>
    <w:rsid w:val="00DC4357"/>
    <w:rsid w:val="00DC45AA"/>
    <w:rsid w:val="00DC47A9"/>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DC0"/>
    <w:rsid w:val="00DD3E0E"/>
    <w:rsid w:val="00DD422E"/>
    <w:rsid w:val="00DD44F9"/>
    <w:rsid w:val="00DD4649"/>
    <w:rsid w:val="00DD524A"/>
    <w:rsid w:val="00DD5255"/>
    <w:rsid w:val="00DD5265"/>
    <w:rsid w:val="00DD54CF"/>
    <w:rsid w:val="00DD58E9"/>
    <w:rsid w:val="00DD5ACC"/>
    <w:rsid w:val="00DD5BD3"/>
    <w:rsid w:val="00DD6796"/>
    <w:rsid w:val="00DD6FB3"/>
    <w:rsid w:val="00DD6FEA"/>
    <w:rsid w:val="00DD7276"/>
    <w:rsid w:val="00DD73DB"/>
    <w:rsid w:val="00DD788D"/>
    <w:rsid w:val="00DD7DD0"/>
    <w:rsid w:val="00DD7F23"/>
    <w:rsid w:val="00DE00B2"/>
    <w:rsid w:val="00DE0381"/>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698"/>
    <w:rsid w:val="00DE3715"/>
    <w:rsid w:val="00DE3913"/>
    <w:rsid w:val="00DE3A0E"/>
    <w:rsid w:val="00DE3EA5"/>
    <w:rsid w:val="00DE3F10"/>
    <w:rsid w:val="00DE3F22"/>
    <w:rsid w:val="00DE4074"/>
    <w:rsid w:val="00DE43F4"/>
    <w:rsid w:val="00DE45EA"/>
    <w:rsid w:val="00DE463B"/>
    <w:rsid w:val="00DE4BA2"/>
    <w:rsid w:val="00DE4FFE"/>
    <w:rsid w:val="00DE509F"/>
    <w:rsid w:val="00DE5902"/>
    <w:rsid w:val="00DE5938"/>
    <w:rsid w:val="00DE5972"/>
    <w:rsid w:val="00DE6B14"/>
    <w:rsid w:val="00DE6C77"/>
    <w:rsid w:val="00DE6C78"/>
    <w:rsid w:val="00DE6DC3"/>
    <w:rsid w:val="00DE76C5"/>
    <w:rsid w:val="00DE77BA"/>
    <w:rsid w:val="00DE77F7"/>
    <w:rsid w:val="00DE783C"/>
    <w:rsid w:val="00DE7C62"/>
    <w:rsid w:val="00DE7D5A"/>
    <w:rsid w:val="00DE7FDB"/>
    <w:rsid w:val="00DF0518"/>
    <w:rsid w:val="00DF0800"/>
    <w:rsid w:val="00DF1014"/>
    <w:rsid w:val="00DF10EE"/>
    <w:rsid w:val="00DF1C5F"/>
    <w:rsid w:val="00DF1CE4"/>
    <w:rsid w:val="00DF1DF8"/>
    <w:rsid w:val="00DF2015"/>
    <w:rsid w:val="00DF20CC"/>
    <w:rsid w:val="00DF25B5"/>
    <w:rsid w:val="00DF26B6"/>
    <w:rsid w:val="00DF2DB2"/>
    <w:rsid w:val="00DF2F15"/>
    <w:rsid w:val="00DF33BA"/>
    <w:rsid w:val="00DF37FE"/>
    <w:rsid w:val="00DF3A10"/>
    <w:rsid w:val="00DF3F14"/>
    <w:rsid w:val="00DF3F9C"/>
    <w:rsid w:val="00DF44A8"/>
    <w:rsid w:val="00DF4548"/>
    <w:rsid w:val="00DF4A6E"/>
    <w:rsid w:val="00DF4B86"/>
    <w:rsid w:val="00DF5621"/>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508"/>
    <w:rsid w:val="00E13689"/>
    <w:rsid w:val="00E13DC1"/>
    <w:rsid w:val="00E1444C"/>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4039B"/>
    <w:rsid w:val="00E40703"/>
    <w:rsid w:val="00E409B1"/>
    <w:rsid w:val="00E40CF0"/>
    <w:rsid w:val="00E40ECB"/>
    <w:rsid w:val="00E410EB"/>
    <w:rsid w:val="00E41295"/>
    <w:rsid w:val="00E413DE"/>
    <w:rsid w:val="00E419B5"/>
    <w:rsid w:val="00E41F55"/>
    <w:rsid w:val="00E4278F"/>
    <w:rsid w:val="00E42E6B"/>
    <w:rsid w:val="00E43228"/>
    <w:rsid w:val="00E43332"/>
    <w:rsid w:val="00E43567"/>
    <w:rsid w:val="00E435DF"/>
    <w:rsid w:val="00E4483A"/>
    <w:rsid w:val="00E448CE"/>
    <w:rsid w:val="00E44E01"/>
    <w:rsid w:val="00E44F78"/>
    <w:rsid w:val="00E45052"/>
    <w:rsid w:val="00E45547"/>
    <w:rsid w:val="00E45B88"/>
    <w:rsid w:val="00E4606B"/>
    <w:rsid w:val="00E46BDF"/>
    <w:rsid w:val="00E471F2"/>
    <w:rsid w:val="00E475B4"/>
    <w:rsid w:val="00E476B7"/>
    <w:rsid w:val="00E478E8"/>
    <w:rsid w:val="00E47A3F"/>
    <w:rsid w:val="00E47CA4"/>
    <w:rsid w:val="00E47ECA"/>
    <w:rsid w:val="00E47FFE"/>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652C"/>
    <w:rsid w:val="00E66840"/>
    <w:rsid w:val="00E668BE"/>
    <w:rsid w:val="00E66A1B"/>
    <w:rsid w:val="00E66A8F"/>
    <w:rsid w:val="00E6718D"/>
    <w:rsid w:val="00E674D1"/>
    <w:rsid w:val="00E677FB"/>
    <w:rsid w:val="00E6784F"/>
    <w:rsid w:val="00E67BF5"/>
    <w:rsid w:val="00E70091"/>
    <w:rsid w:val="00E70416"/>
    <w:rsid w:val="00E70B3D"/>
    <w:rsid w:val="00E70C79"/>
    <w:rsid w:val="00E70D49"/>
    <w:rsid w:val="00E70E6C"/>
    <w:rsid w:val="00E71006"/>
    <w:rsid w:val="00E7160E"/>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6C"/>
    <w:rsid w:val="00E7748D"/>
    <w:rsid w:val="00E77C6E"/>
    <w:rsid w:val="00E80293"/>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588"/>
    <w:rsid w:val="00E876D8"/>
    <w:rsid w:val="00E87843"/>
    <w:rsid w:val="00E87899"/>
    <w:rsid w:val="00E879B3"/>
    <w:rsid w:val="00E87B22"/>
    <w:rsid w:val="00E901B8"/>
    <w:rsid w:val="00E901EC"/>
    <w:rsid w:val="00E907C9"/>
    <w:rsid w:val="00E90B20"/>
    <w:rsid w:val="00E90D84"/>
    <w:rsid w:val="00E90F17"/>
    <w:rsid w:val="00E9124C"/>
    <w:rsid w:val="00E916EB"/>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F1"/>
    <w:rsid w:val="00E95EDD"/>
    <w:rsid w:val="00E96754"/>
    <w:rsid w:val="00E96827"/>
    <w:rsid w:val="00E96D7A"/>
    <w:rsid w:val="00E9730B"/>
    <w:rsid w:val="00E978C8"/>
    <w:rsid w:val="00E97AED"/>
    <w:rsid w:val="00E97BD9"/>
    <w:rsid w:val="00E97EC4"/>
    <w:rsid w:val="00E97F33"/>
    <w:rsid w:val="00EA0546"/>
    <w:rsid w:val="00EA0612"/>
    <w:rsid w:val="00EA0C2F"/>
    <w:rsid w:val="00EA0C4E"/>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F09"/>
    <w:rsid w:val="00EB2113"/>
    <w:rsid w:val="00EB26C2"/>
    <w:rsid w:val="00EB27E5"/>
    <w:rsid w:val="00EB2E1E"/>
    <w:rsid w:val="00EB32F9"/>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779"/>
    <w:rsid w:val="00EC2B03"/>
    <w:rsid w:val="00EC3DD7"/>
    <w:rsid w:val="00EC4053"/>
    <w:rsid w:val="00EC458A"/>
    <w:rsid w:val="00EC46FB"/>
    <w:rsid w:val="00EC487B"/>
    <w:rsid w:val="00EC4B99"/>
    <w:rsid w:val="00EC4BCB"/>
    <w:rsid w:val="00EC51BB"/>
    <w:rsid w:val="00EC5301"/>
    <w:rsid w:val="00EC537D"/>
    <w:rsid w:val="00EC5BD0"/>
    <w:rsid w:val="00EC5E79"/>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A3"/>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CF3"/>
    <w:rsid w:val="00EE1F66"/>
    <w:rsid w:val="00EE2538"/>
    <w:rsid w:val="00EE2591"/>
    <w:rsid w:val="00EE2C1E"/>
    <w:rsid w:val="00EE34FC"/>
    <w:rsid w:val="00EE353B"/>
    <w:rsid w:val="00EE3724"/>
    <w:rsid w:val="00EE37CE"/>
    <w:rsid w:val="00EE46A4"/>
    <w:rsid w:val="00EE4703"/>
    <w:rsid w:val="00EE488B"/>
    <w:rsid w:val="00EE4901"/>
    <w:rsid w:val="00EE52F7"/>
    <w:rsid w:val="00EE539A"/>
    <w:rsid w:val="00EE5417"/>
    <w:rsid w:val="00EE5685"/>
    <w:rsid w:val="00EE5C5C"/>
    <w:rsid w:val="00EE6243"/>
    <w:rsid w:val="00EE6321"/>
    <w:rsid w:val="00EE6383"/>
    <w:rsid w:val="00EE6A0A"/>
    <w:rsid w:val="00EE6E6F"/>
    <w:rsid w:val="00EE792E"/>
    <w:rsid w:val="00EE79C5"/>
    <w:rsid w:val="00EE7D70"/>
    <w:rsid w:val="00EF0702"/>
    <w:rsid w:val="00EF08D7"/>
    <w:rsid w:val="00EF0A70"/>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7134"/>
    <w:rsid w:val="00EF72A4"/>
    <w:rsid w:val="00EF786A"/>
    <w:rsid w:val="00EF799D"/>
    <w:rsid w:val="00F00A1C"/>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B40"/>
    <w:rsid w:val="00F07C96"/>
    <w:rsid w:val="00F1025A"/>
    <w:rsid w:val="00F10DB4"/>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4025C"/>
    <w:rsid w:val="00F40A47"/>
    <w:rsid w:val="00F40C25"/>
    <w:rsid w:val="00F40D05"/>
    <w:rsid w:val="00F41082"/>
    <w:rsid w:val="00F410D1"/>
    <w:rsid w:val="00F4126C"/>
    <w:rsid w:val="00F41655"/>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E77"/>
    <w:rsid w:val="00F56527"/>
    <w:rsid w:val="00F566D1"/>
    <w:rsid w:val="00F56901"/>
    <w:rsid w:val="00F56DD8"/>
    <w:rsid w:val="00F57044"/>
    <w:rsid w:val="00F5711E"/>
    <w:rsid w:val="00F579EB"/>
    <w:rsid w:val="00F57A56"/>
    <w:rsid w:val="00F57A9E"/>
    <w:rsid w:val="00F57C10"/>
    <w:rsid w:val="00F60376"/>
    <w:rsid w:val="00F6040C"/>
    <w:rsid w:val="00F60653"/>
    <w:rsid w:val="00F60843"/>
    <w:rsid w:val="00F609C2"/>
    <w:rsid w:val="00F60D79"/>
    <w:rsid w:val="00F61067"/>
    <w:rsid w:val="00F612C1"/>
    <w:rsid w:val="00F61D62"/>
    <w:rsid w:val="00F620C8"/>
    <w:rsid w:val="00F624D6"/>
    <w:rsid w:val="00F62711"/>
    <w:rsid w:val="00F62A1A"/>
    <w:rsid w:val="00F63126"/>
    <w:rsid w:val="00F63824"/>
    <w:rsid w:val="00F63A11"/>
    <w:rsid w:val="00F63AD1"/>
    <w:rsid w:val="00F64470"/>
    <w:rsid w:val="00F6473C"/>
    <w:rsid w:val="00F64D7A"/>
    <w:rsid w:val="00F64FE9"/>
    <w:rsid w:val="00F65088"/>
    <w:rsid w:val="00F65310"/>
    <w:rsid w:val="00F6550C"/>
    <w:rsid w:val="00F65A58"/>
    <w:rsid w:val="00F65B34"/>
    <w:rsid w:val="00F65D12"/>
    <w:rsid w:val="00F65E36"/>
    <w:rsid w:val="00F6602E"/>
    <w:rsid w:val="00F66155"/>
    <w:rsid w:val="00F66334"/>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3D49"/>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77F"/>
    <w:rsid w:val="00F80958"/>
    <w:rsid w:val="00F80C6C"/>
    <w:rsid w:val="00F8148D"/>
    <w:rsid w:val="00F817E8"/>
    <w:rsid w:val="00F81BC2"/>
    <w:rsid w:val="00F81E76"/>
    <w:rsid w:val="00F820D6"/>
    <w:rsid w:val="00F820ED"/>
    <w:rsid w:val="00F82ACF"/>
    <w:rsid w:val="00F82B0A"/>
    <w:rsid w:val="00F83318"/>
    <w:rsid w:val="00F83397"/>
    <w:rsid w:val="00F8343D"/>
    <w:rsid w:val="00F836C3"/>
    <w:rsid w:val="00F83924"/>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90332"/>
    <w:rsid w:val="00F9097E"/>
    <w:rsid w:val="00F90EA2"/>
    <w:rsid w:val="00F90EE5"/>
    <w:rsid w:val="00F910FA"/>
    <w:rsid w:val="00F911EF"/>
    <w:rsid w:val="00F91319"/>
    <w:rsid w:val="00F9170A"/>
    <w:rsid w:val="00F9193E"/>
    <w:rsid w:val="00F91DD5"/>
    <w:rsid w:val="00F9231F"/>
    <w:rsid w:val="00F92405"/>
    <w:rsid w:val="00F92527"/>
    <w:rsid w:val="00F92B39"/>
    <w:rsid w:val="00F9308D"/>
    <w:rsid w:val="00F93450"/>
    <w:rsid w:val="00F93565"/>
    <w:rsid w:val="00F93A14"/>
    <w:rsid w:val="00F93E11"/>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6C"/>
    <w:rsid w:val="00F9743C"/>
    <w:rsid w:val="00F97AE3"/>
    <w:rsid w:val="00F97E48"/>
    <w:rsid w:val="00F97ECB"/>
    <w:rsid w:val="00FA0426"/>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67A"/>
    <w:rsid w:val="00FB67C7"/>
    <w:rsid w:val="00FB6EB8"/>
    <w:rsid w:val="00FB6F57"/>
    <w:rsid w:val="00FB7061"/>
    <w:rsid w:val="00FB70AC"/>
    <w:rsid w:val="00FB7296"/>
    <w:rsid w:val="00FB79CC"/>
    <w:rsid w:val="00FB7B6F"/>
    <w:rsid w:val="00FB7C8D"/>
    <w:rsid w:val="00FC0016"/>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9D6"/>
    <w:rsid w:val="00FD4C45"/>
    <w:rsid w:val="00FD4E4D"/>
    <w:rsid w:val="00FD5162"/>
    <w:rsid w:val="00FD55D6"/>
    <w:rsid w:val="00FD5965"/>
    <w:rsid w:val="00FD59AC"/>
    <w:rsid w:val="00FD5D6E"/>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C6"/>
    <w:rsid w:val="00FE49EB"/>
    <w:rsid w:val="00FE4B4B"/>
    <w:rsid w:val="00FE4C54"/>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A4"/>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uiPriority w:val="99"/>
    <w:rsid w:val="00AE64B2"/>
    <w:pPr>
      <w:pBdr>
        <w:bottom w:val="dotted" w:sz="4" w:space="1" w:color="auto"/>
      </w:pBdr>
    </w:pPr>
  </w:style>
  <w:style w:type="paragraph" w:customStyle="1" w:styleId="Divider2">
    <w:name w:val="Divider2"/>
    <w:basedOn w:val="Normal"/>
    <w:next w:val="Normal"/>
    <w:uiPriority w:val="99"/>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uiPriority w:val="99"/>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962301">
      <w:marLeft w:val="0"/>
      <w:marRight w:val="0"/>
      <w:marTop w:val="0"/>
      <w:marBottom w:val="0"/>
      <w:divBdr>
        <w:top w:val="none" w:sz="0" w:space="0" w:color="auto"/>
        <w:left w:val="none" w:sz="0" w:space="0" w:color="auto"/>
        <w:bottom w:val="none" w:sz="0" w:space="0" w:color="auto"/>
        <w:right w:val="none" w:sz="0" w:space="0" w:color="auto"/>
      </w:divBdr>
    </w:div>
    <w:div w:id="1857962302">
      <w:marLeft w:val="0"/>
      <w:marRight w:val="0"/>
      <w:marTop w:val="0"/>
      <w:marBottom w:val="0"/>
      <w:divBdr>
        <w:top w:val="none" w:sz="0" w:space="0" w:color="auto"/>
        <w:left w:val="none" w:sz="0" w:space="0" w:color="auto"/>
        <w:bottom w:val="none" w:sz="0" w:space="0" w:color="auto"/>
        <w:right w:val="none" w:sz="0" w:space="0" w:color="auto"/>
      </w:divBdr>
    </w:div>
    <w:div w:id="1857962303">
      <w:marLeft w:val="0"/>
      <w:marRight w:val="0"/>
      <w:marTop w:val="0"/>
      <w:marBottom w:val="0"/>
      <w:divBdr>
        <w:top w:val="none" w:sz="0" w:space="0" w:color="auto"/>
        <w:left w:val="none" w:sz="0" w:space="0" w:color="auto"/>
        <w:bottom w:val="none" w:sz="0" w:space="0" w:color="auto"/>
        <w:right w:val="none" w:sz="0" w:space="0" w:color="auto"/>
      </w:divBdr>
    </w:div>
    <w:div w:id="1857962304">
      <w:marLeft w:val="0"/>
      <w:marRight w:val="0"/>
      <w:marTop w:val="0"/>
      <w:marBottom w:val="0"/>
      <w:divBdr>
        <w:top w:val="none" w:sz="0" w:space="0" w:color="auto"/>
        <w:left w:val="none" w:sz="0" w:space="0" w:color="auto"/>
        <w:bottom w:val="none" w:sz="0" w:space="0" w:color="auto"/>
        <w:right w:val="none" w:sz="0" w:space="0" w:color="auto"/>
      </w:divBdr>
    </w:div>
    <w:div w:id="1857962305">
      <w:marLeft w:val="0"/>
      <w:marRight w:val="0"/>
      <w:marTop w:val="0"/>
      <w:marBottom w:val="0"/>
      <w:divBdr>
        <w:top w:val="none" w:sz="0" w:space="0" w:color="auto"/>
        <w:left w:val="none" w:sz="0" w:space="0" w:color="auto"/>
        <w:bottom w:val="none" w:sz="0" w:space="0" w:color="auto"/>
        <w:right w:val="none" w:sz="0" w:space="0" w:color="auto"/>
      </w:divBdr>
    </w:div>
    <w:div w:id="1857962306">
      <w:marLeft w:val="0"/>
      <w:marRight w:val="0"/>
      <w:marTop w:val="0"/>
      <w:marBottom w:val="0"/>
      <w:divBdr>
        <w:top w:val="none" w:sz="0" w:space="0" w:color="auto"/>
        <w:left w:val="none" w:sz="0" w:space="0" w:color="auto"/>
        <w:bottom w:val="none" w:sz="0" w:space="0" w:color="auto"/>
        <w:right w:val="none" w:sz="0" w:space="0" w:color="auto"/>
      </w:divBdr>
    </w:div>
    <w:div w:id="1857962307">
      <w:marLeft w:val="0"/>
      <w:marRight w:val="0"/>
      <w:marTop w:val="0"/>
      <w:marBottom w:val="0"/>
      <w:divBdr>
        <w:top w:val="none" w:sz="0" w:space="0" w:color="auto"/>
        <w:left w:val="none" w:sz="0" w:space="0" w:color="auto"/>
        <w:bottom w:val="none" w:sz="0" w:space="0" w:color="auto"/>
        <w:right w:val="none" w:sz="0" w:space="0" w:color="auto"/>
      </w:divBdr>
    </w:div>
    <w:div w:id="1857962308">
      <w:marLeft w:val="0"/>
      <w:marRight w:val="0"/>
      <w:marTop w:val="0"/>
      <w:marBottom w:val="0"/>
      <w:divBdr>
        <w:top w:val="none" w:sz="0" w:space="0" w:color="auto"/>
        <w:left w:val="none" w:sz="0" w:space="0" w:color="auto"/>
        <w:bottom w:val="none" w:sz="0" w:space="0" w:color="auto"/>
        <w:right w:val="none" w:sz="0" w:space="0" w:color="auto"/>
      </w:divBdr>
    </w:div>
    <w:div w:id="1857962309">
      <w:marLeft w:val="0"/>
      <w:marRight w:val="0"/>
      <w:marTop w:val="0"/>
      <w:marBottom w:val="0"/>
      <w:divBdr>
        <w:top w:val="none" w:sz="0" w:space="0" w:color="auto"/>
        <w:left w:val="none" w:sz="0" w:space="0" w:color="auto"/>
        <w:bottom w:val="none" w:sz="0" w:space="0" w:color="auto"/>
        <w:right w:val="none" w:sz="0" w:space="0" w:color="auto"/>
      </w:divBdr>
    </w:div>
    <w:div w:id="1857962310">
      <w:marLeft w:val="0"/>
      <w:marRight w:val="0"/>
      <w:marTop w:val="0"/>
      <w:marBottom w:val="0"/>
      <w:divBdr>
        <w:top w:val="none" w:sz="0" w:space="0" w:color="auto"/>
        <w:left w:val="none" w:sz="0" w:space="0" w:color="auto"/>
        <w:bottom w:val="none" w:sz="0" w:space="0" w:color="auto"/>
        <w:right w:val="none" w:sz="0" w:space="0" w:color="auto"/>
      </w:divBdr>
    </w:div>
    <w:div w:id="1857962311">
      <w:marLeft w:val="0"/>
      <w:marRight w:val="0"/>
      <w:marTop w:val="0"/>
      <w:marBottom w:val="0"/>
      <w:divBdr>
        <w:top w:val="none" w:sz="0" w:space="0" w:color="auto"/>
        <w:left w:val="none" w:sz="0" w:space="0" w:color="auto"/>
        <w:bottom w:val="none" w:sz="0" w:space="0" w:color="auto"/>
        <w:right w:val="none" w:sz="0" w:space="0" w:color="auto"/>
      </w:divBdr>
    </w:div>
    <w:div w:id="1857962312">
      <w:marLeft w:val="0"/>
      <w:marRight w:val="0"/>
      <w:marTop w:val="0"/>
      <w:marBottom w:val="0"/>
      <w:divBdr>
        <w:top w:val="none" w:sz="0" w:space="0" w:color="auto"/>
        <w:left w:val="none" w:sz="0" w:space="0" w:color="auto"/>
        <w:bottom w:val="none" w:sz="0" w:space="0" w:color="auto"/>
        <w:right w:val="none" w:sz="0" w:space="0" w:color="auto"/>
      </w:divBdr>
    </w:div>
    <w:div w:id="1857962313">
      <w:marLeft w:val="0"/>
      <w:marRight w:val="0"/>
      <w:marTop w:val="0"/>
      <w:marBottom w:val="0"/>
      <w:divBdr>
        <w:top w:val="none" w:sz="0" w:space="0" w:color="auto"/>
        <w:left w:val="none" w:sz="0" w:space="0" w:color="auto"/>
        <w:bottom w:val="none" w:sz="0" w:space="0" w:color="auto"/>
        <w:right w:val="none" w:sz="0" w:space="0" w:color="auto"/>
      </w:divBdr>
    </w:div>
    <w:div w:id="1857962314">
      <w:marLeft w:val="0"/>
      <w:marRight w:val="0"/>
      <w:marTop w:val="0"/>
      <w:marBottom w:val="0"/>
      <w:divBdr>
        <w:top w:val="none" w:sz="0" w:space="0" w:color="auto"/>
        <w:left w:val="none" w:sz="0" w:space="0" w:color="auto"/>
        <w:bottom w:val="none" w:sz="0" w:space="0" w:color="auto"/>
        <w:right w:val="none" w:sz="0" w:space="0" w:color="auto"/>
      </w:divBdr>
    </w:div>
    <w:div w:id="1857962315">
      <w:marLeft w:val="0"/>
      <w:marRight w:val="0"/>
      <w:marTop w:val="0"/>
      <w:marBottom w:val="0"/>
      <w:divBdr>
        <w:top w:val="none" w:sz="0" w:space="0" w:color="auto"/>
        <w:left w:val="none" w:sz="0" w:space="0" w:color="auto"/>
        <w:bottom w:val="none" w:sz="0" w:space="0" w:color="auto"/>
        <w:right w:val="none" w:sz="0" w:space="0" w:color="auto"/>
      </w:divBdr>
    </w:div>
    <w:div w:id="1857962316">
      <w:marLeft w:val="0"/>
      <w:marRight w:val="0"/>
      <w:marTop w:val="0"/>
      <w:marBottom w:val="0"/>
      <w:divBdr>
        <w:top w:val="none" w:sz="0" w:space="0" w:color="auto"/>
        <w:left w:val="none" w:sz="0" w:space="0" w:color="auto"/>
        <w:bottom w:val="none" w:sz="0" w:space="0" w:color="auto"/>
        <w:right w:val="none" w:sz="0" w:space="0" w:color="auto"/>
      </w:divBdr>
    </w:div>
    <w:div w:id="1857962317">
      <w:marLeft w:val="0"/>
      <w:marRight w:val="0"/>
      <w:marTop w:val="0"/>
      <w:marBottom w:val="0"/>
      <w:divBdr>
        <w:top w:val="none" w:sz="0" w:space="0" w:color="auto"/>
        <w:left w:val="none" w:sz="0" w:space="0" w:color="auto"/>
        <w:bottom w:val="none" w:sz="0" w:space="0" w:color="auto"/>
        <w:right w:val="none" w:sz="0" w:space="0" w:color="auto"/>
      </w:divBdr>
    </w:div>
    <w:div w:id="1857962318">
      <w:marLeft w:val="0"/>
      <w:marRight w:val="0"/>
      <w:marTop w:val="0"/>
      <w:marBottom w:val="0"/>
      <w:divBdr>
        <w:top w:val="none" w:sz="0" w:space="0" w:color="auto"/>
        <w:left w:val="none" w:sz="0" w:space="0" w:color="auto"/>
        <w:bottom w:val="none" w:sz="0" w:space="0" w:color="auto"/>
        <w:right w:val="none" w:sz="0" w:space="0" w:color="auto"/>
      </w:divBdr>
    </w:div>
    <w:div w:id="1857962319">
      <w:marLeft w:val="0"/>
      <w:marRight w:val="0"/>
      <w:marTop w:val="0"/>
      <w:marBottom w:val="0"/>
      <w:divBdr>
        <w:top w:val="none" w:sz="0" w:space="0" w:color="auto"/>
        <w:left w:val="none" w:sz="0" w:space="0" w:color="auto"/>
        <w:bottom w:val="none" w:sz="0" w:space="0" w:color="auto"/>
        <w:right w:val="none" w:sz="0" w:space="0" w:color="auto"/>
      </w:divBdr>
    </w:div>
    <w:div w:id="1857962320">
      <w:marLeft w:val="0"/>
      <w:marRight w:val="0"/>
      <w:marTop w:val="0"/>
      <w:marBottom w:val="0"/>
      <w:divBdr>
        <w:top w:val="none" w:sz="0" w:space="0" w:color="auto"/>
        <w:left w:val="none" w:sz="0" w:space="0" w:color="auto"/>
        <w:bottom w:val="none" w:sz="0" w:space="0" w:color="auto"/>
        <w:right w:val="none" w:sz="0" w:space="0" w:color="auto"/>
      </w:divBdr>
    </w:div>
    <w:div w:id="1857962321">
      <w:marLeft w:val="0"/>
      <w:marRight w:val="0"/>
      <w:marTop w:val="0"/>
      <w:marBottom w:val="0"/>
      <w:divBdr>
        <w:top w:val="none" w:sz="0" w:space="0" w:color="auto"/>
        <w:left w:val="none" w:sz="0" w:space="0" w:color="auto"/>
        <w:bottom w:val="none" w:sz="0" w:space="0" w:color="auto"/>
        <w:right w:val="none" w:sz="0" w:space="0" w:color="auto"/>
      </w:divBdr>
    </w:div>
    <w:div w:id="1857962322">
      <w:marLeft w:val="0"/>
      <w:marRight w:val="0"/>
      <w:marTop w:val="0"/>
      <w:marBottom w:val="0"/>
      <w:divBdr>
        <w:top w:val="none" w:sz="0" w:space="0" w:color="auto"/>
        <w:left w:val="none" w:sz="0" w:space="0" w:color="auto"/>
        <w:bottom w:val="none" w:sz="0" w:space="0" w:color="auto"/>
        <w:right w:val="none" w:sz="0" w:space="0" w:color="auto"/>
      </w:divBdr>
    </w:div>
    <w:div w:id="1857962323">
      <w:marLeft w:val="0"/>
      <w:marRight w:val="0"/>
      <w:marTop w:val="0"/>
      <w:marBottom w:val="0"/>
      <w:divBdr>
        <w:top w:val="none" w:sz="0" w:space="0" w:color="auto"/>
        <w:left w:val="none" w:sz="0" w:space="0" w:color="auto"/>
        <w:bottom w:val="none" w:sz="0" w:space="0" w:color="auto"/>
        <w:right w:val="none" w:sz="0" w:space="0" w:color="auto"/>
      </w:divBdr>
    </w:div>
    <w:div w:id="1857962324">
      <w:marLeft w:val="0"/>
      <w:marRight w:val="0"/>
      <w:marTop w:val="0"/>
      <w:marBottom w:val="0"/>
      <w:divBdr>
        <w:top w:val="none" w:sz="0" w:space="0" w:color="auto"/>
        <w:left w:val="none" w:sz="0" w:space="0" w:color="auto"/>
        <w:bottom w:val="none" w:sz="0" w:space="0" w:color="auto"/>
        <w:right w:val="none" w:sz="0" w:space="0" w:color="auto"/>
      </w:divBdr>
    </w:div>
    <w:div w:id="1857962325">
      <w:marLeft w:val="0"/>
      <w:marRight w:val="0"/>
      <w:marTop w:val="0"/>
      <w:marBottom w:val="0"/>
      <w:divBdr>
        <w:top w:val="none" w:sz="0" w:space="0" w:color="auto"/>
        <w:left w:val="none" w:sz="0" w:space="0" w:color="auto"/>
        <w:bottom w:val="none" w:sz="0" w:space="0" w:color="auto"/>
        <w:right w:val="none" w:sz="0" w:space="0" w:color="auto"/>
      </w:divBdr>
    </w:div>
    <w:div w:id="1857962326">
      <w:marLeft w:val="0"/>
      <w:marRight w:val="0"/>
      <w:marTop w:val="0"/>
      <w:marBottom w:val="0"/>
      <w:divBdr>
        <w:top w:val="none" w:sz="0" w:space="0" w:color="auto"/>
        <w:left w:val="none" w:sz="0" w:space="0" w:color="auto"/>
        <w:bottom w:val="none" w:sz="0" w:space="0" w:color="auto"/>
        <w:right w:val="none" w:sz="0" w:space="0" w:color="auto"/>
      </w:divBdr>
    </w:div>
    <w:div w:id="1857962327">
      <w:marLeft w:val="0"/>
      <w:marRight w:val="0"/>
      <w:marTop w:val="0"/>
      <w:marBottom w:val="0"/>
      <w:divBdr>
        <w:top w:val="none" w:sz="0" w:space="0" w:color="auto"/>
        <w:left w:val="none" w:sz="0" w:space="0" w:color="auto"/>
        <w:bottom w:val="none" w:sz="0" w:space="0" w:color="auto"/>
        <w:right w:val="none" w:sz="0" w:space="0" w:color="auto"/>
      </w:divBdr>
    </w:div>
    <w:div w:id="1857962328">
      <w:marLeft w:val="0"/>
      <w:marRight w:val="0"/>
      <w:marTop w:val="0"/>
      <w:marBottom w:val="0"/>
      <w:divBdr>
        <w:top w:val="none" w:sz="0" w:space="0" w:color="auto"/>
        <w:left w:val="none" w:sz="0" w:space="0" w:color="auto"/>
        <w:bottom w:val="none" w:sz="0" w:space="0" w:color="auto"/>
        <w:right w:val="none" w:sz="0" w:space="0" w:color="auto"/>
      </w:divBdr>
    </w:div>
    <w:div w:id="1857962329">
      <w:marLeft w:val="0"/>
      <w:marRight w:val="0"/>
      <w:marTop w:val="0"/>
      <w:marBottom w:val="0"/>
      <w:divBdr>
        <w:top w:val="none" w:sz="0" w:space="0" w:color="auto"/>
        <w:left w:val="none" w:sz="0" w:space="0" w:color="auto"/>
        <w:bottom w:val="none" w:sz="0" w:space="0" w:color="auto"/>
        <w:right w:val="none" w:sz="0" w:space="0" w:color="auto"/>
      </w:divBdr>
    </w:div>
    <w:div w:id="1857962330">
      <w:marLeft w:val="0"/>
      <w:marRight w:val="0"/>
      <w:marTop w:val="0"/>
      <w:marBottom w:val="0"/>
      <w:divBdr>
        <w:top w:val="none" w:sz="0" w:space="0" w:color="auto"/>
        <w:left w:val="none" w:sz="0" w:space="0" w:color="auto"/>
        <w:bottom w:val="none" w:sz="0" w:space="0" w:color="auto"/>
        <w:right w:val="none" w:sz="0" w:space="0" w:color="auto"/>
      </w:divBdr>
    </w:div>
    <w:div w:id="1857962331">
      <w:marLeft w:val="0"/>
      <w:marRight w:val="0"/>
      <w:marTop w:val="0"/>
      <w:marBottom w:val="0"/>
      <w:divBdr>
        <w:top w:val="none" w:sz="0" w:space="0" w:color="auto"/>
        <w:left w:val="none" w:sz="0" w:space="0" w:color="auto"/>
        <w:bottom w:val="none" w:sz="0" w:space="0" w:color="auto"/>
        <w:right w:val="none" w:sz="0" w:space="0" w:color="auto"/>
      </w:divBdr>
    </w:div>
    <w:div w:id="1857962332">
      <w:marLeft w:val="0"/>
      <w:marRight w:val="0"/>
      <w:marTop w:val="0"/>
      <w:marBottom w:val="0"/>
      <w:divBdr>
        <w:top w:val="none" w:sz="0" w:space="0" w:color="auto"/>
        <w:left w:val="none" w:sz="0" w:space="0" w:color="auto"/>
        <w:bottom w:val="none" w:sz="0" w:space="0" w:color="auto"/>
        <w:right w:val="none" w:sz="0" w:space="0" w:color="auto"/>
      </w:divBdr>
    </w:div>
    <w:div w:id="1857962333">
      <w:marLeft w:val="0"/>
      <w:marRight w:val="0"/>
      <w:marTop w:val="0"/>
      <w:marBottom w:val="0"/>
      <w:divBdr>
        <w:top w:val="none" w:sz="0" w:space="0" w:color="auto"/>
        <w:left w:val="none" w:sz="0" w:space="0" w:color="auto"/>
        <w:bottom w:val="none" w:sz="0" w:space="0" w:color="auto"/>
        <w:right w:val="none" w:sz="0" w:space="0" w:color="auto"/>
      </w:divBdr>
    </w:div>
    <w:div w:id="1857962334">
      <w:marLeft w:val="0"/>
      <w:marRight w:val="0"/>
      <w:marTop w:val="0"/>
      <w:marBottom w:val="0"/>
      <w:divBdr>
        <w:top w:val="none" w:sz="0" w:space="0" w:color="auto"/>
        <w:left w:val="none" w:sz="0" w:space="0" w:color="auto"/>
        <w:bottom w:val="none" w:sz="0" w:space="0" w:color="auto"/>
        <w:right w:val="none" w:sz="0" w:space="0" w:color="auto"/>
      </w:divBdr>
    </w:div>
    <w:div w:id="1857962335">
      <w:marLeft w:val="0"/>
      <w:marRight w:val="0"/>
      <w:marTop w:val="0"/>
      <w:marBottom w:val="0"/>
      <w:divBdr>
        <w:top w:val="none" w:sz="0" w:space="0" w:color="auto"/>
        <w:left w:val="none" w:sz="0" w:space="0" w:color="auto"/>
        <w:bottom w:val="none" w:sz="0" w:space="0" w:color="auto"/>
        <w:right w:val="none" w:sz="0" w:space="0" w:color="auto"/>
      </w:divBdr>
    </w:div>
    <w:div w:id="1857962336">
      <w:marLeft w:val="0"/>
      <w:marRight w:val="0"/>
      <w:marTop w:val="0"/>
      <w:marBottom w:val="0"/>
      <w:divBdr>
        <w:top w:val="none" w:sz="0" w:space="0" w:color="auto"/>
        <w:left w:val="none" w:sz="0" w:space="0" w:color="auto"/>
        <w:bottom w:val="none" w:sz="0" w:space="0" w:color="auto"/>
        <w:right w:val="none" w:sz="0" w:space="0" w:color="auto"/>
      </w:divBdr>
    </w:div>
    <w:div w:id="1857962337">
      <w:marLeft w:val="0"/>
      <w:marRight w:val="0"/>
      <w:marTop w:val="0"/>
      <w:marBottom w:val="0"/>
      <w:divBdr>
        <w:top w:val="none" w:sz="0" w:space="0" w:color="auto"/>
        <w:left w:val="none" w:sz="0" w:space="0" w:color="auto"/>
        <w:bottom w:val="none" w:sz="0" w:space="0" w:color="auto"/>
        <w:right w:val="none" w:sz="0" w:space="0" w:color="auto"/>
      </w:divBdr>
    </w:div>
    <w:div w:id="1857962338">
      <w:marLeft w:val="0"/>
      <w:marRight w:val="0"/>
      <w:marTop w:val="0"/>
      <w:marBottom w:val="0"/>
      <w:divBdr>
        <w:top w:val="none" w:sz="0" w:space="0" w:color="auto"/>
        <w:left w:val="none" w:sz="0" w:space="0" w:color="auto"/>
        <w:bottom w:val="none" w:sz="0" w:space="0" w:color="auto"/>
        <w:right w:val="none" w:sz="0" w:space="0" w:color="auto"/>
      </w:divBdr>
    </w:div>
    <w:div w:id="1857962339">
      <w:marLeft w:val="0"/>
      <w:marRight w:val="0"/>
      <w:marTop w:val="0"/>
      <w:marBottom w:val="0"/>
      <w:divBdr>
        <w:top w:val="none" w:sz="0" w:space="0" w:color="auto"/>
        <w:left w:val="none" w:sz="0" w:space="0" w:color="auto"/>
        <w:bottom w:val="none" w:sz="0" w:space="0" w:color="auto"/>
        <w:right w:val="none" w:sz="0" w:space="0" w:color="auto"/>
      </w:divBdr>
    </w:div>
    <w:div w:id="1857962340">
      <w:marLeft w:val="0"/>
      <w:marRight w:val="0"/>
      <w:marTop w:val="0"/>
      <w:marBottom w:val="0"/>
      <w:divBdr>
        <w:top w:val="none" w:sz="0" w:space="0" w:color="auto"/>
        <w:left w:val="none" w:sz="0" w:space="0" w:color="auto"/>
        <w:bottom w:val="none" w:sz="0" w:space="0" w:color="auto"/>
        <w:right w:val="none" w:sz="0" w:space="0" w:color="auto"/>
      </w:divBdr>
    </w:div>
    <w:div w:id="1857962341">
      <w:marLeft w:val="0"/>
      <w:marRight w:val="0"/>
      <w:marTop w:val="0"/>
      <w:marBottom w:val="0"/>
      <w:divBdr>
        <w:top w:val="none" w:sz="0" w:space="0" w:color="auto"/>
        <w:left w:val="none" w:sz="0" w:space="0" w:color="auto"/>
        <w:bottom w:val="none" w:sz="0" w:space="0" w:color="auto"/>
        <w:right w:val="none" w:sz="0" w:space="0" w:color="auto"/>
      </w:divBdr>
    </w:div>
    <w:div w:id="1857962342">
      <w:marLeft w:val="0"/>
      <w:marRight w:val="0"/>
      <w:marTop w:val="0"/>
      <w:marBottom w:val="0"/>
      <w:divBdr>
        <w:top w:val="none" w:sz="0" w:space="0" w:color="auto"/>
        <w:left w:val="none" w:sz="0" w:space="0" w:color="auto"/>
        <w:bottom w:val="none" w:sz="0" w:space="0" w:color="auto"/>
        <w:right w:val="none" w:sz="0" w:space="0" w:color="auto"/>
      </w:divBdr>
    </w:div>
    <w:div w:id="1857962343">
      <w:marLeft w:val="0"/>
      <w:marRight w:val="0"/>
      <w:marTop w:val="0"/>
      <w:marBottom w:val="0"/>
      <w:divBdr>
        <w:top w:val="none" w:sz="0" w:space="0" w:color="auto"/>
        <w:left w:val="none" w:sz="0" w:space="0" w:color="auto"/>
        <w:bottom w:val="none" w:sz="0" w:space="0" w:color="auto"/>
        <w:right w:val="none" w:sz="0" w:space="0" w:color="auto"/>
      </w:divBdr>
    </w:div>
    <w:div w:id="1857962344">
      <w:marLeft w:val="0"/>
      <w:marRight w:val="0"/>
      <w:marTop w:val="0"/>
      <w:marBottom w:val="0"/>
      <w:divBdr>
        <w:top w:val="none" w:sz="0" w:space="0" w:color="auto"/>
        <w:left w:val="none" w:sz="0" w:space="0" w:color="auto"/>
        <w:bottom w:val="none" w:sz="0" w:space="0" w:color="auto"/>
        <w:right w:val="none" w:sz="0" w:space="0" w:color="auto"/>
      </w:divBdr>
    </w:div>
    <w:div w:id="1857962345">
      <w:marLeft w:val="0"/>
      <w:marRight w:val="0"/>
      <w:marTop w:val="0"/>
      <w:marBottom w:val="0"/>
      <w:divBdr>
        <w:top w:val="none" w:sz="0" w:space="0" w:color="auto"/>
        <w:left w:val="none" w:sz="0" w:space="0" w:color="auto"/>
        <w:bottom w:val="none" w:sz="0" w:space="0" w:color="auto"/>
        <w:right w:val="none" w:sz="0" w:space="0" w:color="auto"/>
      </w:divBdr>
    </w:div>
    <w:div w:id="1857962346">
      <w:marLeft w:val="0"/>
      <w:marRight w:val="0"/>
      <w:marTop w:val="0"/>
      <w:marBottom w:val="0"/>
      <w:divBdr>
        <w:top w:val="none" w:sz="0" w:space="0" w:color="auto"/>
        <w:left w:val="none" w:sz="0" w:space="0" w:color="auto"/>
        <w:bottom w:val="none" w:sz="0" w:space="0" w:color="auto"/>
        <w:right w:val="none" w:sz="0" w:space="0" w:color="auto"/>
      </w:divBdr>
    </w:div>
    <w:div w:id="1857962347">
      <w:marLeft w:val="0"/>
      <w:marRight w:val="0"/>
      <w:marTop w:val="0"/>
      <w:marBottom w:val="0"/>
      <w:divBdr>
        <w:top w:val="none" w:sz="0" w:space="0" w:color="auto"/>
        <w:left w:val="none" w:sz="0" w:space="0" w:color="auto"/>
        <w:bottom w:val="none" w:sz="0" w:space="0" w:color="auto"/>
        <w:right w:val="none" w:sz="0" w:space="0" w:color="auto"/>
      </w:divBdr>
    </w:div>
    <w:div w:id="1857962348">
      <w:marLeft w:val="0"/>
      <w:marRight w:val="0"/>
      <w:marTop w:val="0"/>
      <w:marBottom w:val="0"/>
      <w:divBdr>
        <w:top w:val="none" w:sz="0" w:space="0" w:color="auto"/>
        <w:left w:val="none" w:sz="0" w:space="0" w:color="auto"/>
        <w:bottom w:val="none" w:sz="0" w:space="0" w:color="auto"/>
        <w:right w:val="none" w:sz="0" w:space="0" w:color="auto"/>
      </w:divBdr>
    </w:div>
    <w:div w:id="1857962349">
      <w:marLeft w:val="0"/>
      <w:marRight w:val="0"/>
      <w:marTop w:val="0"/>
      <w:marBottom w:val="0"/>
      <w:divBdr>
        <w:top w:val="none" w:sz="0" w:space="0" w:color="auto"/>
        <w:left w:val="none" w:sz="0" w:space="0" w:color="auto"/>
        <w:bottom w:val="none" w:sz="0" w:space="0" w:color="auto"/>
        <w:right w:val="none" w:sz="0" w:space="0" w:color="auto"/>
      </w:divBdr>
    </w:div>
    <w:div w:id="1857962350">
      <w:marLeft w:val="0"/>
      <w:marRight w:val="0"/>
      <w:marTop w:val="0"/>
      <w:marBottom w:val="0"/>
      <w:divBdr>
        <w:top w:val="none" w:sz="0" w:space="0" w:color="auto"/>
        <w:left w:val="none" w:sz="0" w:space="0" w:color="auto"/>
        <w:bottom w:val="none" w:sz="0" w:space="0" w:color="auto"/>
        <w:right w:val="none" w:sz="0" w:space="0" w:color="auto"/>
      </w:divBdr>
    </w:div>
    <w:div w:id="1857962351">
      <w:marLeft w:val="0"/>
      <w:marRight w:val="0"/>
      <w:marTop w:val="0"/>
      <w:marBottom w:val="0"/>
      <w:divBdr>
        <w:top w:val="none" w:sz="0" w:space="0" w:color="auto"/>
        <w:left w:val="none" w:sz="0" w:space="0" w:color="auto"/>
        <w:bottom w:val="none" w:sz="0" w:space="0" w:color="auto"/>
        <w:right w:val="none" w:sz="0" w:space="0" w:color="auto"/>
      </w:divBdr>
    </w:div>
    <w:div w:id="1857962352">
      <w:marLeft w:val="0"/>
      <w:marRight w:val="0"/>
      <w:marTop w:val="0"/>
      <w:marBottom w:val="0"/>
      <w:divBdr>
        <w:top w:val="none" w:sz="0" w:space="0" w:color="auto"/>
        <w:left w:val="none" w:sz="0" w:space="0" w:color="auto"/>
        <w:bottom w:val="none" w:sz="0" w:space="0" w:color="auto"/>
        <w:right w:val="none" w:sz="0" w:space="0" w:color="auto"/>
      </w:divBdr>
    </w:div>
    <w:div w:id="1857962353">
      <w:marLeft w:val="0"/>
      <w:marRight w:val="0"/>
      <w:marTop w:val="0"/>
      <w:marBottom w:val="0"/>
      <w:divBdr>
        <w:top w:val="none" w:sz="0" w:space="0" w:color="auto"/>
        <w:left w:val="none" w:sz="0" w:space="0" w:color="auto"/>
        <w:bottom w:val="none" w:sz="0" w:space="0" w:color="auto"/>
        <w:right w:val="none" w:sz="0" w:space="0" w:color="auto"/>
      </w:divBdr>
    </w:div>
    <w:div w:id="1857962354">
      <w:marLeft w:val="0"/>
      <w:marRight w:val="0"/>
      <w:marTop w:val="0"/>
      <w:marBottom w:val="0"/>
      <w:divBdr>
        <w:top w:val="none" w:sz="0" w:space="0" w:color="auto"/>
        <w:left w:val="none" w:sz="0" w:space="0" w:color="auto"/>
        <w:bottom w:val="none" w:sz="0" w:space="0" w:color="auto"/>
        <w:right w:val="none" w:sz="0" w:space="0" w:color="auto"/>
      </w:divBdr>
    </w:div>
    <w:div w:id="1857962355">
      <w:marLeft w:val="0"/>
      <w:marRight w:val="0"/>
      <w:marTop w:val="0"/>
      <w:marBottom w:val="0"/>
      <w:divBdr>
        <w:top w:val="none" w:sz="0" w:space="0" w:color="auto"/>
        <w:left w:val="none" w:sz="0" w:space="0" w:color="auto"/>
        <w:bottom w:val="none" w:sz="0" w:space="0" w:color="auto"/>
        <w:right w:val="none" w:sz="0" w:space="0" w:color="auto"/>
      </w:divBdr>
    </w:div>
    <w:div w:id="1857962356">
      <w:marLeft w:val="0"/>
      <w:marRight w:val="0"/>
      <w:marTop w:val="0"/>
      <w:marBottom w:val="0"/>
      <w:divBdr>
        <w:top w:val="none" w:sz="0" w:space="0" w:color="auto"/>
        <w:left w:val="none" w:sz="0" w:space="0" w:color="auto"/>
        <w:bottom w:val="none" w:sz="0" w:space="0" w:color="auto"/>
        <w:right w:val="none" w:sz="0" w:space="0" w:color="auto"/>
      </w:divBdr>
    </w:div>
    <w:div w:id="1857962359">
      <w:marLeft w:val="0"/>
      <w:marRight w:val="0"/>
      <w:marTop w:val="0"/>
      <w:marBottom w:val="0"/>
      <w:divBdr>
        <w:top w:val="none" w:sz="0" w:space="0" w:color="auto"/>
        <w:left w:val="none" w:sz="0" w:space="0" w:color="auto"/>
        <w:bottom w:val="none" w:sz="0" w:space="0" w:color="auto"/>
        <w:right w:val="none" w:sz="0" w:space="0" w:color="auto"/>
      </w:divBdr>
      <w:divsChild>
        <w:div w:id="1857962357">
          <w:marLeft w:val="0"/>
          <w:marRight w:val="0"/>
          <w:marTop w:val="0"/>
          <w:marBottom w:val="0"/>
          <w:divBdr>
            <w:top w:val="none" w:sz="0" w:space="0" w:color="auto"/>
            <w:left w:val="none" w:sz="0" w:space="0" w:color="auto"/>
            <w:bottom w:val="none" w:sz="0" w:space="0" w:color="auto"/>
            <w:right w:val="none" w:sz="0" w:space="0" w:color="auto"/>
          </w:divBdr>
          <w:divsChild>
            <w:div w:id="1857962358">
              <w:marLeft w:val="0"/>
              <w:marRight w:val="0"/>
              <w:marTop w:val="0"/>
              <w:marBottom w:val="0"/>
              <w:divBdr>
                <w:top w:val="none" w:sz="0" w:space="0" w:color="auto"/>
                <w:left w:val="none" w:sz="0" w:space="0" w:color="auto"/>
                <w:bottom w:val="none" w:sz="0" w:space="0" w:color="auto"/>
                <w:right w:val="none" w:sz="0" w:space="0" w:color="auto"/>
              </w:divBdr>
              <w:divsChild>
                <w:div w:id="1857962667">
                  <w:marLeft w:val="0"/>
                  <w:marRight w:val="0"/>
                  <w:marTop w:val="0"/>
                  <w:marBottom w:val="0"/>
                  <w:divBdr>
                    <w:top w:val="none" w:sz="0" w:space="0" w:color="auto"/>
                    <w:left w:val="none" w:sz="0" w:space="0" w:color="auto"/>
                    <w:bottom w:val="none" w:sz="0" w:space="0" w:color="auto"/>
                    <w:right w:val="none" w:sz="0" w:space="0" w:color="auto"/>
                  </w:divBdr>
                  <w:divsChild>
                    <w:div w:id="1857962360">
                      <w:marLeft w:val="0"/>
                      <w:marRight w:val="0"/>
                      <w:marTop w:val="0"/>
                      <w:marBottom w:val="0"/>
                      <w:divBdr>
                        <w:top w:val="none" w:sz="0" w:space="0" w:color="auto"/>
                        <w:left w:val="none" w:sz="0" w:space="0" w:color="auto"/>
                        <w:bottom w:val="none" w:sz="0" w:space="0" w:color="auto"/>
                        <w:right w:val="none" w:sz="0" w:space="0" w:color="auto"/>
                      </w:divBdr>
                      <w:divsChild>
                        <w:div w:id="1857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962361">
      <w:marLeft w:val="0"/>
      <w:marRight w:val="0"/>
      <w:marTop w:val="0"/>
      <w:marBottom w:val="0"/>
      <w:divBdr>
        <w:top w:val="none" w:sz="0" w:space="0" w:color="auto"/>
        <w:left w:val="none" w:sz="0" w:space="0" w:color="auto"/>
        <w:bottom w:val="none" w:sz="0" w:space="0" w:color="auto"/>
        <w:right w:val="none" w:sz="0" w:space="0" w:color="auto"/>
      </w:divBdr>
    </w:div>
    <w:div w:id="1857962362">
      <w:marLeft w:val="0"/>
      <w:marRight w:val="0"/>
      <w:marTop w:val="0"/>
      <w:marBottom w:val="0"/>
      <w:divBdr>
        <w:top w:val="none" w:sz="0" w:space="0" w:color="auto"/>
        <w:left w:val="none" w:sz="0" w:space="0" w:color="auto"/>
        <w:bottom w:val="none" w:sz="0" w:space="0" w:color="auto"/>
        <w:right w:val="none" w:sz="0" w:space="0" w:color="auto"/>
      </w:divBdr>
    </w:div>
    <w:div w:id="1857962363">
      <w:marLeft w:val="0"/>
      <w:marRight w:val="0"/>
      <w:marTop w:val="0"/>
      <w:marBottom w:val="0"/>
      <w:divBdr>
        <w:top w:val="none" w:sz="0" w:space="0" w:color="auto"/>
        <w:left w:val="none" w:sz="0" w:space="0" w:color="auto"/>
        <w:bottom w:val="none" w:sz="0" w:space="0" w:color="auto"/>
        <w:right w:val="none" w:sz="0" w:space="0" w:color="auto"/>
      </w:divBdr>
    </w:div>
    <w:div w:id="1857962364">
      <w:marLeft w:val="0"/>
      <w:marRight w:val="0"/>
      <w:marTop w:val="0"/>
      <w:marBottom w:val="0"/>
      <w:divBdr>
        <w:top w:val="none" w:sz="0" w:space="0" w:color="auto"/>
        <w:left w:val="none" w:sz="0" w:space="0" w:color="auto"/>
        <w:bottom w:val="none" w:sz="0" w:space="0" w:color="auto"/>
        <w:right w:val="none" w:sz="0" w:space="0" w:color="auto"/>
      </w:divBdr>
    </w:div>
    <w:div w:id="1857962365">
      <w:marLeft w:val="0"/>
      <w:marRight w:val="0"/>
      <w:marTop w:val="0"/>
      <w:marBottom w:val="0"/>
      <w:divBdr>
        <w:top w:val="none" w:sz="0" w:space="0" w:color="auto"/>
        <w:left w:val="none" w:sz="0" w:space="0" w:color="auto"/>
        <w:bottom w:val="none" w:sz="0" w:space="0" w:color="auto"/>
        <w:right w:val="none" w:sz="0" w:space="0" w:color="auto"/>
      </w:divBdr>
    </w:div>
    <w:div w:id="1857962366">
      <w:marLeft w:val="0"/>
      <w:marRight w:val="0"/>
      <w:marTop w:val="0"/>
      <w:marBottom w:val="0"/>
      <w:divBdr>
        <w:top w:val="none" w:sz="0" w:space="0" w:color="auto"/>
        <w:left w:val="none" w:sz="0" w:space="0" w:color="auto"/>
        <w:bottom w:val="none" w:sz="0" w:space="0" w:color="auto"/>
        <w:right w:val="none" w:sz="0" w:space="0" w:color="auto"/>
      </w:divBdr>
    </w:div>
    <w:div w:id="1857962367">
      <w:marLeft w:val="0"/>
      <w:marRight w:val="0"/>
      <w:marTop w:val="0"/>
      <w:marBottom w:val="0"/>
      <w:divBdr>
        <w:top w:val="none" w:sz="0" w:space="0" w:color="auto"/>
        <w:left w:val="none" w:sz="0" w:space="0" w:color="auto"/>
        <w:bottom w:val="none" w:sz="0" w:space="0" w:color="auto"/>
        <w:right w:val="none" w:sz="0" w:space="0" w:color="auto"/>
      </w:divBdr>
    </w:div>
    <w:div w:id="1857962368">
      <w:marLeft w:val="0"/>
      <w:marRight w:val="0"/>
      <w:marTop w:val="0"/>
      <w:marBottom w:val="0"/>
      <w:divBdr>
        <w:top w:val="none" w:sz="0" w:space="0" w:color="auto"/>
        <w:left w:val="none" w:sz="0" w:space="0" w:color="auto"/>
        <w:bottom w:val="none" w:sz="0" w:space="0" w:color="auto"/>
        <w:right w:val="none" w:sz="0" w:space="0" w:color="auto"/>
      </w:divBdr>
    </w:div>
    <w:div w:id="1857962369">
      <w:marLeft w:val="0"/>
      <w:marRight w:val="0"/>
      <w:marTop w:val="0"/>
      <w:marBottom w:val="0"/>
      <w:divBdr>
        <w:top w:val="none" w:sz="0" w:space="0" w:color="auto"/>
        <w:left w:val="none" w:sz="0" w:space="0" w:color="auto"/>
        <w:bottom w:val="none" w:sz="0" w:space="0" w:color="auto"/>
        <w:right w:val="none" w:sz="0" w:space="0" w:color="auto"/>
      </w:divBdr>
    </w:div>
    <w:div w:id="1857962370">
      <w:marLeft w:val="0"/>
      <w:marRight w:val="0"/>
      <w:marTop w:val="0"/>
      <w:marBottom w:val="0"/>
      <w:divBdr>
        <w:top w:val="none" w:sz="0" w:space="0" w:color="auto"/>
        <w:left w:val="none" w:sz="0" w:space="0" w:color="auto"/>
        <w:bottom w:val="none" w:sz="0" w:space="0" w:color="auto"/>
        <w:right w:val="none" w:sz="0" w:space="0" w:color="auto"/>
      </w:divBdr>
    </w:div>
    <w:div w:id="1857962371">
      <w:marLeft w:val="0"/>
      <w:marRight w:val="0"/>
      <w:marTop w:val="0"/>
      <w:marBottom w:val="0"/>
      <w:divBdr>
        <w:top w:val="none" w:sz="0" w:space="0" w:color="auto"/>
        <w:left w:val="none" w:sz="0" w:space="0" w:color="auto"/>
        <w:bottom w:val="none" w:sz="0" w:space="0" w:color="auto"/>
        <w:right w:val="none" w:sz="0" w:space="0" w:color="auto"/>
      </w:divBdr>
    </w:div>
    <w:div w:id="1857962372">
      <w:marLeft w:val="0"/>
      <w:marRight w:val="0"/>
      <w:marTop w:val="0"/>
      <w:marBottom w:val="0"/>
      <w:divBdr>
        <w:top w:val="none" w:sz="0" w:space="0" w:color="auto"/>
        <w:left w:val="none" w:sz="0" w:space="0" w:color="auto"/>
        <w:bottom w:val="none" w:sz="0" w:space="0" w:color="auto"/>
        <w:right w:val="none" w:sz="0" w:space="0" w:color="auto"/>
      </w:divBdr>
    </w:div>
    <w:div w:id="1857962373">
      <w:marLeft w:val="0"/>
      <w:marRight w:val="0"/>
      <w:marTop w:val="0"/>
      <w:marBottom w:val="0"/>
      <w:divBdr>
        <w:top w:val="none" w:sz="0" w:space="0" w:color="auto"/>
        <w:left w:val="none" w:sz="0" w:space="0" w:color="auto"/>
        <w:bottom w:val="none" w:sz="0" w:space="0" w:color="auto"/>
        <w:right w:val="none" w:sz="0" w:space="0" w:color="auto"/>
      </w:divBdr>
    </w:div>
    <w:div w:id="1857962374">
      <w:marLeft w:val="0"/>
      <w:marRight w:val="0"/>
      <w:marTop w:val="0"/>
      <w:marBottom w:val="0"/>
      <w:divBdr>
        <w:top w:val="none" w:sz="0" w:space="0" w:color="auto"/>
        <w:left w:val="none" w:sz="0" w:space="0" w:color="auto"/>
        <w:bottom w:val="none" w:sz="0" w:space="0" w:color="auto"/>
        <w:right w:val="none" w:sz="0" w:space="0" w:color="auto"/>
      </w:divBdr>
    </w:div>
    <w:div w:id="1857962375">
      <w:marLeft w:val="0"/>
      <w:marRight w:val="0"/>
      <w:marTop w:val="0"/>
      <w:marBottom w:val="0"/>
      <w:divBdr>
        <w:top w:val="none" w:sz="0" w:space="0" w:color="auto"/>
        <w:left w:val="none" w:sz="0" w:space="0" w:color="auto"/>
        <w:bottom w:val="none" w:sz="0" w:space="0" w:color="auto"/>
        <w:right w:val="none" w:sz="0" w:space="0" w:color="auto"/>
      </w:divBdr>
    </w:div>
    <w:div w:id="1857962376">
      <w:marLeft w:val="0"/>
      <w:marRight w:val="0"/>
      <w:marTop w:val="0"/>
      <w:marBottom w:val="0"/>
      <w:divBdr>
        <w:top w:val="none" w:sz="0" w:space="0" w:color="auto"/>
        <w:left w:val="none" w:sz="0" w:space="0" w:color="auto"/>
        <w:bottom w:val="none" w:sz="0" w:space="0" w:color="auto"/>
        <w:right w:val="none" w:sz="0" w:space="0" w:color="auto"/>
      </w:divBdr>
    </w:div>
    <w:div w:id="1857962377">
      <w:marLeft w:val="0"/>
      <w:marRight w:val="0"/>
      <w:marTop w:val="0"/>
      <w:marBottom w:val="0"/>
      <w:divBdr>
        <w:top w:val="none" w:sz="0" w:space="0" w:color="auto"/>
        <w:left w:val="none" w:sz="0" w:space="0" w:color="auto"/>
        <w:bottom w:val="none" w:sz="0" w:space="0" w:color="auto"/>
        <w:right w:val="none" w:sz="0" w:space="0" w:color="auto"/>
      </w:divBdr>
    </w:div>
    <w:div w:id="1857962378">
      <w:marLeft w:val="0"/>
      <w:marRight w:val="0"/>
      <w:marTop w:val="0"/>
      <w:marBottom w:val="0"/>
      <w:divBdr>
        <w:top w:val="none" w:sz="0" w:space="0" w:color="auto"/>
        <w:left w:val="none" w:sz="0" w:space="0" w:color="auto"/>
        <w:bottom w:val="none" w:sz="0" w:space="0" w:color="auto"/>
        <w:right w:val="none" w:sz="0" w:space="0" w:color="auto"/>
      </w:divBdr>
    </w:div>
    <w:div w:id="1857962379">
      <w:marLeft w:val="0"/>
      <w:marRight w:val="0"/>
      <w:marTop w:val="0"/>
      <w:marBottom w:val="0"/>
      <w:divBdr>
        <w:top w:val="none" w:sz="0" w:space="0" w:color="auto"/>
        <w:left w:val="none" w:sz="0" w:space="0" w:color="auto"/>
        <w:bottom w:val="none" w:sz="0" w:space="0" w:color="auto"/>
        <w:right w:val="none" w:sz="0" w:space="0" w:color="auto"/>
      </w:divBdr>
    </w:div>
    <w:div w:id="1857962380">
      <w:marLeft w:val="0"/>
      <w:marRight w:val="0"/>
      <w:marTop w:val="0"/>
      <w:marBottom w:val="0"/>
      <w:divBdr>
        <w:top w:val="none" w:sz="0" w:space="0" w:color="auto"/>
        <w:left w:val="none" w:sz="0" w:space="0" w:color="auto"/>
        <w:bottom w:val="none" w:sz="0" w:space="0" w:color="auto"/>
        <w:right w:val="none" w:sz="0" w:space="0" w:color="auto"/>
      </w:divBdr>
    </w:div>
    <w:div w:id="1857962381">
      <w:marLeft w:val="0"/>
      <w:marRight w:val="0"/>
      <w:marTop w:val="0"/>
      <w:marBottom w:val="0"/>
      <w:divBdr>
        <w:top w:val="none" w:sz="0" w:space="0" w:color="auto"/>
        <w:left w:val="none" w:sz="0" w:space="0" w:color="auto"/>
        <w:bottom w:val="none" w:sz="0" w:space="0" w:color="auto"/>
        <w:right w:val="none" w:sz="0" w:space="0" w:color="auto"/>
      </w:divBdr>
    </w:div>
    <w:div w:id="1857962382">
      <w:marLeft w:val="0"/>
      <w:marRight w:val="0"/>
      <w:marTop w:val="0"/>
      <w:marBottom w:val="0"/>
      <w:divBdr>
        <w:top w:val="none" w:sz="0" w:space="0" w:color="auto"/>
        <w:left w:val="none" w:sz="0" w:space="0" w:color="auto"/>
        <w:bottom w:val="none" w:sz="0" w:space="0" w:color="auto"/>
        <w:right w:val="none" w:sz="0" w:space="0" w:color="auto"/>
      </w:divBdr>
    </w:div>
    <w:div w:id="1857962383">
      <w:marLeft w:val="0"/>
      <w:marRight w:val="0"/>
      <w:marTop w:val="0"/>
      <w:marBottom w:val="0"/>
      <w:divBdr>
        <w:top w:val="none" w:sz="0" w:space="0" w:color="auto"/>
        <w:left w:val="none" w:sz="0" w:space="0" w:color="auto"/>
        <w:bottom w:val="none" w:sz="0" w:space="0" w:color="auto"/>
        <w:right w:val="none" w:sz="0" w:space="0" w:color="auto"/>
      </w:divBdr>
    </w:div>
    <w:div w:id="1857962384">
      <w:marLeft w:val="0"/>
      <w:marRight w:val="0"/>
      <w:marTop w:val="0"/>
      <w:marBottom w:val="0"/>
      <w:divBdr>
        <w:top w:val="none" w:sz="0" w:space="0" w:color="auto"/>
        <w:left w:val="none" w:sz="0" w:space="0" w:color="auto"/>
        <w:bottom w:val="none" w:sz="0" w:space="0" w:color="auto"/>
        <w:right w:val="none" w:sz="0" w:space="0" w:color="auto"/>
      </w:divBdr>
    </w:div>
    <w:div w:id="1857962385">
      <w:marLeft w:val="0"/>
      <w:marRight w:val="0"/>
      <w:marTop w:val="0"/>
      <w:marBottom w:val="0"/>
      <w:divBdr>
        <w:top w:val="none" w:sz="0" w:space="0" w:color="auto"/>
        <w:left w:val="none" w:sz="0" w:space="0" w:color="auto"/>
        <w:bottom w:val="none" w:sz="0" w:space="0" w:color="auto"/>
        <w:right w:val="none" w:sz="0" w:space="0" w:color="auto"/>
      </w:divBdr>
    </w:div>
    <w:div w:id="1857962386">
      <w:marLeft w:val="0"/>
      <w:marRight w:val="0"/>
      <w:marTop w:val="0"/>
      <w:marBottom w:val="0"/>
      <w:divBdr>
        <w:top w:val="none" w:sz="0" w:space="0" w:color="auto"/>
        <w:left w:val="none" w:sz="0" w:space="0" w:color="auto"/>
        <w:bottom w:val="none" w:sz="0" w:space="0" w:color="auto"/>
        <w:right w:val="none" w:sz="0" w:space="0" w:color="auto"/>
      </w:divBdr>
    </w:div>
    <w:div w:id="1857962387">
      <w:marLeft w:val="0"/>
      <w:marRight w:val="0"/>
      <w:marTop w:val="0"/>
      <w:marBottom w:val="0"/>
      <w:divBdr>
        <w:top w:val="none" w:sz="0" w:space="0" w:color="auto"/>
        <w:left w:val="none" w:sz="0" w:space="0" w:color="auto"/>
        <w:bottom w:val="none" w:sz="0" w:space="0" w:color="auto"/>
        <w:right w:val="none" w:sz="0" w:space="0" w:color="auto"/>
      </w:divBdr>
    </w:div>
    <w:div w:id="1857962388">
      <w:marLeft w:val="0"/>
      <w:marRight w:val="0"/>
      <w:marTop w:val="0"/>
      <w:marBottom w:val="0"/>
      <w:divBdr>
        <w:top w:val="none" w:sz="0" w:space="0" w:color="auto"/>
        <w:left w:val="none" w:sz="0" w:space="0" w:color="auto"/>
        <w:bottom w:val="none" w:sz="0" w:space="0" w:color="auto"/>
        <w:right w:val="none" w:sz="0" w:space="0" w:color="auto"/>
      </w:divBdr>
    </w:div>
    <w:div w:id="1857962389">
      <w:marLeft w:val="0"/>
      <w:marRight w:val="0"/>
      <w:marTop w:val="0"/>
      <w:marBottom w:val="0"/>
      <w:divBdr>
        <w:top w:val="none" w:sz="0" w:space="0" w:color="auto"/>
        <w:left w:val="none" w:sz="0" w:space="0" w:color="auto"/>
        <w:bottom w:val="none" w:sz="0" w:space="0" w:color="auto"/>
        <w:right w:val="none" w:sz="0" w:space="0" w:color="auto"/>
      </w:divBdr>
    </w:div>
    <w:div w:id="1857962390">
      <w:marLeft w:val="0"/>
      <w:marRight w:val="0"/>
      <w:marTop w:val="0"/>
      <w:marBottom w:val="0"/>
      <w:divBdr>
        <w:top w:val="none" w:sz="0" w:space="0" w:color="auto"/>
        <w:left w:val="none" w:sz="0" w:space="0" w:color="auto"/>
        <w:bottom w:val="none" w:sz="0" w:space="0" w:color="auto"/>
        <w:right w:val="none" w:sz="0" w:space="0" w:color="auto"/>
      </w:divBdr>
    </w:div>
    <w:div w:id="1857962391">
      <w:marLeft w:val="0"/>
      <w:marRight w:val="0"/>
      <w:marTop w:val="0"/>
      <w:marBottom w:val="0"/>
      <w:divBdr>
        <w:top w:val="none" w:sz="0" w:space="0" w:color="auto"/>
        <w:left w:val="none" w:sz="0" w:space="0" w:color="auto"/>
        <w:bottom w:val="none" w:sz="0" w:space="0" w:color="auto"/>
        <w:right w:val="none" w:sz="0" w:space="0" w:color="auto"/>
      </w:divBdr>
    </w:div>
    <w:div w:id="1857962392">
      <w:marLeft w:val="0"/>
      <w:marRight w:val="0"/>
      <w:marTop w:val="0"/>
      <w:marBottom w:val="0"/>
      <w:divBdr>
        <w:top w:val="none" w:sz="0" w:space="0" w:color="auto"/>
        <w:left w:val="none" w:sz="0" w:space="0" w:color="auto"/>
        <w:bottom w:val="none" w:sz="0" w:space="0" w:color="auto"/>
        <w:right w:val="none" w:sz="0" w:space="0" w:color="auto"/>
      </w:divBdr>
    </w:div>
    <w:div w:id="1857962393">
      <w:marLeft w:val="0"/>
      <w:marRight w:val="0"/>
      <w:marTop w:val="0"/>
      <w:marBottom w:val="0"/>
      <w:divBdr>
        <w:top w:val="none" w:sz="0" w:space="0" w:color="auto"/>
        <w:left w:val="none" w:sz="0" w:space="0" w:color="auto"/>
        <w:bottom w:val="none" w:sz="0" w:space="0" w:color="auto"/>
        <w:right w:val="none" w:sz="0" w:space="0" w:color="auto"/>
      </w:divBdr>
    </w:div>
    <w:div w:id="1857962394">
      <w:marLeft w:val="0"/>
      <w:marRight w:val="0"/>
      <w:marTop w:val="0"/>
      <w:marBottom w:val="0"/>
      <w:divBdr>
        <w:top w:val="none" w:sz="0" w:space="0" w:color="auto"/>
        <w:left w:val="none" w:sz="0" w:space="0" w:color="auto"/>
        <w:bottom w:val="none" w:sz="0" w:space="0" w:color="auto"/>
        <w:right w:val="none" w:sz="0" w:space="0" w:color="auto"/>
      </w:divBdr>
    </w:div>
    <w:div w:id="1857962395">
      <w:marLeft w:val="0"/>
      <w:marRight w:val="0"/>
      <w:marTop w:val="0"/>
      <w:marBottom w:val="0"/>
      <w:divBdr>
        <w:top w:val="none" w:sz="0" w:space="0" w:color="auto"/>
        <w:left w:val="none" w:sz="0" w:space="0" w:color="auto"/>
        <w:bottom w:val="none" w:sz="0" w:space="0" w:color="auto"/>
        <w:right w:val="none" w:sz="0" w:space="0" w:color="auto"/>
      </w:divBdr>
    </w:div>
    <w:div w:id="1857962396">
      <w:marLeft w:val="0"/>
      <w:marRight w:val="0"/>
      <w:marTop w:val="0"/>
      <w:marBottom w:val="0"/>
      <w:divBdr>
        <w:top w:val="none" w:sz="0" w:space="0" w:color="auto"/>
        <w:left w:val="none" w:sz="0" w:space="0" w:color="auto"/>
        <w:bottom w:val="none" w:sz="0" w:space="0" w:color="auto"/>
        <w:right w:val="none" w:sz="0" w:space="0" w:color="auto"/>
      </w:divBdr>
    </w:div>
    <w:div w:id="1857962397">
      <w:marLeft w:val="0"/>
      <w:marRight w:val="0"/>
      <w:marTop w:val="0"/>
      <w:marBottom w:val="0"/>
      <w:divBdr>
        <w:top w:val="none" w:sz="0" w:space="0" w:color="auto"/>
        <w:left w:val="none" w:sz="0" w:space="0" w:color="auto"/>
        <w:bottom w:val="none" w:sz="0" w:space="0" w:color="auto"/>
        <w:right w:val="none" w:sz="0" w:space="0" w:color="auto"/>
      </w:divBdr>
    </w:div>
    <w:div w:id="1857962398">
      <w:marLeft w:val="0"/>
      <w:marRight w:val="0"/>
      <w:marTop w:val="0"/>
      <w:marBottom w:val="0"/>
      <w:divBdr>
        <w:top w:val="none" w:sz="0" w:space="0" w:color="auto"/>
        <w:left w:val="none" w:sz="0" w:space="0" w:color="auto"/>
        <w:bottom w:val="none" w:sz="0" w:space="0" w:color="auto"/>
        <w:right w:val="none" w:sz="0" w:space="0" w:color="auto"/>
      </w:divBdr>
    </w:div>
    <w:div w:id="1857962399">
      <w:marLeft w:val="0"/>
      <w:marRight w:val="0"/>
      <w:marTop w:val="0"/>
      <w:marBottom w:val="0"/>
      <w:divBdr>
        <w:top w:val="none" w:sz="0" w:space="0" w:color="auto"/>
        <w:left w:val="none" w:sz="0" w:space="0" w:color="auto"/>
        <w:bottom w:val="none" w:sz="0" w:space="0" w:color="auto"/>
        <w:right w:val="none" w:sz="0" w:space="0" w:color="auto"/>
      </w:divBdr>
    </w:div>
    <w:div w:id="1857962400">
      <w:marLeft w:val="0"/>
      <w:marRight w:val="0"/>
      <w:marTop w:val="0"/>
      <w:marBottom w:val="0"/>
      <w:divBdr>
        <w:top w:val="none" w:sz="0" w:space="0" w:color="auto"/>
        <w:left w:val="none" w:sz="0" w:space="0" w:color="auto"/>
        <w:bottom w:val="none" w:sz="0" w:space="0" w:color="auto"/>
        <w:right w:val="none" w:sz="0" w:space="0" w:color="auto"/>
      </w:divBdr>
    </w:div>
    <w:div w:id="1857962401">
      <w:marLeft w:val="0"/>
      <w:marRight w:val="0"/>
      <w:marTop w:val="0"/>
      <w:marBottom w:val="0"/>
      <w:divBdr>
        <w:top w:val="none" w:sz="0" w:space="0" w:color="auto"/>
        <w:left w:val="none" w:sz="0" w:space="0" w:color="auto"/>
        <w:bottom w:val="none" w:sz="0" w:space="0" w:color="auto"/>
        <w:right w:val="none" w:sz="0" w:space="0" w:color="auto"/>
      </w:divBdr>
    </w:div>
    <w:div w:id="1857962402">
      <w:marLeft w:val="0"/>
      <w:marRight w:val="0"/>
      <w:marTop w:val="0"/>
      <w:marBottom w:val="0"/>
      <w:divBdr>
        <w:top w:val="none" w:sz="0" w:space="0" w:color="auto"/>
        <w:left w:val="none" w:sz="0" w:space="0" w:color="auto"/>
        <w:bottom w:val="none" w:sz="0" w:space="0" w:color="auto"/>
        <w:right w:val="none" w:sz="0" w:space="0" w:color="auto"/>
      </w:divBdr>
    </w:div>
    <w:div w:id="1857962403">
      <w:marLeft w:val="0"/>
      <w:marRight w:val="0"/>
      <w:marTop w:val="0"/>
      <w:marBottom w:val="0"/>
      <w:divBdr>
        <w:top w:val="none" w:sz="0" w:space="0" w:color="auto"/>
        <w:left w:val="none" w:sz="0" w:space="0" w:color="auto"/>
        <w:bottom w:val="none" w:sz="0" w:space="0" w:color="auto"/>
        <w:right w:val="none" w:sz="0" w:space="0" w:color="auto"/>
      </w:divBdr>
    </w:div>
    <w:div w:id="1857962404">
      <w:marLeft w:val="0"/>
      <w:marRight w:val="0"/>
      <w:marTop w:val="0"/>
      <w:marBottom w:val="0"/>
      <w:divBdr>
        <w:top w:val="none" w:sz="0" w:space="0" w:color="auto"/>
        <w:left w:val="none" w:sz="0" w:space="0" w:color="auto"/>
        <w:bottom w:val="none" w:sz="0" w:space="0" w:color="auto"/>
        <w:right w:val="none" w:sz="0" w:space="0" w:color="auto"/>
      </w:divBdr>
    </w:div>
    <w:div w:id="1857962405">
      <w:marLeft w:val="0"/>
      <w:marRight w:val="0"/>
      <w:marTop w:val="0"/>
      <w:marBottom w:val="0"/>
      <w:divBdr>
        <w:top w:val="none" w:sz="0" w:space="0" w:color="auto"/>
        <w:left w:val="none" w:sz="0" w:space="0" w:color="auto"/>
        <w:bottom w:val="none" w:sz="0" w:space="0" w:color="auto"/>
        <w:right w:val="none" w:sz="0" w:space="0" w:color="auto"/>
      </w:divBdr>
    </w:div>
    <w:div w:id="1857962406">
      <w:marLeft w:val="0"/>
      <w:marRight w:val="0"/>
      <w:marTop w:val="0"/>
      <w:marBottom w:val="0"/>
      <w:divBdr>
        <w:top w:val="none" w:sz="0" w:space="0" w:color="auto"/>
        <w:left w:val="none" w:sz="0" w:space="0" w:color="auto"/>
        <w:bottom w:val="none" w:sz="0" w:space="0" w:color="auto"/>
        <w:right w:val="none" w:sz="0" w:space="0" w:color="auto"/>
      </w:divBdr>
    </w:div>
    <w:div w:id="1857962407">
      <w:marLeft w:val="0"/>
      <w:marRight w:val="0"/>
      <w:marTop w:val="0"/>
      <w:marBottom w:val="0"/>
      <w:divBdr>
        <w:top w:val="none" w:sz="0" w:space="0" w:color="auto"/>
        <w:left w:val="none" w:sz="0" w:space="0" w:color="auto"/>
        <w:bottom w:val="none" w:sz="0" w:space="0" w:color="auto"/>
        <w:right w:val="none" w:sz="0" w:space="0" w:color="auto"/>
      </w:divBdr>
    </w:div>
    <w:div w:id="1857962408">
      <w:marLeft w:val="0"/>
      <w:marRight w:val="0"/>
      <w:marTop w:val="0"/>
      <w:marBottom w:val="0"/>
      <w:divBdr>
        <w:top w:val="none" w:sz="0" w:space="0" w:color="auto"/>
        <w:left w:val="none" w:sz="0" w:space="0" w:color="auto"/>
        <w:bottom w:val="none" w:sz="0" w:space="0" w:color="auto"/>
        <w:right w:val="none" w:sz="0" w:space="0" w:color="auto"/>
      </w:divBdr>
    </w:div>
    <w:div w:id="1857962409">
      <w:marLeft w:val="0"/>
      <w:marRight w:val="0"/>
      <w:marTop w:val="0"/>
      <w:marBottom w:val="0"/>
      <w:divBdr>
        <w:top w:val="none" w:sz="0" w:space="0" w:color="auto"/>
        <w:left w:val="none" w:sz="0" w:space="0" w:color="auto"/>
        <w:bottom w:val="none" w:sz="0" w:space="0" w:color="auto"/>
        <w:right w:val="none" w:sz="0" w:space="0" w:color="auto"/>
      </w:divBdr>
    </w:div>
    <w:div w:id="1857962411">
      <w:marLeft w:val="0"/>
      <w:marRight w:val="0"/>
      <w:marTop w:val="0"/>
      <w:marBottom w:val="0"/>
      <w:divBdr>
        <w:top w:val="none" w:sz="0" w:space="0" w:color="auto"/>
        <w:left w:val="none" w:sz="0" w:space="0" w:color="auto"/>
        <w:bottom w:val="none" w:sz="0" w:space="0" w:color="auto"/>
        <w:right w:val="none" w:sz="0" w:space="0" w:color="auto"/>
      </w:divBdr>
      <w:divsChild>
        <w:div w:id="1857962410">
          <w:marLeft w:val="0"/>
          <w:marRight w:val="0"/>
          <w:marTop w:val="0"/>
          <w:marBottom w:val="0"/>
          <w:divBdr>
            <w:top w:val="none" w:sz="0" w:space="0" w:color="auto"/>
            <w:left w:val="none" w:sz="0" w:space="0" w:color="auto"/>
            <w:bottom w:val="none" w:sz="0" w:space="0" w:color="auto"/>
            <w:right w:val="none" w:sz="0" w:space="0" w:color="auto"/>
          </w:divBdr>
        </w:div>
      </w:divsChild>
    </w:div>
    <w:div w:id="1857962412">
      <w:marLeft w:val="0"/>
      <w:marRight w:val="0"/>
      <w:marTop w:val="0"/>
      <w:marBottom w:val="0"/>
      <w:divBdr>
        <w:top w:val="none" w:sz="0" w:space="0" w:color="auto"/>
        <w:left w:val="none" w:sz="0" w:space="0" w:color="auto"/>
        <w:bottom w:val="none" w:sz="0" w:space="0" w:color="auto"/>
        <w:right w:val="none" w:sz="0" w:space="0" w:color="auto"/>
      </w:divBdr>
    </w:div>
    <w:div w:id="1857962413">
      <w:marLeft w:val="0"/>
      <w:marRight w:val="0"/>
      <w:marTop w:val="0"/>
      <w:marBottom w:val="0"/>
      <w:divBdr>
        <w:top w:val="none" w:sz="0" w:space="0" w:color="auto"/>
        <w:left w:val="none" w:sz="0" w:space="0" w:color="auto"/>
        <w:bottom w:val="none" w:sz="0" w:space="0" w:color="auto"/>
        <w:right w:val="none" w:sz="0" w:space="0" w:color="auto"/>
      </w:divBdr>
    </w:div>
    <w:div w:id="1857962414">
      <w:marLeft w:val="0"/>
      <w:marRight w:val="0"/>
      <w:marTop w:val="0"/>
      <w:marBottom w:val="0"/>
      <w:divBdr>
        <w:top w:val="none" w:sz="0" w:space="0" w:color="auto"/>
        <w:left w:val="none" w:sz="0" w:space="0" w:color="auto"/>
        <w:bottom w:val="none" w:sz="0" w:space="0" w:color="auto"/>
        <w:right w:val="none" w:sz="0" w:space="0" w:color="auto"/>
      </w:divBdr>
    </w:div>
    <w:div w:id="1857962415">
      <w:marLeft w:val="0"/>
      <w:marRight w:val="0"/>
      <w:marTop w:val="0"/>
      <w:marBottom w:val="0"/>
      <w:divBdr>
        <w:top w:val="none" w:sz="0" w:space="0" w:color="auto"/>
        <w:left w:val="none" w:sz="0" w:space="0" w:color="auto"/>
        <w:bottom w:val="none" w:sz="0" w:space="0" w:color="auto"/>
        <w:right w:val="none" w:sz="0" w:space="0" w:color="auto"/>
      </w:divBdr>
    </w:div>
    <w:div w:id="1857962416">
      <w:marLeft w:val="0"/>
      <w:marRight w:val="0"/>
      <w:marTop w:val="0"/>
      <w:marBottom w:val="0"/>
      <w:divBdr>
        <w:top w:val="none" w:sz="0" w:space="0" w:color="auto"/>
        <w:left w:val="none" w:sz="0" w:space="0" w:color="auto"/>
        <w:bottom w:val="none" w:sz="0" w:space="0" w:color="auto"/>
        <w:right w:val="none" w:sz="0" w:space="0" w:color="auto"/>
      </w:divBdr>
    </w:div>
    <w:div w:id="1857962417">
      <w:marLeft w:val="0"/>
      <w:marRight w:val="0"/>
      <w:marTop w:val="0"/>
      <w:marBottom w:val="0"/>
      <w:divBdr>
        <w:top w:val="none" w:sz="0" w:space="0" w:color="auto"/>
        <w:left w:val="none" w:sz="0" w:space="0" w:color="auto"/>
        <w:bottom w:val="none" w:sz="0" w:space="0" w:color="auto"/>
        <w:right w:val="none" w:sz="0" w:space="0" w:color="auto"/>
      </w:divBdr>
    </w:div>
    <w:div w:id="1857962418">
      <w:marLeft w:val="0"/>
      <w:marRight w:val="0"/>
      <w:marTop w:val="0"/>
      <w:marBottom w:val="0"/>
      <w:divBdr>
        <w:top w:val="none" w:sz="0" w:space="0" w:color="auto"/>
        <w:left w:val="none" w:sz="0" w:space="0" w:color="auto"/>
        <w:bottom w:val="none" w:sz="0" w:space="0" w:color="auto"/>
        <w:right w:val="none" w:sz="0" w:space="0" w:color="auto"/>
      </w:divBdr>
    </w:div>
    <w:div w:id="1857962419">
      <w:marLeft w:val="0"/>
      <w:marRight w:val="0"/>
      <w:marTop w:val="0"/>
      <w:marBottom w:val="0"/>
      <w:divBdr>
        <w:top w:val="none" w:sz="0" w:space="0" w:color="auto"/>
        <w:left w:val="none" w:sz="0" w:space="0" w:color="auto"/>
        <w:bottom w:val="none" w:sz="0" w:space="0" w:color="auto"/>
        <w:right w:val="none" w:sz="0" w:space="0" w:color="auto"/>
      </w:divBdr>
    </w:div>
    <w:div w:id="1857962420">
      <w:marLeft w:val="0"/>
      <w:marRight w:val="0"/>
      <w:marTop w:val="0"/>
      <w:marBottom w:val="0"/>
      <w:divBdr>
        <w:top w:val="none" w:sz="0" w:space="0" w:color="auto"/>
        <w:left w:val="none" w:sz="0" w:space="0" w:color="auto"/>
        <w:bottom w:val="none" w:sz="0" w:space="0" w:color="auto"/>
        <w:right w:val="none" w:sz="0" w:space="0" w:color="auto"/>
      </w:divBdr>
    </w:div>
    <w:div w:id="1857962421">
      <w:marLeft w:val="0"/>
      <w:marRight w:val="0"/>
      <w:marTop w:val="0"/>
      <w:marBottom w:val="0"/>
      <w:divBdr>
        <w:top w:val="none" w:sz="0" w:space="0" w:color="auto"/>
        <w:left w:val="none" w:sz="0" w:space="0" w:color="auto"/>
        <w:bottom w:val="none" w:sz="0" w:space="0" w:color="auto"/>
        <w:right w:val="none" w:sz="0" w:space="0" w:color="auto"/>
      </w:divBdr>
    </w:div>
    <w:div w:id="1857962422">
      <w:marLeft w:val="0"/>
      <w:marRight w:val="0"/>
      <w:marTop w:val="0"/>
      <w:marBottom w:val="0"/>
      <w:divBdr>
        <w:top w:val="none" w:sz="0" w:space="0" w:color="auto"/>
        <w:left w:val="none" w:sz="0" w:space="0" w:color="auto"/>
        <w:bottom w:val="none" w:sz="0" w:space="0" w:color="auto"/>
        <w:right w:val="none" w:sz="0" w:space="0" w:color="auto"/>
      </w:divBdr>
    </w:div>
    <w:div w:id="1857962423">
      <w:marLeft w:val="0"/>
      <w:marRight w:val="0"/>
      <w:marTop w:val="0"/>
      <w:marBottom w:val="0"/>
      <w:divBdr>
        <w:top w:val="none" w:sz="0" w:space="0" w:color="auto"/>
        <w:left w:val="none" w:sz="0" w:space="0" w:color="auto"/>
        <w:bottom w:val="none" w:sz="0" w:space="0" w:color="auto"/>
        <w:right w:val="none" w:sz="0" w:space="0" w:color="auto"/>
      </w:divBdr>
    </w:div>
    <w:div w:id="1857962424">
      <w:marLeft w:val="0"/>
      <w:marRight w:val="0"/>
      <w:marTop w:val="0"/>
      <w:marBottom w:val="0"/>
      <w:divBdr>
        <w:top w:val="none" w:sz="0" w:space="0" w:color="auto"/>
        <w:left w:val="none" w:sz="0" w:space="0" w:color="auto"/>
        <w:bottom w:val="none" w:sz="0" w:space="0" w:color="auto"/>
        <w:right w:val="none" w:sz="0" w:space="0" w:color="auto"/>
      </w:divBdr>
    </w:div>
    <w:div w:id="1857962425">
      <w:marLeft w:val="0"/>
      <w:marRight w:val="0"/>
      <w:marTop w:val="0"/>
      <w:marBottom w:val="0"/>
      <w:divBdr>
        <w:top w:val="none" w:sz="0" w:space="0" w:color="auto"/>
        <w:left w:val="none" w:sz="0" w:space="0" w:color="auto"/>
        <w:bottom w:val="none" w:sz="0" w:space="0" w:color="auto"/>
        <w:right w:val="none" w:sz="0" w:space="0" w:color="auto"/>
      </w:divBdr>
    </w:div>
    <w:div w:id="1857962426">
      <w:marLeft w:val="0"/>
      <w:marRight w:val="0"/>
      <w:marTop w:val="0"/>
      <w:marBottom w:val="0"/>
      <w:divBdr>
        <w:top w:val="none" w:sz="0" w:space="0" w:color="auto"/>
        <w:left w:val="none" w:sz="0" w:space="0" w:color="auto"/>
        <w:bottom w:val="none" w:sz="0" w:space="0" w:color="auto"/>
        <w:right w:val="none" w:sz="0" w:space="0" w:color="auto"/>
      </w:divBdr>
    </w:div>
    <w:div w:id="1857962427">
      <w:marLeft w:val="0"/>
      <w:marRight w:val="0"/>
      <w:marTop w:val="0"/>
      <w:marBottom w:val="0"/>
      <w:divBdr>
        <w:top w:val="none" w:sz="0" w:space="0" w:color="auto"/>
        <w:left w:val="none" w:sz="0" w:space="0" w:color="auto"/>
        <w:bottom w:val="none" w:sz="0" w:space="0" w:color="auto"/>
        <w:right w:val="none" w:sz="0" w:space="0" w:color="auto"/>
      </w:divBdr>
    </w:div>
    <w:div w:id="1857962428">
      <w:marLeft w:val="0"/>
      <w:marRight w:val="0"/>
      <w:marTop w:val="0"/>
      <w:marBottom w:val="0"/>
      <w:divBdr>
        <w:top w:val="none" w:sz="0" w:space="0" w:color="auto"/>
        <w:left w:val="none" w:sz="0" w:space="0" w:color="auto"/>
        <w:bottom w:val="none" w:sz="0" w:space="0" w:color="auto"/>
        <w:right w:val="none" w:sz="0" w:space="0" w:color="auto"/>
      </w:divBdr>
    </w:div>
    <w:div w:id="1857962431">
      <w:marLeft w:val="0"/>
      <w:marRight w:val="0"/>
      <w:marTop w:val="0"/>
      <w:marBottom w:val="0"/>
      <w:divBdr>
        <w:top w:val="none" w:sz="0" w:space="0" w:color="auto"/>
        <w:left w:val="none" w:sz="0" w:space="0" w:color="auto"/>
        <w:bottom w:val="none" w:sz="0" w:space="0" w:color="auto"/>
        <w:right w:val="none" w:sz="0" w:space="0" w:color="auto"/>
      </w:divBdr>
      <w:divsChild>
        <w:div w:id="1857962432">
          <w:marLeft w:val="0"/>
          <w:marRight w:val="0"/>
          <w:marTop w:val="0"/>
          <w:marBottom w:val="0"/>
          <w:divBdr>
            <w:top w:val="none" w:sz="0" w:space="0" w:color="auto"/>
            <w:left w:val="none" w:sz="0" w:space="0" w:color="auto"/>
            <w:bottom w:val="none" w:sz="0" w:space="0" w:color="auto"/>
            <w:right w:val="none" w:sz="0" w:space="0" w:color="auto"/>
          </w:divBdr>
          <w:divsChild>
            <w:div w:id="1857962429">
              <w:marLeft w:val="0"/>
              <w:marRight w:val="0"/>
              <w:marTop w:val="0"/>
              <w:marBottom w:val="0"/>
              <w:divBdr>
                <w:top w:val="none" w:sz="0" w:space="0" w:color="auto"/>
                <w:left w:val="none" w:sz="0" w:space="0" w:color="auto"/>
                <w:bottom w:val="none" w:sz="0" w:space="0" w:color="auto"/>
                <w:right w:val="none" w:sz="0" w:space="0" w:color="auto"/>
              </w:divBdr>
              <w:divsChild>
                <w:div w:id="18579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2438">
      <w:marLeft w:val="0"/>
      <w:marRight w:val="0"/>
      <w:marTop w:val="0"/>
      <w:marBottom w:val="0"/>
      <w:divBdr>
        <w:top w:val="none" w:sz="0" w:space="0" w:color="auto"/>
        <w:left w:val="none" w:sz="0" w:space="0" w:color="auto"/>
        <w:bottom w:val="none" w:sz="0" w:space="0" w:color="auto"/>
        <w:right w:val="none" w:sz="0" w:space="0" w:color="auto"/>
      </w:divBdr>
    </w:div>
    <w:div w:id="1857962439">
      <w:marLeft w:val="0"/>
      <w:marRight w:val="0"/>
      <w:marTop w:val="0"/>
      <w:marBottom w:val="0"/>
      <w:divBdr>
        <w:top w:val="none" w:sz="0" w:space="0" w:color="auto"/>
        <w:left w:val="none" w:sz="0" w:space="0" w:color="auto"/>
        <w:bottom w:val="none" w:sz="0" w:space="0" w:color="auto"/>
        <w:right w:val="none" w:sz="0" w:space="0" w:color="auto"/>
      </w:divBdr>
    </w:div>
    <w:div w:id="1857962440">
      <w:marLeft w:val="0"/>
      <w:marRight w:val="0"/>
      <w:marTop w:val="0"/>
      <w:marBottom w:val="0"/>
      <w:divBdr>
        <w:top w:val="none" w:sz="0" w:space="0" w:color="auto"/>
        <w:left w:val="none" w:sz="0" w:space="0" w:color="auto"/>
        <w:bottom w:val="none" w:sz="0" w:space="0" w:color="auto"/>
        <w:right w:val="none" w:sz="0" w:space="0" w:color="auto"/>
      </w:divBdr>
    </w:div>
    <w:div w:id="1857962441">
      <w:marLeft w:val="0"/>
      <w:marRight w:val="0"/>
      <w:marTop w:val="0"/>
      <w:marBottom w:val="0"/>
      <w:divBdr>
        <w:top w:val="none" w:sz="0" w:space="0" w:color="auto"/>
        <w:left w:val="none" w:sz="0" w:space="0" w:color="auto"/>
        <w:bottom w:val="none" w:sz="0" w:space="0" w:color="auto"/>
        <w:right w:val="none" w:sz="0" w:space="0" w:color="auto"/>
      </w:divBdr>
    </w:div>
    <w:div w:id="1857962442">
      <w:marLeft w:val="0"/>
      <w:marRight w:val="0"/>
      <w:marTop w:val="0"/>
      <w:marBottom w:val="0"/>
      <w:divBdr>
        <w:top w:val="none" w:sz="0" w:space="0" w:color="auto"/>
        <w:left w:val="none" w:sz="0" w:space="0" w:color="auto"/>
        <w:bottom w:val="none" w:sz="0" w:space="0" w:color="auto"/>
        <w:right w:val="none" w:sz="0" w:space="0" w:color="auto"/>
      </w:divBdr>
    </w:div>
    <w:div w:id="1857962443">
      <w:marLeft w:val="0"/>
      <w:marRight w:val="0"/>
      <w:marTop w:val="0"/>
      <w:marBottom w:val="0"/>
      <w:divBdr>
        <w:top w:val="none" w:sz="0" w:space="0" w:color="auto"/>
        <w:left w:val="none" w:sz="0" w:space="0" w:color="auto"/>
        <w:bottom w:val="none" w:sz="0" w:space="0" w:color="auto"/>
        <w:right w:val="none" w:sz="0" w:space="0" w:color="auto"/>
      </w:divBdr>
    </w:div>
    <w:div w:id="1857962444">
      <w:marLeft w:val="0"/>
      <w:marRight w:val="0"/>
      <w:marTop w:val="0"/>
      <w:marBottom w:val="0"/>
      <w:divBdr>
        <w:top w:val="none" w:sz="0" w:space="0" w:color="auto"/>
        <w:left w:val="none" w:sz="0" w:space="0" w:color="auto"/>
        <w:bottom w:val="none" w:sz="0" w:space="0" w:color="auto"/>
        <w:right w:val="none" w:sz="0" w:space="0" w:color="auto"/>
      </w:divBdr>
    </w:div>
    <w:div w:id="1857962445">
      <w:marLeft w:val="0"/>
      <w:marRight w:val="0"/>
      <w:marTop w:val="0"/>
      <w:marBottom w:val="0"/>
      <w:divBdr>
        <w:top w:val="none" w:sz="0" w:space="0" w:color="auto"/>
        <w:left w:val="none" w:sz="0" w:space="0" w:color="auto"/>
        <w:bottom w:val="none" w:sz="0" w:space="0" w:color="auto"/>
        <w:right w:val="none" w:sz="0" w:space="0" w:color="auto"/>
      </w:divBdr>
    </w:div>
    <w:div w:id="1857962446">
      <w:marLeft w:val="0"/>
      <w:marRight w:val="0"/>
      <w:marTop w:val="0"/>
      <w:marBottom w:val="0"/>
      <w:divBdr>
        <w:top w:val="none" w:sz="0" w:space="0" w:color="auto"/>
        <w:left w:val="none" w:sz="0" w:space="0" w:color="auto"/>
        <w:bottom w:val="none" w:sz="0" w:space="0" w:color="auto"/>
        <w:right w:val="none" w:sz="0" w:space="0" w:color="auto"/>
      </w:divBdr>
    </w:div>
    <w:div w:id="1857962447">
      <w:marLeft w:val="0"/>
      <w:marRight w:val="0"/>
      <w:marTop w:val="0"/>
      <w:marBottom w:val="0"/>
      <w:divBdr>
        <w:top w:val="none" w:sz="0" w:space="0" w:color="auto"/>
        <w:left w:val="none" w:sz="0" w:space="0" w:color="auto"/>
        <w:bottom w:val="none" w:sz="0" w:space="0" w:color="auto"/>
        <w:right w:val="none" w:sz="0" w:space="0" w:color="auto"/>
      </w:divBdr>
    </w:div>
    <w:div w:id="1857962448">
      <w:marLeft w:val="0"/>
      <w:marRight w:val="0"/>
      <w:marTop w:val="0"/>
      <w:marBottom w:val="0"/>
      <w:divBdr>
        <w:top w:val="none" w:sz="0" w:space="0" w:color="auto"/>
        <w:left w:val="none" w:sz="0" w:space="0" w:color="auto"/>
        <w:bottom w:val="none" w:sz="0" w:space="0" w:color="auto"/>
        <w:right w:val="none" w:sz="0" w:space="0" w:color="auto"/>
      </w:divBdr>
    </w:div>
    <w:div w:id="1857962449">
      <w:marLeft w:val="0"/>
      <w:marRight w:val="0"/>
      <w:marTop w:val="0"/>
      <w:marBottom w:val="0"/>
      <w:divBdr>
        <w:top w:val="none" w:sz="0" w:space="0" w:color="auto"/>
        <w:left w:val="none" w:sz="0" w:space="0" w:color="auto"/>
        <w:bottom w:val="none" w:sz="0" w:space="0" w:color="auto"/>
        <w:right w:val="none" w:sz="0" w:space="0" w:color="auto"/>
      </w:divBdr>
    </w:div>
    <w:div w:id="1857962450">
      <w:marLeft w:val="0"/>
      <w:marRight w:val="0"/>
      <w:marTop w:val="0"/>
      <w:marBottom w:val="0"/>
      <w:divBdr>
        <w:top w:val="none" w:sz="0" w:space="0" w:color="auto"/>
        <w:left w:val="none" w:sz="0" w:space="0" w:color="auto"/>
        <w:bottom w:val="none" w:sz="0" w:space="0" w:color="auto"/>
        <w:right w:val="none" w:sz="0" w:space="0" w:color="auto"/>
      </w:divBdr>
    </w:div>
    <w:div w:id="1857962451">
      <w:marLeft w:val="0"/>
      <w:marRight w:val="0"/>
      <w:marTop w:val="0"/>
      <w:marBottom w:val="0"/>
      <w:divBdr>
        <w:top w:val="none" w:sz="0" w:space="0" w:color="auto"/>
        <w:left w:val="none" w:sz="0" w:space="0" w:color="auto"/>
        <w:bottom w:val="none" w:sz="0" w:space="0" w:color="auto"/>
        <w:right w:val="none" w:sz="0" w:space="0" w:color="auto"/>
      </w:divBdr>
    </w:div>
    <w:div w:id="1857962452">
      <w:marLeft w:val="0"/>
      <w:marRight w:val="0"/>
      <w:marTop w:val="0"/>
      <w:marBottom w:val="0"/>
      <w:divBdr>
        <w:top w:val="none" w:sz="0" w:space="0" w:color="auto"/>
        <w:left w:val="none" w:sz="0" w:space="0" w:color="auto"/>
        <w:bottom w:val="none" w:sz="0" w:space="0" w:color="auto"/>
        <w:right w:val="none" w:sz="0" w:space="0" w:color="auto"/>
      </w:divBdr>
    </w:div>
    <w:div w:id="1857962453">
      <w:marLeft w:val="0"/>
      <w:marRight w:val="0"/>
      <w:marTop w:val="0"/>
      <w:marBottom w:val="0"/>
      <w:divBdr>
        <w:top w:val="none" w:sz="0" w:space="0" w:color="auto"/>
        <w:left w:val="none" w:sz="0" w:space="0" w:color="auto"/>
        <w:bottom w:val="none" w:sz="0" w:space="0" w:color="auto"/>
        <w:right w:val="none" w:sz="0" w:space="0" w:color="auto"/>
      </w:divBdr>
    </w:div>
    <w:div w:id="1857962454">
      <w:marLeft w:val="0"/>
      <w:marRight w:val="0"/>
      <w:marTop w:val="0"/>
      <w:marBottom w:val="0"/>
      <w:divBdr>
        <w:top w:val="none" w:sz="0" w:space="0" w:color="auto"/>
        <w:left w:val="none" w:sz="0" w:space="0" w:color="auto"/>
        <w:bottom w:val="none" w:sz="0" w:space="0" w:color="auto"/>
        <w:right w:val="none" w:sz="0" w:space="0" w:color="auto"/>
      </w:divBdr>
    </w:div>
    <w:div w:id="1857962455">
      <w:marLeft w:val="0"/>
      <w:marRight w:val="0"/>
      <w:marTop w:val="0"/>
      <w:marBottom w:val="0"/>
      <w:divBdr>
        <w:top w:val="none" w:sz="0" w:space="0" w:color="auto"/>
        <w:left w:val="none" w:sz="0" w:space="0" w:color="auto"/>
        <w:bottom w:val="none" w:sz="0" w:space="0" w:color="auto"/>
        <w:right w:val="none" w:sz="0" w:space="0" w:color="auto"/>
      </w:divBdr>
      <w:divsChild>
        <w:div w:id="1857962602">
          <w:marLeft w:val="0"/>
          <w:marRight w:val="0"/>
          <w:marTop w:val="0"/>
          <w:marBottom w:val="0"/>
          <w:divBdr>
            <w:top w:val="none" w:sz="0" w:space="0" w:color="auto"/>
            <w:left w:val="none" w:sz="0" w:space="0" w:color="auto"/>
            <w:bottom w:val="none" w:sz="0" w:space="0" w:color="auto"/>
            <w:right w:val="none" w:sz="0" w:space="0" w:color="auto"/>
          </w:divBdr>
        </w:div>
      </w:divsChild>
    </w:div>
    <w:div w:id="1857962456">
      <w:marLeft w:val="0"/>
      <w:marRight w:val="0"/>
      <w:marTop w:val="0"/>
      <w:marBottom w:val="0"/>
      <w:divBdr>
        <w:top w:val="none" w:sz="0" w:space="0" w:color="auto"/>
        <w:left w:val="none" w:sz="0" w:space="0" w:color="auto"/>
        <w:bottom w:val="none" w:sz="0" w:space="0" w:color="auto"/>
        <w:right w:val="none" w:sz="0" w:space="0" w:color="auto"/>
      </w:divBdr>
    </w:div>
    <w:div w:id="1857962457">
      <w:marLeft w:val="0"/>
      <w:marRight w:val="0"/>
      <w:marTop w:val="0"/>
      <w:marBottom w:val="0"/>
      <w:divBdr>
        <w:top w:val="none" w:sz="0" w:space="0" w:color="auto"/>
        <w:left w:val="none" w:sz="0" w:space="0" w:color="auto"/>
        <w:bottom w:val="none" w:sz="0" w:space="0" w:color="auto"/>
        <w:right w:val="none" w:sz="0" w:space="0" w:color="auto"/>
      </w:divBdr>
    </w:div>
    <w:div w:id="1857962458">
      <w:marLeft w:val="0"/>
      <w:marRight w:val="0"/>
      <w:marTop w:val="0"/>
      <w:marBottom w:val="0"/>
      <w:divBdr>
        <w:top w:val="none" w:sz="0" w:space="0" w:color="auto"/>
        <w:left w:val="none" w:sz="0" w:space="0" w:color="auto"/>
        <w:bottom w:val="none" w:sz="0" w:space="0" w:color="auto"/>
        <w:right w:val="none" w:sz="0" w:space="0" w:color="auto"/>
      </w:divBdr>
    </w:div>
    <w:div w:id="1857962459">
      <w:marLeft w:val="0"/>
      <w:marRight w:val="0"/>
      <w:marTop w:val="0"/>
      <w:marBottom w:val="0"/>
      <w:divBdr>
        <w:top w:val="none" w:sz="0" w:space="0" w:color="auto"/>
        <w:left w:val="none" w:sz="0" w:space="0" w:color="auto"/>
        <w:bottom w:val="none" w:sz="0" w:space="0" w:color="auto"/>
        <w:right w:val="none" w:sz="0" w:space="0" w:color="auto"/>
      </w:divBdr>
    </w:div>
    <w:div w:id="1857962460">
      <w:marLeft w:val="0"/>
      <w:marRight w:val="0"/>
      <w:marTop w:val="0"/>
      <w:marBottom w:val="0"/>
      <w:divBdr>
        <w:top w:val="none" w:sz="0" w:space="0" w:color="auto"/>
        <w:left w:val="none" w:sz="0" w:space="0" w:color="auto"/>
        <w:bottom w:val="none" w:sz="0" w:space="0" w:color="auto"/>
        <w:right w:val="none" w:sz="0" w:space="0" w:color="auto"/>
      </w:divBdr>
    </w:div>
    <w:div w:id="1857962461">
      <w:marLeft w:val="0"/>
      <w:marRight w:val="0"/>
      <w:marTop w:val="0"/>
      <w:marBottom w:val="0"/>
      <w:divBdr>
        <w:top w:val="none" w:sz="0" w:space="0" w:color="auto"/>
        <w:left w:val="none" w:sz="0" w:space="0" w:color="auto"/>
        <w:bottom w:val="none" w:sz="0" w:space="0" w:color="auto"/>
        <w:right w:val="none" w:sz="0" w:space="0" w:color="auto"/>
      </w:divBdr>
    </w:div>
    <w:div w:id="1857962462">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1857962464">
      <w:marLeft w:val="0"/>
      <w:marRight w:val="0"/>
      <w:marTop w:val="0"/>
      <w:marBottom w:val="0"/>
      <w:divBdr>
        <w:top w:val="none" w:sz="0" w:space="0" w:color="auto"/>
        <w:left w:val="none" w:sz="0" w:space="0" w:color="auto"/>
        <w:bottom w:val="none" w:sz="0" w:space="0" w:color="auto"/>
        <w:right w:val="none" w:sz="0" w:space="0" w:color="auto"/>
      </w:divBdr>
    </w:div>
    <w:div w:id="1857962465">
      <w:marLeft w:val="0"/>
      <w:marRight w:val="0"/>
      <w:marTop w:val="0"/>
      <w:marBottom w:val="0"/>
      <w:divBdr>
        <w:top w:val="none" w:sz="0" w:space="0" w:color="auto"/>
        <w:left w:val="none" w:sz="0" w:space="0" w:color="auto"/>
        <w:bottom w:val="none" w:sz="0" w:space="0" w:color="auto"/>
        <w:right w:val="none" w:sz="0" w:space="0" w:color="auto"/>
      </w:divBdr>
    </w:div>
    <w:div w:id="1857962466">
      <w:marLeft w:val="0"/>
      <w:marRight w:val="0"/>
      <w:marTop w:val="0"/>
      <w:marBottom w:val="0"/>
      <w:divBdr>
        <w:top w:val="none" w:sz="0" w:space="0" w:color="auto"/>
        <w:left w:val="none" w:sz="0" w:space="0" w:color="auto"/>
        <w:bottom w:val="none" w:sz="0" w:space="0" w:color="auto"/>
        <w:right w:val="none" w:sz="0" w:space="0" w:color="auto"/>
      </w:divBdr>
    </w:div>
    <w:div w:id="1857962467">
      <w:marLeft w:val="0"/>
      <w:marRight w:val="0"/>
      <w:marTop w:val="0"/>
      <w:marBottom w:val="0"/>
      <w:divBdr>
        <w:top w:val="none" w:sz="0" w:space="0" w:color="auto"/>
        <w:left w:val="none" w:sz="0" w:space="0" w:color="auto"/>
        <w:bottom w:val="none" w:sz="0" w:space="0" w:color="auto"/>
        <w:right w:val="none" w:sz="0" w:space="0" w:color="auto"/>
      </w:divBdr>
    </w:div>
    <w:div w:id="1857962468">
      <w:marLeft w:val="0"/>
      <w:marRight w:val="0"/>
      <w:marTop w:val="0"/>
      <w:marBottom w:val="0"/>
      <w:divBdr>
        <w:top w:val="none" w:sz="0" w:space="0" w:color="auto"/>
        <w:left w:val="none" w:sz="0" w:space="0" w:color="auto"/>
        <w:bottom w:val="none" w:sz="0" w:space="0" w:color="auto"/>
        <w:right w:val="none" w:sz="0" w:space="0" w:color="auto"/>
      </w:divBdr>
    </w:div>
    <w:div w:id="1857962469">
      <w:marLeft w:val="0"/>
      <w:marRight w:val="0"/>
      <w:marTop w:val="0"/>
      <w:marBottom w:val="0"/>
      <w:divBdr>
        <w:top w:val="none" w:sz="0" w:space="0" w:color="auto"/>
        <w:left w:val="none" w:sz="0" w:space="0" w:color="auto"/>
        <w:bottom w:val="none" w:sz="0" w:space="0" w:color="auto"/>
        <w:right w:val="none" w:sz="0" w:space="0" w:color="auto"/>
      </w:divBdr>
    </w:div>
    <w:div w:id="1857962470">
      <w:marLeft w:val="0"/>
      <w:marRight w:val="0"/>
      <w:marTop w:val="0"/>
      <w:marBottom w:val="0"/>
      <w:divBdr>
        <w:top w:val="none" w:sz="0" w:space="0" w:color="auto"/>
        <w:left w:val="none" w:sz="0" w:space="0" w:color="auto"/>
        <w:bottom w:val="none" w:sz="0" w:space="0" w:color="auto"/>
        <w:right w:val="none" w:sz="0" w:space="0" w:color="auto"/>
      </w:divBdr>
    </w:div>
    <w:div w:id="1857962471">
      <w:marLeft w:val="0"/>
      <w:marRight w:val="0"/>
      <w:marTop w:val="0"/>
      <w:marBottom w:val="0"/>
      <w:divBdr>
        <w:top w:val="none" w:sz="0" w:space="0" w:color="auto"/>
        <w:left w:val="none" w:sz="0" w:space="0" w:color="auto"/>
        <w:bottom w:val="none" w:sz="0" w:space="0" w:color="auto"/>
        <w:right w:val="none" w:sz="0" w:space="0" w:color="auto"/>
      </w:divBdr>
    </w:div>
    <w:div w:id="1857962472">
      <w:marLeft w:val="0"/>
      <w:marRight w:val="0"/>
      <w:marTop w:val="0"/>
      <w:marBottom w:val="0"/>
      <w:divBdr>
        <w:top w:val="none" w:sz="0" w:space="0" w:color="auto"/>
        <w:left w:val="none" w:sz="0" w:space="0" w:color="auto"/>
        <w:bottom w:val="none" w:sz="0" w:space="0" w:color="auto"/>
        <w:right w:val="none" w:sz="0" w:space="0" w:color="auto"/>
      </w:divBdr>
    </w:div>
    <w:div w:id="1857962473">
      <w:marLeft w:val="0"/>
      <w:marRight w:val="0"/>
      <w:marTop w:val="0"/>
      <w:marBottom w:val="0"/>
      <w:divBdr>
        <w:top w:val="none" w:sz="0" w:space="0" w:color="auto"/>
        <w:left w:val="none" w:sz="0" w:space="0" w:color="auto"/>
        <w:bottom w:val="none" w:sz="0" w:space="0" w:color="auto"/>
        <w:right w:val="none" w:sz="0" w:space="0" w:color="auto"/>
      </w:divBdr>
    </w:div>
    <w:div w:id="1857962474">
      <w:marLeft w:val="0"/>
      <w:marRight w:val="0"/>
      <w:marTop w:val="0"/>
      <w:marBottom w:val="0"/>
      <w:divBdr>
        <w:top w:val="none" w:sz="0" w:space="0" w:color="auto"/>
        <w:left w:val="none" w:sz="0" w:space="0" w:color="auto"/>
        <w:bottom w:val="none" w:sz="0" w:space="0" w:color="auto"/>
        <w:right w:val="none" w:sz="0" w:space="0" w:color="auto"/>
      </w:divBdr>
    </w:div>
    <w:div w:id="1857962475">
      <w:marLeft w:val="0"/>
      <w:marRight w:val="0"/>
      <w:marTop w:val="0"/>
      <w:marBottom w:val="0"/>
      <w:divBdr>
        <w:top w:val="none" w:sz="0" w:space="0" w:color="auto"/>
        <w:left w:val="none" w:sz="0" w:space="0" w:color="auto"/>
        <w:bottom w:val="none" w:sz="0" w:space="0" w:color="auto"/>
        <w:right w:val="none" w:sz="0" w:space="0" w:color="auto"/>
      </w:divBdr>
    </w:div>
    <w:div w:id="1857962476">
      <w:marLeft w:val="0"/>
      <w:marRight w:val="0"/>
      <w:marTop w:val="0"/>
      <w:marBottom w:val="0"/>
      <w:divBdr>
        <w:top w:val="none" w:sz="0" w:space="0" w:color="auto"/>
        <w:left w:val="none" w:sz="0" w:space="0" w:color="auto"/>
        <w:bottom w:val="none" w:sz="0" w:space="0" w:color="auto"/>
        <w:right w:val="none" w:sz="0" w:space="0" w:color="auto"/>
      </w:divBdr>
    </w:div>
    <w:div w:id="1857962477">
      <w:marLeft w:val="0"/>
      <w:marRight w:val="0"/>
      <w:marTop w:val="0"/>
      <w:marBottom w:val="0"/>
      <w:divBdr>
        <w:top w:val="none" w:sz="0" w:space="0" w:color="auto"/>
        <w:left w:val="none" w:sz="0" w:space="0" w:color="auto"/>
        <w:bottom w:val="none" w:sz="0" w:space="0" w:color="auto"/>
        <w:right w:val="none" w:sz="0" w:space="0" w:color="auto"/>
      </w:divBdr>
    </w:div>
    <w:div w:id="1857962478">
      <w:marLeft w:val="0"/>
      <w:marRight w:val="0"/>
      <w:marTop w:val="0"/>
      <w:marBottom w:val="0"/>
      <w:divBdr>
        <w:top w:val="none" w:sz="0" w:space="0" w:color="auto"/>
        <w:left w:val="none" w:sz="0" w:space="0" w:color="auto"/>
        <w:bottom w:val="none" w:sz="0" w:space="0" w:color="auto"/>
        <w:right w:val="none" w:sz="0" w:space="0" w:color="auto"/>
      </w:divBdr>
    </w:div>
    <w:div w:id="1857962479">
      <w:marLeft w:val="0"/>
      <w:marRight w:val="0"/>
      <w:marTop w:val="0"/>
      <w:marBottom w:val="0"/>
      <w:divBdr>
        <w:top w:val="none" w:sz="0" w:space="0" w:color="auto"/>
        <w:left w:val="none" w:sz="0" w:space="0" w:color="auto"/>
        <w:bottom w:val="none" w:sz="0" w:space="0" w:color="auto"/>
        <w:right w:val="none" w:sz="0" w:space="0" w:color="auto"/>
      </w:divBdr>
    </w:div>
    <w:div w:id="1857962480">
      <w:marLeft w:val="0"/>
      <w:marRight w:val="0"/>
      <w:marTop w:val="0"/>
      <w:marBottom w:val="0"/>
      <w:divBdr>
        <w:top w:val="none" w:sz="0" w:space="0" w:color="auto"/>
        <w:left w:val="none" w:sz="0" w:space="0" w:color="auto"/>
        <w:bottom w:val="none" w:sz="0" w:space="0" w:color="auto"/>
        <w:right w:val="none" w:sz="0" w:space="0" w:color="auto"/>
      </w:divBdr>
    </w:div>
    <w:div w:id="1857962481">
      <w:marLeft w:val="0"/>
      <w:marRight w:val="0"/>
      <w:marTop w:val="0"/>
      <w:marBottom w:val="0"/>
      <w:divBdr>
        <w:top w:val="none" w:sz="0" w:space="0" w:color="auto"/>
        <w:left w:val="none" w:sz="0" w:space="0" w:color="auto"/>
        <w:bottom w:val="none" w:sz="0" w:space="0" w:color="auto"/>
        <w:right w:val="none" w:sz="0" w:space="0" w:color="auto"/>
      </w:divBdr>
    </w:div>
    <w:div w:id="1857962482">
      <w:marLeft w:val="0"/>
      <w:marRight w:val="0"/>
      <w:marTop w:val="0"/>
      <w:marBottom w:val="0"/>
      <w:divBdr>
        <w:top w:val="none" w:sz="0" w:space="0" w:color="auto"/>
        <w:left w:val="none" w:sz="0" w:space="0" w:color="auto"/>
        <w:bottom w:val="none" w:sz="0" w:space="0" w:color="auto"/>
        <w:right w:val="none" w:sz="0" w:space="0" w:color="auto"/>
      </w:divBdr>
    </w:div>
    <w:div w:id="1857962485">
      <w:marLeft w:val="0"/>
      <w:marRight w:val="0"/>
      <w:marTop w:val="0"/>
      <w:marBottom w:val="0"/>
      <w:divBdr>
        <w:top w:val="none" w:sz="0" w:space="0" w:color="auto"/>
        <w:left w:val="none" w:sz="0" w:space="0" w:color="auto"/>
        <w:bottom w:val="none" w:sz="0" w:space="0" w:color="auto"/>
        <w:right w:val="none" w:sz="0" w:space="0" w:color="auto"/>
      </w:divBdr>
      <w:divsChild>
        <w:div w:id="1857962484">
          <w:marLeft w:val="0"/>
          <w:marRight w:val="0"/>
          <w:marTop w:val="0"/>
          <w:marBottom w:val="0"/>
          <w:divBdr>
            <w:top w:val="none" w:sz="0" w:space="0" w:color="auto"/>
            <w:left w:val="none" w:sz="0" w:space="0" w:color="auto"/>
            <w:bottom w:val="none" w:sz="0" w:space="0" w:color="auto"/>
            <w:right w:val="none" w:sz="0" w:space="0" w:color="auto"/>
          </w:divBdr>
          <w:divsChild>
            <w:div w:id="1857962492">
              <w:marLeft w:val="0"/>
              <w:marRight w:val="0"/>
              <w:marTop w:val="0"/>
              <w:marBottom w:val="0"/>
              <w:divBdr>
                <w:top w:val="none" w:sz="0" w:space="0" w:color="auto"/>
                <w:left w:val="none" w:sz="0" w:space="0" w:color="auto"/>
                <w:bottom w:val="none" w:sz="0" w:space="0" w:color="auto"/>
                <w:right w:val="none" w:sz="0" w:space="0" w:color="auto"/>
              </w:divBdr>
              <w:divsChild>
                <w:div w:id="1857962483">
                  <w:marLeft w:val="0"/>
                  <w:marRight w:val="0"/>
                  <w:marTop w:val="0"/>
                  <w:marBottom w:val="0"/>
                  <w:divBdr>
                    <w:top w:val="none" w:sz="0" w:space="0" w:color="auto"/>
                    <w:left w:val="none" w:sz="0" w:space="0" w:color="auto"/>
                    <w:bottom w:val="none" w:sz="0" w:space="0" w:color="auto"/>
                    <w:right w:val="none" w:sz="0" w:space="0" w:color="auto"/>
                  </w:divBdr>
                </w:div>
                <w:div w:id="1857962490">
                  <w:marLeft w:val="0"/>
                  <w:marRight w:val="0"/>
                  <w:marTop w:val="0"/>
                  <w:marBottom w:val="0"/>
                  <w:divBdr>
                    <w:top w:val="none" w:sz="0" w:space="0" w:color="auto"/>
                    <w:left w:val="none" w:sz="0" w:space="0" w:color="auto"/>
                    <w:bottom w:val="none" w:sz="0" w:space="0" w:color="auto"/>
                    <w:right w:val="none" w:sz="0" w:space="0" w:color="auto"/>
                  </w:divBdr>
                </w:div>
                <w:div w:id="1857962494">
                  <w:marLeft w:val="0"/>
                  <w:marRight w:val="0"/>
                  <w:marTop w:val="0"/>
                  <w:marBottom w:val="0"/>
                  <w:divBdr>
                    <w:top w:val="none" w:sz="0" w:space="0" w:color="auto"/>
                    <w:left w:val="none" w:sz="0" w:space="0" w:color="auto"/>
                    <w:bottom w:val="none" w:sz="0" w:space="0" w:color="auto"/>
                    <w:right w:val="none" w:sz="0" w:space="0" w:color="auto"/>
                  </w:divBdr>
                </w:div>
                <w:div w:id="1857962574">
                  <w:marLeft w:val="0"/>
                  <w:marRight w:val="0"/>
                  <w:marTop w:val="0"/>
                  <w:marBottom w:val="0"/>
                  <w:divBdr>
                    <w:top w:val="none" w:sz="0" w:space="0" w:color="auto"/>
                    <w:left w:val="none" w:sz="0" w:space="0" w:color="auto"/>
                    <w:bottom w:val="none" w:sz="0" w:space="0" w:color="auto"/>
                    <w:right w:val="none" w:sz="0" w:space="0" w:color="auto"/>
                  </w:divBdr>
                </w:div>
                <w:div w:id="18579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2491">
          <w:marLeft w:val="0"/>
          <w:marRight w:val="0"/>
          <w:marTop w:val="0"/>
          <w:marBottom w:val="0"/>
          <w:divBdr>
            <w:top w:val="none" w:sz="0" w:space="0" w:color="auto"/>
            <w:left w:val="none" w:sz="0" w:space="0" w:color="auto"/>
            <w:bottom w:val="none" w:sz="0" w:space="0" w:color="auto"/>
            <w:right w:val="none" w:sz="0" w:space="0" w:color="auto"/>
          </w:divBdr>
          <w:divsChild>
            <w:div w:id="1857962486">
              <w:marLeft w:val="0"/>
              <w:marRight w:val="0"/>
              <w:marTop w:val="0"/>
              <w:marBottom w:val="0"/>
              <w:divBdr>
                <w:top w:val="none" w:sz="0" w:space="0" w:color="auto"/>
                <w:left w:val="none" w:sz="0" w:space="0" w:color="auto"/>
                <w:bottom w:val="none" w:sz="0" w:space="0" w:color="auto"/>
                <w:right w:val="none" w:sz="0" w:space="0" w:color="auto"/>
              </w:divBdr>
              <w:divsChild>
                <w:div w:id="1857962487">
                  <w:marLeft w:val="0"/>
                  <w:marRight w:val="0"/>
                  <w:marTop w:val="0"/>
                  <w:marBottom w:val="0"/>
                  <w:divBdr>
                    <w:top w:val="none" w:sz="0" w:space="0" w:color="auto"/>
                    <w:left w:val="none" w:sz="0" w:space="0" w:color="auto"/>
                    <w:bottom w:val="none" w:sz="0" w:space="0" w:color="auto"/>
                    <w:right w:val="none" w:sz="0" w:space="0" w:color="auto"/>
                  </w:divBdr>
                </w:div>
                <w:div w:id="18579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2488">
      <w:marLeft w:val="0"/>
      <w:marRight w:val="0"/>
      <w:marTop w:val="0"/>
      <w:marBottom w:val="0"/>
      <w:divBdr>
        <w:top w:val="none" w:sz="0" w:space="0" w:color="auto"/>
        <w:left w:val="none" w:sz="0" w:space="0" w:color="auto"/>
        <w:bottom w:val="none" w:sz="0" w:space="0" w:color="auto"/>
        <w:right w:val="none" w:sz="0" w:space="0" w:color="auto"/>
      </w:divBdr>
    </w:div>
    <w:div w:id="1857962489">
      <w:marLeft w:val="0"/>
      <w:marRight w:val="0"/>
      <w:marTop w:val="0"/>
      <w:marBottom w:val="0"/>
      <w:divBdr>
        <w:top w:val="none" w:sz="0" w:space="0" w:color="auto"/>
        <w:left w:val="none" w:sz="0" w:space="0" w:color="auto"/>
        <w:bottom w:val="none" w:sz="0" w:space="0" w:color="auto"/>
        <w:right w:val="none" w:sz="0" w:space="0" w:color="auto"/>
      </w:divBdr>
    </w:div>
    <w:div w:id="1857962493">
      <w:marLeft w:val="0"/>
      <w:marRight w:val="0"/>
      <w:marTop w:val="0"/>
      <w:marBottom w:val="0"/>
      <w:divBdr>
        <w:top w:val="none" w:sz="0" w:space="0" w:color="auto"/>
        <w:left w:val="none" w:sz="0" w:space="0" w:color="auto"/>
        <w:bottom w:val="none" w:sz="0" w:space="0" w:color="auto"/>
        <w:right w:val="none" w:sz="0" w:space="0" w:color="auto"/>
      </w:divBdr>
    </w:div>
    <w:div w:id="1857962495">
      <w:marLeft w:val="0"/>
      <w:marRight w:val="0"/>
      <w:marTop w:val="0"/>
      <w:marBottom w:val="0"/>
      <w:divBdr>
        <w:top w:val="none" w:sz="0" w:space="0" w:color="auto"/>
        <w:left w:val="none" w:sz="0" w:space="0" w:color="auto"/>
        <w:bottom w:val="none" w:sz="0" w:space="0" w:color="auto"/>
        <w:right w:val="none" w:sz="0" w:space="0" w:color="auto"/>
      </w:divBdr>
    </w:div>
    <w:div w:id="1857962496">
      <w:marLeft w:val="0"/>
      <w:marRight w:val="0"/>
      <w:marTop w:val="0"/>
      <w:marBottom w:val="0"/>
      <w:divBdr>
        <w:top w:val="none" w:sz="0" w:space="0" w:color="auto"/>
        <w:left w:val="none" w:sz="0" w:space="0" w:color="auto"/>
        <w:bottom w:val="none" w:sz="0" w:space="0" w:color="auto"/>
        <w:right w:val="none" w:sz="0" w:space="0" w:color="auto"/>
      </w:divBdr>
    </w:div>
    <w:div w:id="1857962497">
      <w:marLeft w:val="0"/>
      <w:marRight w:val="0"/>
      <w:marTop w:val="0"/>
      <w:marBottom w:val="0"/>
      <w:divBdr>
        <w:top w:val="none" w:sz="0" w:space="0" w:color="auto"/>
        <w:left w:val="none" w:sz="0" w:space="0" w:color="auto"/>
        <w:bottom w:val="none" w:sz="0" w:space="0" w:color="auto"/>
        <w:right w:val="none" w:sz="0" w:space="0" w:color="auto"/>
      </w:divBdr>
    </w:div>
    <w:div w:id="1857962498">
      <w:marLeft w:val="0"/>
      <w:marRight w:val="0"/>
      <w:marTop w:val="0"/>
      <w:marBottom w:val="0"/>
      <w:divBdr>
        <w:top w:val="none" w:sz="0" w:space="0" w:color="auto"/>
        <w:left w:val="none" w:sz="0" w:space="0" w:color="auto"/>
        <w:bottom w:val="none" w:sz="0" w:space="0" w:color="auto"/>
        <w:right w:val="none" w:sz="0" w:space="0" w:color="auto"/>
      </w:divBdr>
    </w:div>
    <w:div w:id="1857962499">
      <w:marLeft w:val="0"/>
      <w:marRight w:val="0"/>
      <w:marTop w:val="0"/>
      <w:marBottom w:val="0"/>
      <w:divBdr>
        <w:top w:val="none" w:sz="0" w:space="0" w:color="auto"/>
        <w:left w:val="none" w:sz="0" w:space="0" w:color="auto"/>
        <w:bottom w:val="none" w:sz="0" w:space="0" w:color="auto"/>
        <w:right w:val="none" w:sz="0" w:space="0" w:color="auto"/>
      </w:divBdr>
    </w:div>
    <w:div w:id="1857962500">
      <w:marLeft w:val="0"/>
      <w:marRight w:val="0"/>
      <w:marTop w:val="0"/>
      <w:marBottom w:val="0"/>
      <w:divBdr>
        <w:top w:val="none" w:sz="0" w:space="0" w:color="auto"/>
        <w:left w:val="none" w:sz="0" w:space="0" w:color="auto"/>
        <w:bottom w:val="none" w:sz="0" w:space="0" w:color="auto"/>
        <w:right w:val="none" w:sz="0" w:space="0" w:color="auto"/>
      </w:divBdr>
    </w:div>
    <w:div w:id="1857962501">
      <w:marLeft w:val="0"/>
      <w:marRight w:val="0"/>
      <w:marTop w:val="0"/>
      <w:marBottom w:val="0"/>
      <w:divBdr>
        <w:top w:val="none" w:sz="0" w:space="0" w:color="auto"/>
        <w:left w:val="none" w:sz="0" w:space="0" w:color="auto"/>
        <w:bottom w:val="none" w:sz="0" w:space="0" w:color="auto"/>
        <w:right w:val="none" w:sz="0" w:space="0" w:color="auto"/>
      </w:divBdr>
    </w:div>
    <w:div w:id="1857962502">
      <w:marLeft w:val="0"/>
      <w:marRight w:val="0"/>
      <w:marTop w:val="0"/>
      <w:marBottom w:val="0"/>
      <w:divBdr>
        <w:top w:val="none" w:sz="0" w:space="0" w:color="auto"/>
        <w:left w:val="none" w:sz="0" w:space="0" w:color="auto"/>
        <w:bottom w:val="none" w:sz="0" w:space="0" w:color="auto"/>
        <w:right w:val="none" w:sz="0" w:space="0" w:color="auto"/>
      </w:divBdr>
    </w:div>
    <w:div w:id="1857962503">
      <w:marLeft w:val="0"/>
      <w:marRight w:val="0"/>
      <w:marTop w:val="0"/>
      <w:marBottom w:val="0"/>
      <w:divBdr>
        <w:top w:val="none" w:sz="0" w:space="0" w:color="auto"/>
        <w:left w:val="none" w:sz="0" w:space="0" w:color="auto"/>
        <w:bottom w:val="none" w:sz="0" w:space="0" w:color="auto"/>
        <w:right w:val="none" w:sz="0" w:space="0" w:color="auto"/>
      </w:divBdr>
    </w:div>
    <w:div w:id="1857962504">
      <w:marLeft w:val="0"/>
      <w:marRight w:val="0"/>
      <w:marTop w:val="0"/>
      <w:marBottom w:val="0"/>
      <w:divBdr>
        <w:top w:val="none" w:sz="0" w:space="0" w:color="auto"/>
        <w:left w:val="none" w:sz="0" w:space="0" w:color="auto"/>
        <w:bottom w:val="none" w:sz="0" w:space="0" w:color="auto"/>
        <w:right w:val="none" w:sz="0" w:space="0" w:color="auto"/>
      </w:divBdr>
    </w:div>
    <w:div w:id="1857962505">
      <w:marLeft w:val="0"/>
      <w:marRight w:val="0"/>
      <w:marTop w:val="0"/>
      <w:marBottom w:val="0"/>
      <w:divBdr>
        <w:top w:val="none" w:sz="0" w:space="0" w:color="auto"/>
        <w:left w:val="none" w:sz="0" w:space="0" w:color="auto"/>
        <w:bottom w:val="none" w:sz="0" w:space="0" w:color="auto"/>
        <w:right w:val="none" w:sz="0" w:space="0" w:color="auto"/>
      </w:divBdr>
    </w:div>
    <w:div w:id="1857962506">
      <w:marLeft w:val="0"/>
      <w:marRight w:val="0"/>
      <w:marTop w:val="0"/>
      <w:marBottom w:val="0"/>
      <w:divBdr>
        <w:top w:val="none" w:sz="0" w:space="0" w:color="auto"/>
        <w:left w:val="none" w:sz="0" w:space="0" w:color="auto"/>
        <w:bottom w:val="none" w:sz="0" w:space="0" w:color="auto"/>
        <w:right w:val="none" w:sz="0" w:space="0" w:color="auto"/>
      </w:divBdr>
    </w:div>
    <w:div w:id="1857962507">
      <w:marLeft w:val="0"/>
      <w:marRight w:val="0"/>
      <w:marTop w:val="0"/>
      <w:marBottom w:val="0"/>
      <w:divBdr>
        <w:top w:val="none" w:sz="0" w:space="0" w:color="auto"/>
        <w:left w:val="none" w:sz="0" w:space="0" w:color="auto"/>
        <w:bottom w:val="none" w:sz="0" w:space="0" w:color="auto"/>
        <w:right w:val="none" w:sz="0" w:space="0" w:color="auto"/>
      </w:divBdr>
    </w:div>
    <w:div w:id="1857962508">
      <w:marLeft w:val="0"/>
      <w:marRight w:val="0"/>
      <w:marTop w:val="0"/>
      <w:marBottom w:val="0"/>
      <w:divBdr>
        <w:top w:val="none" w:sz="0" w:space="0" w:color="auto"/>
        <w:left w:val="none" w:sz="0" w:space="0" w:color="auto"/>
        <w:bottom w:val="none" w:sz="0" w:space="0" w:color="auto"/>
        <w:right w:val="none" w:sz="0" w:space="0" w:color="auto"/>
      </w:divBdr>
    </w:div>
    <w:div w:id="1857962509">
      <w:marLeft w:val="0"/>
      <w:marRight w:val="0"/>
      <w:marTop w:val="0"/>
      <w:marBottom w:val="0"/>
      <w:divBdr>
        <w:top w:val="none" w:sz="0" w:space="0" w:color="auto"/>
        <w:left w:val="none" w:sz="0" w:space="0" w:color="auto"/>
        <w:bottom w:val="none" w:sz="0" w:space="0" w:color="auto"/>
        <w:right w:val="none" w:sz="0" w:space="0" w:color="auto"/>
      </w:divBdr>
    </w:div>
    <w:div w:id="1857962510">
      <w:marLeft w:val="0"/>
      <w:marRight w:val="0"/>
      <w:marTop w:val="0"/>
      <w:marBottom w:val="0"/>
      <w:divBdr>
        <w:top w:val="none" w:sz="0" w:space="0" w:color="auto"/>
        <w:left w:val="none" w:sz="0" w:space="0" w:color="auto"/>
        <w:bottom w:val="none" w:sz="0" w:space="0" w:color="auto"/>
        <w:right w:val="none" w:sz="0" w:space="0" w:color="auto"/>
      </w:divBdr>
    </w:div>
    <w:div w:id="1857962511">
      <w:marLeft w:val="0"/>
      <w:marRight w:val="0"/>
      <w:marTop w:val="0"/>
      <w:marBottom w:val="0"/>
      <w:divBdr>
        <w:top w:val="none" w:sz="0" w:space="0" w:color="auto"/>
        <w:left w:val="none" w:sz="0" w:space="0" w:color="auto"/>
        <w:bottom w:val="none" w:sz="0" w:space="0" w:color="auto"/>
        <w:right w:val="none" w:sz="0" w:space="0" w:color="auto"/>
      </w:divBdr>
    </w:div>
    <w:div w:id="1857962512">
      <w:marLeft w:val="0"/>
      <w:marRight w:val="0"/>
      <w:marTop w:val="0"/>
      <w:marBottom w:val="0"/>
      <w:divBdr>
        <w:top w:val="none" w:sz="0" w:space="0" w:color="auto"/>
        <w:left w:val="none" w:sz="0" w:space="0" w:color="auto"/>
        <w:bottom w:val="none" w:sz="0" w:space="0" w:color="auto"/>
        <w:right w:val="none" w:sz="0" w:space="0" w:color="auto"/>
      </w:divBdr>
    </w:div>
    <w:div w:id="1857962513">
      <w:marLeft w:val="0"/>
      <w:marRight w:val="0"/>
      <w:marTop w:val="0"/>
      <w:marBottom w:val="0"/>
      <w:divBdr>
        <w:top w:val="none" w:sz="0" w:space="0" w:color="auto"/>
        <w:left w:val="none" w:sz="0" w:space="0" w:color="auto"/>
        <w:bottom w:val="none" w:sz="0" w:space="0" w:color="auto"/>
        <w:right w:val="none" w:sz="0" w:space="0" w:color="auto"/>
      </w:divBdr>
    </w:div>
    <w:div w:id="1857962514">
      <w:marLeft w:val="0"/>
      <w:marRight w:val="0"/>
      <w:marTop w:val="0"/>
      <w:marBottom w:val="0"/>
      <w:divBdr>
        <w:top w:val="none" w:sz="0" w:space="0" w:color="auto"/>
        <w:left w:val="none" w:sz="0" w:space="0" w:color="auto"/>
        <w:bottom w:val="none" w:sz="0" w:space="0" w:color="auto"/>
        <w:right w:val="none" w:sz="0" w:space="0" w:color="auto"/>
      </w:divBdr>
    </w:div>
    <w:div w:id="1857962515">
      <w:marLeft w:val="0"/>
      <w:marRight w:val="0"/>
      <w:marTop w:val="0"/>
      <w:marBottom w:val="0"/>
      <w:divBdr>
        <w:top w:val="none" w:sz="0" w:space="0" w:color="auto"/>
        <w:left w:val="none" w:sz="0" w:space="0" w:color="auto"/>
        <w:bottom w:val="none" w:sz="0" w:space="0" w:color="auto"/>
        <w:right w:val="none" w:sz="0" w:space="0" w:color="auto"/>
      </w:divBdr>
    </w:div>
    <w:div w:id="1857962516">
      <w:marLeft w:val="0"/>
      <w:marRight w:val="0"/>
      <w:marTop w:val="0"/>
      <w:marBottom w:val="0"/>
      <w:divBdr>
        <w:top w:val="none" w:sz="0" w:space="0" w:color="auto"/>
        <w:left w:val="none" w:sz="0" w:space="0" w:color="auto"/>
        <w:bottom w:val="none" w:sz="0" w:space="0" w:color="auto"/>
        <w:right w:val="none" w:sz="0" w:space="0" w:color="auto"/>
      </w:divBdr>
    </w:div>
    <w:div w:id="1857962517">
      <w:marLeft w:val="0"/>
      <w:marRight w:val="0"/>
      <w:marTop w:val="0"/>
      <w:marBottom w:val="0"/>
      <w:divBdr>
        <w:top w:val="none" w:sz="0" w:space="0" w:color="auto"/>
        <w:left w:val="none" w:sz="0" w:space="0" w:color="auto"/>
        <w:bottom w:val="none" w:sz="0" w:space="0" w:color="auto"/>
        <w:right w:val="none" w:sz="0" w:space="0" w:color="auto"/>
      </w:divBdr>
    </w:div>
    <w:div w:id="1857962518">
      <w:marLeft w:val="0"/>
      <w:marRight w:val="0"/>
      <w:marTop w:val="0"/>
      <w:marBottom w:val="0"/>
      <w:divBdr>
        <w:top w:val="none" w:sz="0" w:space="0" w:color="auto"/>
        <w:left w:val="none" w:sz="0" w:space="0" w:color="auto"/>
        <w:bottom w:val="none" w:sz="0" w:space="0" w:color="auto"/>
        <w:right w:val="none" w:sz="0" w:space="0" w:color="auto"/>
      </w:divBdr>
    </w:div>
    <w:div w:id="1857962519">
      <w:marLeft w:val="0"/>
      <w:marRight w:val="0"/>
      <w:marTop w:val="0"/>
      <w:marBottom w:val="0"/>
      <w:divBdr>
        <w:top w:val="none" w:sz="0" w:space="0" w:color="auto"/>
        <w:left w:val="none" w:sz="0" w:space="0" w:color="auto"/>
        <w:bottom w:val="none" w:sz="0" w:space="0" w:color="auto"/>
        <w:right w:val="none" w:sz="0" w:space="0" w:color="auto"/>
      </w:divBdr>
    </w:div>
    <w:div w:id="1857962520">
      <w:marLeft w:val="0"/>
      <w:marRight w:val="0"/>
      <w:marTop w:val="0"/>
      <w:marBottom w:val="0"/>
      <w:divBdr>
        <w:top w:val="none" w:sz="0" w:space="0" w:color="auto"/>
        <w:left w:val="none" w:sz="0" w:space="0" w:color="auto"/>
        <w:bottom w:val="none" w:sz="0" w:space="0" w:color="auto"/>
        <w:right w:val="none" w:sz="0" w:space="0" w:color="auto"/>
      </w:divBdr>
    </w:div>
    <w:div w:id="1857962521">
      <w:marLeft w:val="0"/>
      <w:marRight w:val="0"/>
      <w:marTop w:val="0"/>
      <w:marBottom w:val="0"/>
      <w:divBdr>
        <w:top w:val="none" w:sz="0" w:space="0" w:color="auto"/>
        <w:left w:val="none" w:sz="0" w:space="0" w:color="auto"/>
        <w:bottom w:val="none" w:sz="0" w:space="0" w:color="auto"/>
        <w:right w:val="none" w:sz="0" w:space="0" w:color="auto"/>
      </w:divBdr>
    </w:div>
    <w:div w:id="1857962522">
      <w:marLeft w:val="0"/>
      <w:marRight w:val="0"/>
      <w:marTop w:val="0"/>
      <w:marBottom w:val="0"/>
      <w:divBdr>
        <w:top w:val="none" w:sz="0" w:space="0" w:color="auto"/>
        <w:left w:val="none" w:sz="0" w:space="0" w:color="auto"/>
        <w:bottom w:val="none" w:sz="0" w:space="0" w:color="auto"/>
        <w:right w:val="none" w:sz="0" w:space="0" w:color="auto"/>
      </w:divBdr>
    </w:div>
    <w:div w:id="1857962523">
      <w:marLeft w:val="0"/>
      <w:marRight w:val="0"/>
      <w:marTop w:val="0"/>
      <w:marBottom w:val="0"/>
      <w:divBdr>
        <w:top w:val="none" w:sz="0" w:space="0" w:color="auto"/>
        <w:left w:val="none" w:sz="0" w:space="0" w:color="auto"/>
        <w:bottom w:val="none" w:sz="0" w:space="0" w:color="auto"/>
        <w:right w:val="none" w:sz="0" w:space="0" w:color="auto"/>
      </w:divBdr>
    </w:div>
    <w:div w:id="1857962524">
      <w:marLeft w:val="0"/>
      <w:marRight w:val="0"/>
      <w:marTop w:val="0"/>
      <w:marBottom w:val="0"/>
      <w:divBdr>
        <w:top w:val="none" w:sz="0" w:space="0" w:color="auto"/>
        <w:left w:val="none" w:sz="0" w:space="0" w:color="auto"/>
        <w:bottom w:val="none" w:sz="0" w:space="0" w:color="auto"/>
        <w:right w:val="none" w:sz="0" w:space="0" w:color="auto"/>
      </w:divBdr>
    </w:div>
    <w:div w:id="1857962525">
      <w:marLeft w:val="0"/>
      <w:marRight w:val="0"/>
      <w:marTop w:val="0"/>
      <w:marBottom w:val="0"/>
      <w:divBdr>
        <w:top w:val="none" w:sz="0" w:space="0" w:color="auto"/>
        <w:left w:val="none" w:sz="0" w:space="0" w:color="auto"/>
        <w:bottom w:val="none" w:sz="0" w:space="0" w:color="auto"/>
        <w:right w:val="none" w:sz="0" w:space="0" w:color="auto"/>
      </w:divBdr>
    </w:div>
    <w:div w:id="1857962526">
      <w:marLeft w:val="0"/>
      <w:marRight w:val="0"/>
      <w:marTop w:val="0"/>
      <w:marBottom w:val="0"/>
      <w:divBdr>
        <w:top w:val="none" w:sz="0" w:space="0" w:color="auto"/>
        <w:left w:val="none" w:sz="0" w:space="0" w:color="auto"/>
        <w:bottom w:val="none" w:sz="0" w:space="0" w:color="auto"/>
        <w:right w:val="none" w:sz="0" w:space="0" w:color="auto"/>
      </w:divBdr>
    </w:div>
    <w:div w:id="1857962527">
      <w:marLeft w:val="0"/>
      <w:marRight w:val="0"/>
      <w:marTop w:val="0"/>
      <w:marBottom w:val="0"/>
      <w:divBdr>
        <w:top w:val="none" w:sz="0" w:space="0" w:color="auto"/>
        <w:left w:val="none" w:sz="0" w:space="0" w:color="auto"/>
        <w:bottom w:val="none" w:sz="0" w:space="0" w:color="auto"/>
        <w:right w:val="none" w:sz="0" w:space="0" w:color="auto"/>
      </w:divBdr>
    </w:div>
    <w:div w:id="1857962528">
      <w:marLeft w:val="0"/>
      <w:marRight w:val="0"/>
      <w:marTop w:val="0"/>
      <w:marBottom w:val="0"/>
      <w:divBdr>
        <w:top w:val="none" w:sz="0" w:space="0" w:color="auto"/>
        <w:left w:val="none" w:sz="0" w:space="0" w:color="auto"/>
        <w:bottom w:val="none" w:sz="0" w:space="0" w:color="auto"/>
        <w:right w:val="none" w:sz="0" w:space="0" w:color="auto"/>
      </w:divBdr>
    </w:div>
    <w:div w:id="1857962529">
      <w:marLeft w:val="0"/>
      <w:marRight w:val="0"/>
      <w:marTop w:val="0"/>
      <w:marBottom w:val="0"/>
      <w:divBdr>
        <w:top w:val="none" w:sz="0" w:space="0" w:color="auto"/>
        <w:left w:val="none" w:sz="0" w:space="0" w:color="auto"/>
        <w:bottom w:val="none" w:sz="0" w:space="0" w:color="auto"/>
        <w:right w:val="none" w:sz="0" w:space="0" w:color="auto"/>
      </w:divBdr>
    </w:div>
    <w:div w:id="1857962530">
      <w:marLeft w:val="0"/>
      <w:marRight w:val="0"/>
      <w:marTop w:val="0"/>
      <w:marBottom w:val="0"/>
      <w:divBdr>
        <w:top w:val="none" w:sz="0" w:space="0" w:color="auto"/>
        <w:left w:val="none" w:sz="0" w:space="0" w:color="auto"/>
        <w:bottom w:val="none" w:sz="0" w:space="0" w:color="auto"/>
        <w:right w:val="none" w:sz="0" w:space="0" w:color="auto"/>
      </w:divBdr>
    </w:div>
    <w:div w:id="1857962531">
      <w:marLeft w:val="0"/>
      <w:marRight w:val="0"/>
      <w:marTop w:val="0"/>
      <w:marBottom w:val="0"/>
      <w:divBdr>
        <w:top w:val="none" w:sz="0" w:space="0" w:color="auto"/>
        <w:left w:val="none" w:sz="0" w:space="0" w:color="auto"/>
        <w:bottom w:val="none" w:sz="0" w:space="0" w:color="auto"/>
        <w:right w:val="none" w:sz="0" w:space="0" w:color="auto"/>
      </w:divBdr>
    </w:div>
    <w:div w:id="1857962532">
      <w:marLeft w:val="0"/>
      <w:marRight w:val="0"/>
      <w:marTop w:val="0"/>
      <w:marBottom w:val="0"/>
      <w:divBdr>
        <w:top w:val="none" w:sz="0" w:space="0" w:color="auto"/>
        <w:left w:val="none" w:sz="0" w:space="0" w:color="auto"/>
        <w:bottom w:val="none" w:sz="0" w:space="0" w:color="auto"/>
        <w:right w:val="none" w:sz="0" w:space="0" w:color="auto"/>
      </w:divBdr>
    </w:div>
    <w:div w:id="1857962533">
      <w:marLeft w:val="0"/>
      <w:marRight w:val="0"/>
      <w:marTop w:val="0"/>
      <w:marBottom w:val="0"/>
      <w:divBdr>
        <w:top w:val="none" w:sz="0" w:space="0" w:color="auto"/>
        <w:left w:val="none" w:sz="0" w:space="0" w:color="auto"/>
        <w:bottom w:val="none" w:sz="0" w:space="0" w:color="auto"/>
        <w:right w:val="none" w:sz="0" w:space="0" w:color="auto"/>
      </w:divBdr>
    </w:div>
    <w:div w:id="1857962534">
      <w:marLeft w:val="0"/>
      <w:marRight w:val="0"/>
      <w:marTop w:val="0"/>
      <w:marBottom w:val="0"/>
      <w:divBdr>
        <w:top w:val="none" w:sz="0" w:space="0" w:color="auto"/>
        <w:left w:val="none" w:sz="0" w:space="0" w:color="auto"/>
        <w:bottom w:val="none" w:sz="0" w:space="0" w:color="auto"/>
        <w:right w:val="none" w:sz="0" w:space="0" w:color="auto"/>
      </w:divBdr>
    </w:div>
    <w:div w:id="1857962535">
      <w:marLeft w:val="0"/>
      <w:marRight w:val="0"/>
      <w:marTop w:val="0"/>
      <w:marBottom w:val="0"/>
      <w:divBdr>
        <w:top w:val="none" w:sz="0" w:space="0" w:color="auto"/>
        <w:left w:val="none" w:sz="0" w:space="0" w:color="auto"/>
        <w:bottom w:val="none" w:sz="0" w:space="0" w:color="auto"/>
        <w:right w:val="none" w:sz="0" w:space="0" w:color="auto"/>
      </w:divBdr>
    </w:div>
    <w:div w:id="1857962536">
      <w:marLeft w:val="0"/>
      <w:marRight w:val="0"/>
      <w:marTop w:val="0"/>
      <w:marBottom w:val="0"/>
      <w:divBdr>
        <w:top w:val="none" w:sz="0" w:space="0" w:color="auto"/>
        <w:left w:val="none" w:sz="0" w:space="0" w:color="auto"/>
        <w:bottom w:val="none" w:sz="0" w:space="0" w:color="auto"/>
        <w:right w:val="none" w:sz="0" w:space="0" w:color="auto"/>
      </w:divBdr>
    </w:div>
    <w:div w:id="1857962537">
      <w:marLeft w:val="0"/>
      <w:marRight w:val="0"/>
      <w:marTop w:val="0"/>
      <w:marBottom w:val="0"/>
      <w:divBdr>
        <w:top w:val="none" w:sz="0" w:space="0" w:color="auto"/>
        <w:left w:val="none" w:sz="0" w:space="0" w:color="auto"/>
        <w:bottom w:val="none" w:sz="0" w:space="0" w:color="auto"/>
        <w:right w:val="none" w:sz="0" w:space="0" w:color="auto"/>
      </w:divBdr>
    </w:div>
    <w:div w:id="1857962538">
      <w:marLeft w:val="0"/>
      <w:marRight w:val="0"/>
      <w:marTop w:val="0"/>
      <w:marBottom w:val="0"/>
      <w:divBdr>
        <w:top w:val="none" w:sz="0" w:space="0" w:color="auto"/>
        <w:left w:val="none" w:sz="0" w:space="0" w:color="auto"/>
        <w:bottom w:val="none" w:sz="0" w:space="0" w:color="auto"/>
        <w:right w:val="none" w:sz="0" w:space="0" w:color="auto"/>
      </w:divBdr>
    </w:div>
    <w:div w:id="1857962539">
      <w:marLeft w:val="0"/>
      <w:marRight w:val="0"/>
      <w:marTop w:val="0"/>
      <w:marBottom w:val="0"/>
      <w:divBdr>
        <w:top w:val="none" w:sz="0" w:space="0" w:color="auto"/>
        <w:left w:val="none" w:sz="0" w:space="0" w:color="auto"/>
        <w:bottom w:val="none" w:sz="0" w:space="0" w:color="auto"/>
        <w:right w:val="none" w:sz="0" w:space="0" w:color="auto"/>
      </w:divBdr>
    </w:div>
    <w:div w:id="1857962540">
      <w:marLeft w:val="0"/>
      <w:marRight w:val="0"/>
      <w:marTop w:val="0"/>
      <w:marBottom w:val="0"/>
      <w:divBdr>
        <w:top w:val="none" w:sz="0" w:space="0" w:color="auto"/>
        <w:left w:val="none" w:sz="0" w:space="0" w:color="auto"/>
        <w:bottom w:val="none" w:sz="0" w:space="0" w:color="auto"/>
        <w:right w:val="none" w:sz="0" w:space="0" w:color="auto"/>
      </w:divBdr>
    </w:div>
    <w:div w:id="1857962541">
      <w:marLeft w:val="0"/>
      <w:marRight w:val="0"/>
      <w:marTop w:val="0"/>
      <w:marBottom w:val="0"/>
      <w:divBdr>
        <w:top w:val="none" w:sz="0" w:space="0" w:color="auto"/>
        <w:left w:val="none" w:sz="0" w:space="0" w:color="auto"/>
        <w:bottom w:val="none" w:sz="0" w:space="0" w:color="auto"/>
        <w:right w:val="none" w:sz="0" w:space="0" w:color="auto"/>
      </w:divBdr>
    </w:div>
    <w:div w:id="1857962542">
      <w:marLeft w:val="0"/>
      <w:marRight w:val="0"/>
      <w:marTop w:val="0"/>
      <w:marBottom w:val="0"/>
      <w:divBdr>
        <w:top w:val="none" w:sz="0" w:space="0" w:color="auto"/>
        <w:left w:val="none" w:sz="0" w:space="0" w:color="auto"/>
        <w:bottom w:val="none" w:sz="0" w:space="0" w:color="auto"/>
        <w:right w:val="none" w:sz="0" w:space="0" w:color="auto"/>
      </w:divBdr>
    </w:div>
    <w:div w:id="1857962543">
      <w:marLeft w:val="0"/>
      <w:marRight w:val="0"/>
      <w:marTop w:val="0"/>
      <w:marBottom w:val="0"/>
      <w:divBdr>
        <w:top w:val="none" w:sz="0" w:space="0" w:color="auto"/>
        <w:left w:val="none" w:sz="0" w:space="0" w:color="auto"/>
        <w:bottom w:val="none" w:sz="0" w:space="0" w:color="auto"/>
        <w:right w:val="none" w:sz="0" w:space="0" w:color="auto"/>
      </w:divBdr>
    </w:div>
    <w:div w:id="1857962544">
      <w:marLeft w:val="0"/>
      <w:marRight w:val="0"/>
      <w:marTop w:val="0"/>
      <w:marBottom w:val="0"/>
      <w:divBdr>
        <w:top w:val="none" w:sz="0" w:space="0" w:color="auto"/>
        <w:left w:val="none" w:sz="0" w:space="0" w:color="auto"/>
        <w:bottom w:val="none" w:sz="0" w:space="0" w:color="auto"/>
        <w:right w:val="none" w:sz="0" w:space="0" w:color="auto"/>
      </w:divBdr>
      <w:divsChild>
        <w:div w:id="1857962554">
          <w:marLeft w:val="0"/>
          <w:marRight w:val="0"/>
          <w:marTop w:val="0"/>
          <w:marBottom w:val="0"/>
          <w:divBdr>
            <w:top w:val="none" w:sz="0" w:space="0" w:color="auto"/>
            <w:left w:val="none" w:sz="0" w:space="0" w:color="auto"/>
            <w:bottom w:val="none" w:sz="0" w:space="0" w:color="auto"/>
            <w:right w:val="none" w:sz="0" w:space="0" w:color="auto"/>
          </w:divBdr>
        </w:div>
      </w:divsChild>
    </w:div>
    <w:div w:id="1857962545">
      <w:marLeft w:val="0"/>
      <w:marRight w:val="0"/>
      <w:marTop w:val="0"/>
      <w:marBottom w:val="0"/>
      <w:divBdr>
        <w:top w:val="none" w:sz="0" w:space="0" w:color="auto"/>
        <w:left w:val="none" w:sz="0" w:space="0" w:color="auto"/>
        <w:bottom w:val="none" w:sz="0" w:space="0" w:color="auto"/>
        <w:right w:val="none" w:sz="0" w:space="0" w:color="auto"/>
      </w:divBdr>
    </w:div>
    <w:div w:id="1857962547">
      <w:marLeft w:val="0"/>
      <w:marRight w:val="0"/>
      <w:marTop w:val="0"/>
      <w:marBottom w:val="0"/>
      <w:divBdr>
        <w:top w:val="none" w:sz="0" w:space="0" w:color="auto"/>
        <w:left w:val="none" w:sz="0" w:space="0" w:color="auto"/>
        <w:bottom w:val="none" w:sz="0" w:space="0" w:color="auto"/>
        <w:right w:val="none" w:sz="0" w:space="0" w:color="auto"/>
      </w:divBdr>
      <w:divsChild>
        <w:div w:id="1857962553">
          <w:marLeft w:val="0"/>
          <w:marRight w:val="0"/>
          <w:marTop w:val="0"/>
          <w:marBottom w:val="0"/>
          <w:divBdr>
            <w:top w:val="none" w:sz="0" w:space="0" w:color="auto"/>
            <w:left w:val="none" w:sz="0" w:space="0" w:color="auto"/>
            <w:bottom w:val="none" w:sz="0" w:space="0" w:color="auto"/>
            <w:right w:val="none" w:sz="0" w:space="0" w:color="auto"/>
          </w:divBdr>
        </w:div>
      </w:divsChild>
    </w:div>
    <w:div w:id="1857962548">
      <w:marLeft w:val="0"/>
      <w:marRight w:val="0"/>
      <w:marTop w:val="0"/>
      <w:marBottom w:val="0"/>
      <w:divBdr>
        <w:top w:val="none" w:sz="0" w:space="0" w:color="auto"/>
        <w:left w:val="none" w:sz="0" w:space="0" w:color="auto"/>
        <w:bottom w:val="none" w:sz="0" w:space="0" w:color="auto"/>
        <w:right w:val="none" w:sz="0" w:space="0" w:color="auto"/>
      </w:divBdr>
    </w:div>
    <w:div w:id="1857962549">
      <w:marLeft w:val="0"/>
      <w:marRight w:val="0"/>
      <w:marTop w:val="0"/>
      <w:marBottom w:val="0"/>
      <w:divBdr>
        <w:top w:val="none" w:sz="0" w:space="0" w:color="auto"/>
        <w:left w:val="none" w:sz="0" w:space="0" w:color="auto"/>
        <w:bottom w:val="none" w:sz="0" w:space="0" w:color="auto"/>
        <w:right w:val="none" w:sz="0" w:space="0" w:color="auto"/>
      </w:divBdr>
      <w:divsChild>
        <w:div w:id="1857962546">
          <w:marLeft w:val="0"/>
          <w:marRight w:val="0"/>
          <w:marTop w:val="0"/>
          <w:marBottom w:val="0"/>
          <w:divBdr>
            <w:top w:val="none" w:sz="0" w:space="0" w:color="auto"/>
            <w:left w:val="none" w:sz="0" w:space="0" w:color="auto"/>
            <w:bottom w:val="none" w:sz="0" w:space="0" w:color="auto"/>
            <w:right w:val="none" w:sz="0" w:space="0" w:color="auto"/>
          </w:divBdr>
        </w:div>
      </w:divsChild>
    </w:div>
    <w:div w:id="1857962550">
      <w:marLeft w:val="0"/>
      <w:marRight w:val="0"/>
      <w:marTop w:val="0"/>
      <w:marBottom w:val="0"/>
      <w:divBdr>
        <w:top w:val="none" w:sz="0" w:space="0" w:color="auto"/>
        <w:left w:val="none" w:sz="0" w:space="0" w:color="auto"/>
        <w:bottom w:val="none" w:sz="0" w:space="0" w:color="auto"/>
        <w:right w:val="none" w:sz="0" w:space="0" w:color="auto"/>
      </w:divBdr>
    </w:div>
    <w:div w:id="1857962551">
      <w:marLeft w:val="0"/>
      <w:marRight w:val="0"/>
      <w:marTop w:val="0"/>
      <w:marBottom w:val="0"/>
      <w:divBdr>
        <w:top w:val="none" w:sz="0" w:space="0" w:color="auto"/>
        <w:left w:val="none" w:sz="0" w:space="0" w:color="auto"/>
        <w:bottom w:val="none" w:sz="0" w:space="0" w:color="auto"/>
        <w:right w:val="none" w:sz="0" w:space="0" w:color="auto"/>
      </w:divBdr>
    </w:div>
    <w:div w:id="1857962552">
      <w:marLeft w:val="0"/>
      <w:marRight w:val="0"/>
      <w:marTop w:val="0"/>
      <w:marBottom w:val="0"/>
      <w:divBdr>
        <w:top w:val="none" w:sz="0" w:space="0" w:color="auto"/>
        <w:left w:val="none" w:sz="0" w:space="0" w:color="auto"/>
        <w:bottom w:val="none" w:sz="0" w:space="0" w:color="auto"/>
        <w:right w:val="none" w:sz="0" w:space="0" w:color="auto"/>
      </w:divBdr>
    </w:div>
    <w:div w:id="1857962555">
      <w:marLeft w:val="0"/>
      <w:marRight w:val="0"/>
      <w:marTop w:val="0"/>
      <w:marBottom w:val="0"/>
      <w:divBdr>
        <w:top w:val="none" w:sz="0" w:space="0" w:color="auto"/>
        <w:left w:val="none" w:sz="0" w:space="0" w:color="auto"/>
        <w:bottom w:val="none" w:sz="0" w:space="0" w:color="auto"/>
        <w:right w:val="none" w:sz="0" w:space="0" w:color="auto"/>
      </w:divBdr>
    </w:div>
    <w:div w:id="1857962556">
      <w:marLeft w:val="0"/>
      <w:marRight w:val="0"/>
      <w:marTop w:val="0"/>
      <w:marBottom w:val="0"/>
      <w:divBdr>
        <w:top w:val="none" w:sz="0" w:space="0" w:color="auto"/>
        <w:left w:val="none" w:sz="0" w:space="0" w:color="auto"/>
        <w:bottom w:val="none" w:sz="0" w:space="0" w:color="auto"/>
        <w:right w:val="none" w:sz="0" w:space="0" w:color="auto"/>
      </w:divBdr>
    </w:div>
    <w:div w:id="1857962557">
      <w:marLeft w:val="0"/>
      <w:marRight w:val="0"/>
      <w:marTop w:val="0"/>
      <w:marBottom w:val="0"/>
      <w:divBdr>
        <w:top w:val="none" w:sz="0" w:space="0" w:color="auto"/>
        <w:left w:val="none" w:sz="0" w:space="0" w:color="auto"/>
        <w:bottom w:val="none" w:sz="0" w:space="0" w:color="auto"/>
        <w:right w:val="none" w:sz="0" w:space="0" w:color="auto"/>
      </w:divBdr>
    </w:div>
    <w:div w:id="1857962558">
      <w:marLeft w:val="0"/>
      <w:marRight w:val="0"/>
      <w:marTop w:val="0"/>
      <w:marBottom w:val="0"/>
      <w:divBdr>
        <w:top w:val="none" w:sz="0" w:space="0" w:color="auto"/>
        <w:left w:val="none" w:sz="0" w:space="0" w:color="auto"/>
        <w:bottom w:val="none" w:sz="0" w:space="0" w:color="auto"/>
        <w:right w:val="none" w:sz="0" w:space="0" w:color="auto"/>
      </w:divBdr>
    </w:div>
    <w:div w:id="1857962559">
      <w:marLeft w:val="0"/>
      <w:marRight w:val="0"/>
      <w:marTop w:val="0"/>
      <w:marBottom w:val="0"/>
      <w:divBdr>
        <w:top w:val="none" w:sz="0" w:space="0" w:color="auto"/>
        <w:left w:val="none" w:sz="0" w:space="0" w:color="auto"/>
        <w:bottom w:val="none" w:sz="0" w:space="0" w:color="auto"/>
        <w:right w:val="none" w:sz="0" w:space="0" w:color="auto"/>
      </w:divBdr>
    </w:div>
    <w:div w:id="1857962560">
      <w:marLeft w:val="0"/>
      <w:marRight w:val="0"/>
      <w:marTop w:val="0"/>
      <w:marBottom w:val="0"/>
      <w:divBdr>
        <w:top w:val="none" w:sz="0" w:space="0" w:color="auto"/>
        <w:left w:val="none" w:sz="0" w:space="0" w:color="auto"/>
        <w:bottom w:val="none" w:sz="0" w:space="0" w:color="auto"/>
        <w:right w:val="none" w:sz="0" w:space="0" w:color="auto"/>
      </w:divBdr>
    </w:div>
    <w:div w:id="1857962561">
      <w:marLeft w:val="0"/>
      <w:marRight w:val="0"/>
      <w:marTop w:val="0"/>
      <w:marBottom w:val="0"/>
      <w:divBdr>
        <w:top w:val="none" w:sz="0" w:space="0" w:color="auto"/>
        <w:left w:val="none" w:sz="0" w:space="0" w:color="auto"/>
        <w:bottom w:val="none" w:sz="0" w:space="0" w:color="auto"/>
        <w:right w:val="none" w:sz="0" w:space="0" w:color="auto"/>
      </w:divBdr>
    </w:div>
    <w:div w:id="1857962562">
      <w:marLeft w:val="0"/>
      <w:marRight w:val="0"/>
      <w:marTop w:val="0"/>
      <w:marBottom w:val="0"/>
      <w:divBdr>
        <w:top w:val="none" w:sz="0" w:space="0" w:color="auto"/>
        <w:left w:val="none" w:sz="0" w:space="0" w:color="auto"/>
        <w:bottom w:val="none" w:sz="0" w:space="0" w:color="auto"/>
        <w:right w:val="none" w:sz="0" w:space="0" w:color="auto"/>
      </w:divBdr>
    </w:div>
    <w:div w:id="1857962563">
      <w:marLeft w:val="0"/>
      <w:marRight w:val="0"/>
      <w:marTop w:val="0"/>
      <w:marBottom w:val="0"/>
      <w:divBdr>
        <w:top w:val="none" w:sz="0" w:space="0" w:color="auto"/>
        <w:left w:val="none" w:sz="0" w:space="0" w:color="auto"/>
        <w:bottom w:val="none" w:sz="0" w:space="0" w:color="auto"/>
        <w:right w:val="none" w:sz="0" w:space="0" w:color="auto"/>
      </w:divBdr>
    </w:div>
    <w:div w:id="1857962564">
      <w:marLeft w:val="0"/>
      <w:marRight w:val="0"/>
      <w:marTop w:val="0"/>
      <w:marBottom w:val="0"/>
      <w:divBdr>
        <w:top w:val="none" w:sz="0" w:space="0" w:color="auto"/>
        <w:left w:val="none" w:sz="0" w:space="0" w:color="auto"/>
        <w:bottom w:val="none" w:sz="0" w:space="0" w:color="auto"/>
        <w:right w:val="none" w:sz="0" w:space="0" w:color="auto"/>
      </w:divBdr>
    </w:div>
    <w:div w:id="1857962565">
      <w:marLeft w:val="0"/>
      <w:marRight w:val="0"/>
      <w:marTop w:val="0"/>
      <w:marBottom w:val="0"/>
      <w:divBdr>
        <w:top w:val="none" w:sz="0" w:space="0" w:color="auto"/>
        <w:left w:val="none" w:sz="0" w:space="0" w:color="auto"/>
        <w:bottom w:val="none" w:sz="0" w:space="0" w:color="auto"/>
        <w:right w:val="none" w:sz="0" w:space="0" w:color="auto"/>
      </w:divBdr>
    </w:div>
    <w:div w:id="1857962566">
      <w:marLeft w:val="0"/>
      <w:marRight w:val="0"/>
      <w:marTop w:val="0"/>
      <w:marBottom w:val="0"/>
      <w:divBdr>
        <w:top w:val="none" w:sz="0" w:space="0" w:color="auto"/>
        <w:left w:val="none" w:sz="0" w:space="0" w:color="auto"/>
        <w:bottom w:val="none" w:sz="0" w:space="0" w:color="auto"/>
        <w:right w:val="none" w:sz="0" w:space="0" w:color="auto"/>
      </w:divBdr>
    </w:div>
    <w:div w:id="1857962567">
      <w:marLeft w:val="0"/>
      <w:marRight w:val="0"/>
      <w:marTop w:val="0"/>
      <w:marBottom w:val="0"/>
      <w:divBdr>
        <w:top w:val="none" w:sz="0" w:space="0" w:color="auto"/>
        <w:left w:val="none" w:sz="0" w:space="0" w:color="auto"/>
        <w:bottom w:val="none" w:sz="0" w:space="0" w:color="auto"/>
        <w:right w:val="none" w:sz="0" w:space="0" w:color="auto"/>
      </w:divBdr>
    </w:div>
    <w:div w:id="1857962568">
      <w:marLeft w:val="0"/>
      <w:marRight w:val="0"/>
      <w:marTop w:val="0"/>
      <w:marBottom w:val="0"/>
      <w:divBdr>
        <w:top w:val="none" w:sz="0" w:space="0" w:color="auto"/>
        <w:left w:val="none" w:sz="0" w:space="0" w:color="auto"/>
        <w:bottom w:val="none" w:sz="0" w:space="0" w:color="auto"/>
        <w:right w:val="none" w:sz="0" w:space="0" w:color="auto"/>
      </w:divBdr>
    </w:div>
    <w:div w:id="1857962569">
      <w:marLeft w:val="0"/>
      <w:marRight w:val="0"/>
      <w:marTop w:val="0"/>
      <w:marBottom w:val="0"/>
      <w:divBdr>
        <w:top w:val="none" w:sz="0" w:space="0" w:color="auto"/>
        <w:left w:val="none" w:sz="0" w:space="0" w:color="auto"/>
        <w:bottom w:val="none" w:sz="0" w:space="0" w:color="auto"/>
        <w:right w:val="none" w:sz="0" w:space="0" w:color="auto"/>
      </w:divBdr>
    </w:div>
    <w:div w:id="1857962570">
      <w:marLeft w:val="0"/>
      <w:marRight w:val="0"/>
      <w:marTop w:val="0"/>
      <w:marBottom w:val="0"/>
      <w:divBdr>
        <w:top w:val="none" w:sz="0" w:space="0" w:color="auto"/>
        <w:left w:val="none" w:sz="0" w:space="0" w:color="auto"/>
        <w:bottom w:val="none" w:sz="0" w:space="0" w:color="auto"/>
        <w:right w:val="none" w:sz="0" w:space="0" w:color="auto"/>
      </w:divBdr>
    </w:div>
    <w:div w:id="1857962571">
      <w:marLeft w:val="0"/>
      <w:marRight w:val="0"/>
      <w:marTop w:val="0"/>
      <w:marBottom w:val="0"/>
      <w:divBdr>
        <w:top w:val="none" w:sz="0" w:space="0" w:color="auto"/>
        <w:left w:val="none" w:sz="0" w:space="0" w:color="auto"/>
        <w:bottom w:val="none" w:sz="0" w:space="0" w:color="auto"/>
        <w:right w:val="none" w:sz="0" w:space="0" w:color="auto"/>
      </w:divBdr>
    </w:div>
    <w:div w:id="1857962572">
      <w:marLeft w:val="0"/>
      <w:marRight w:val="0"/>
      <w:marTop w:val="0"/>
      <w:marBottom w:val="0"/>
      <w:divBdr>
        <w:top w:val="none" w:sz="0" w:space="0" w:color="auto"/>
        <w:left w:val="none" w:sz="0" w:space="0" w:color="auto"/>
        <w:bottom w:val="none" w:sz="0" w:space="0" w:color="auto"/>
        <w:right w:val="none" w:sz="0" w:space="0" w:color="auto"/>
      </w:divBdr>
    </w:div>
    <w:div w:id="1857962573">
      <w:marLeft w:val="0"/>
      <w:marRight w:val="0"/>
      <w:marTop w:val="0"/>
      <w:marBottom w:val="0"/>
      <w:divBdr>
        <w:top w:val="none" w:sz="0" w:space="0" w:color="auto"/>
        <w:left w:val="none" w:sz="0" w:space="0" w:color="auto"/>
        <w:bottom w:val="none" w:sz="0" w:space="0" w:color="auto"/>
        <w:right w:val="none" w:sz="0" w:space="0" w:color="auto"/>
      </w:divBdr>
    </w:div>
    <w:div w:id="1857962577">
      <w:marLeft w:val="0"/>
      <w:marRight w:val="0"/>
      <w:marTop w:val="0"/>
      <w:marBottom w:val="0"/>
      <w:divBdr>
        <w:top w:val="none" w:sz="0" w:space="0" w:color="auto"/>
        <w:left w:val="none" w:sz="0" w:space="0" w:color="auto"/>
        <w:bottom w:val="none" w:sz="0" w:space="0" w:color="auto"/>
        <w:right w:val="none" w:sz="0" w:space="0" w:color="auto"/>
      </w:divBdr>
    </w:div>
    <w:div w:id="1857962578">
      <w:marLeft w:val="0"/>
      <w:marRight w:val="0"/>
      <w:marTop w:val="0"/>
      <w:marBottom w:val="0"/>
      <w:divBdr>
        <w:top w:val="none" w:sz="0" w:space="0" w:color="auto"/>
        <w:left w:val="none" w:sz="0" w:space="0" w:color="auto"/>
        <w:bottom w:val="none" w:sz="0" w:space="0" w:color="auto"/>
        <w:right w:val="none" w:sz="0" w:space="0" w:color="auto"/>
      </w:divBdr>
    </w:div>
    <w:div w:id="1857962579">
      <w:marLeft w:val="0"/>
      <w:marRight w:val="0"/>
      <w:marTop w:val="0"/>
      <w:marBottom w:val="0"/>
      <w:divBdr>
        <w:top w:val="none" w:sz="0" w:space="0" w:color="auto"/>
        <w:left w:val="none" w:sz="0" w:space="0" w:color="auto"/>
        <w:bottom w:val="none" w:sz="0" w:space="0" w:color="auto"/>
        <w:right w:val="none" w:sz="0" w:space="0" w:color="auto"/>
      </w:divBdr>
    </w:div>
    <w:div w:id="1857962580">
      <w:marLeft w:val="0"/>
      <w:marRight w:val="0"/>
      <w:marTop w:val="0"/>
      <w:marBottom w:val="0"/>
      <w:divBdr>
        <w:top w:val="none" w:sz="0" w:space="0" w:color="auto"/>
        <w:left w:val="none" w:sz="0" w:space="0" w:color="auto"/>
        <w:bottom w:val="none" w:sz="0" w:space="0" w:color="auto"/>
        <w:right w:val="none" w:sz="0" w:space="0" w:color="auto"/>
      </w:divBdr>
    </w:div>
    <w:div w:id="1857962581">
      <w:marLeft w:val="0"/>
      <w:marRight w:val="0"/>
      <w:marTop w:val="0"/>
      <w:marBottom w:val="0"/>
      <w:divBdr>
        <w:top w:val="none" w:sz="0" w:space="0" w:color="auto"/>
        <w:left w:val="none" w:sz="0" w:space="0" w:color="auto"/>
        <w:bottom w:val="none" w:sz="0" w:space="0" w:color="auto"/>
        <w:right w:val="none" w:sz="0" w:space="0" w:color="auto"/>
      </w:divBdr>
    </w:div>
    <w:div w:id="1857962582">
      <w:marLeft w:val="0"/>
      <w:marRight w:val="0"/>
      <w:marTop w:val="0"/>
      <w:marBottom w:val="0"/>
      <w:divBdr>
        <w:top w:val="none" w:sz="0" w:space="0" w:color="auto"/>
        <w:left w:val="none" w:sz="0" w:space="0" w:color="auto"/>
        <w:bottom w:val="none" w:sz="0" w:space="0" w:color="auto"/>
        <w:right w:val="none" w:sz="0" w:space="0" w:color="auto"/>
      </w:divBdr>
    </w:div>
    <w:div w:id="1857962583">
      <w:marLeft w:val="0"/>
      <w:marRight w:val="0"/>
      <w:marTop w:val="0"/>
      <w:marBottom w:val="0"/>
      <w:divBdr>
        <w:top w:val="none" w:sz="0" w:space="0" w:color="auto"/>
        <w:left w:val="none" w:sz="0" w:space="0" w:color="auto"/>
        <w:bottom w:val="none" w:sz="0" w:space="0" w:color="auto"/>
        <w:right w:val="none" w:sz="0" w:space="0" w:color="auto"/>
      </w:divBdr>
    </w:div>
    <w:div w:id="1857962584">
      <w:marLeft w:val="0"/>
      <w:marRight w:val="0"/>
      <w:marTop w:val="0"/>
      <w:marBottom w:val="0"/>
      <w:divBdr>
        <w:top w:val="none" w:sz="0" w:space="0" w:color="auto"/>
        <w:left w:val="none" w:sz="0" w:space="0" w:color="auto"/>
        <w:bottom w:val="none" w:sz="0" w:space="0" w:color="auto"/>
        <w:right w:val="none" w:sz="0" w:space="0" w:color="auto"/>
      </w:divBdr>
    </w:div>
    <w:div w:id="1857962585">
      <w:marLeft w:val="0"/>
      <w:marRight w:val="0"/>
      <w:marTop w:val="0"/>
      <w:marBottom w:val="0"/>
      <w:divBdr>
        <w:top w:val="none" w:sz="0" w:space="0" w:color="auto"/>
        <w:left w:val="none" w:sz="0" w:space="0" w:color="auto"/>
        <w:bottom w:val="none" w:sz="0" w:space="0" w:color="auto"/>
        <w:right w:val="none" w:sz="0" w:space="0" w:color="auto"/>
      </w:divBdr>
    </w:div>
    <w:div w:id="1857962586">
      <w:marLeft w:val="0"/>
      <w:marRight w:val="0"/>
      <w:marTop w:val="0"/>
      <w:marBottom w:val="0"/>
      <w:divBdr>
        <w:top w:val="none" w:sz="0" w:space="0" w:color="auto"/>
        <w:left w:val="none" w:sz="0" w:space="0" w:color="auto"/>
        <w:bottom w:val="none" w:sz="0" w:space="0" w:color="auto"/>
        <w:right w:val="none" w:sz="0" w:space="0" w:color="auto"/>
      </w:divBdr>
    </w:div>
    <w:div w:id="1857962587">
      <w:marLeft w:val="0"/>
      <w:marRight w:val="0"/>
      <w:marTop w:val="0"/>
      <w:marBottom w:val="0"/>
      <w:divBdr>
        <w:top w:val="none" w:sz="0" w:space="0" w:color="auto"/>
        <w:left w:val="none" w:sz="0" w:space="0" w:color="auto"/>
        <w:bottom w:val="none" w:sz="0" w:space="0" w:color="auto"/>
        <w:right w:val="none" w:sz="0" w:space="0" w:color="auto"/>
      </w:divBdr>
    </w:div>
    <w:div w:id="1857962588">
      <w:marLeft w:val="0"/>
      <w:marRight w:val="0"/>
      <w:marTop w:val="0"/>
      <w:marBottom w:val="0"/>
      <w:divBdr>
        <w:top w:val="none" w:sz="0" w:space="0" w:color="auto"/>
        <w:left w:val="none" w:sz="0" w:space="0" w:color="auto"/>
        <w:bottom w:val="none" w:sz="0" w:space="0" w:color="auto"/>
        <w:right w:val="none" w:sz="0" w:space="0" w:color="auto"/>
      </w:divBdr>
    </w:div>
    <w:div w:id="1857962589">
      <w:marLeft w:val="0"/>
      <w:marRight w:val="0"/>
      <w:marTop w:val="0"/>
      <w:marBottom w:val="0"/>
      <w:divBdr>
        <w:top w:val="none" w:sz="0" w:space="0" w:color="auto"/>
        <w:left w:val="none" w:sz="0" w:space="0" w:color="auto"/>
        <w:bottom w:val="none" w:sz="0" w:space="0" w:color="auto"/>
        <w:right w:val="none" w:sz="0" w:space="0" w:color="auto"/>
      </w:divBdr>
    </w:div>
    <w:div w:id="1857962590">
      <w:marLeft w:val="0"/>
      <w:marRight w:val="0"/>
      <w:marTop w:val="0"/>
      <w:marBottom w:val="0"/>
      <w:divBdr>
        <w:top w:val="none" w:sz="0" w:space="0" w:color="auto"/>
        <w:left w:val="none" w:sz="0" w:space="0" w:color="auto"/>
        <w:bottom w:val="none" w:sz="0" w:space="0" w:color="auto"/>
        <w:right w:val="none" w:sz="0" w:space="0" w:color="auto"/>
      </w:divBdr>
    </w:div>
    <w:div w:id="1857962591">
      <w:marLeft w:val="0"/>
      <w:marRight w:val="0"/>
      <w:marTop w:val="0"/>
      <w:marBottom w:val="0"/>
      <w:divBdr>
        <w:top w:val="none" w:sz="0" w:space="0" w:color="auto"/>
        <w:left w:val="none" w:sz="0" w:space="0" w:color="auto"/>
        <w:bottom w:val="none" w:sz="0" w:space="0" w:color="auto"/>
        <w:right w:val="none" w:sz="0" w:space="0" w:color="auto"/>
      </w:divBdr>
    </w:div>
    <w:div w:id="1857962592">
      <w:marLeft w:val="0"/>
      <w:marRight w:val="0"/>
      <w:marTop w:val="0"/>
      <w:marBottom w:val="0"/>
      <w:divBdr>
        <w:top w:val="none" w:sz="0" w:space="0" w:color="auto"/>
        <w:left w:val="none" w:sz="0" w:space="0" w:color="auto"/>
        <w:bottom w:val="none" w:sz="0" w:space="0" w:color="auto"/>
        <w:right w:val="none" w:sz="0" w:space="0" w:color="auto"/>
      </w:divBdr>
    </w:div>
    <w:div w:id="1857962593">
      <w:marLeft w:val="0"/>
      <w:marRight w:val="0"/>
      <w:marTop w:val="0"/>
      <w:marBottom w:val="0"/>
      <w:divBdr>
        <w:top w:val="none" w:sz="0" w:space="0" w:color="auto"/>
        <w:left w:val="none" w:sz="0" w:space="0" w:color="auto"/>
        <w:bottom w:val="none" w:sz="0" w:space="0" w:color="auto"/>
        <w:right w:val="none" w:sz="0" w:space="0" w:color="auto"/>
      </w:divBdr>
    </w:div>
    <w:div w:id="1857962594">
      <w:marLeft w:val="0"/>
      <w:marRight w:val="0"/>
      <w:marTop w:val="0"/>
      <w:marBottom w:val="0"/>
      <w:divBdr>
        <w:top w:val="none" w:sz="0" w:space="0" w:color="auto"/>
        <w:left w:val="none" w:sz="0" w:space="0" w:color="auto"/>
        <w:bottom w:val="none" w:sz="0" w:space="0" w:color="auto"/>
        <w:right w:val="none" w:sz="0" w:space="0" w:color="auto"/>
      </w:divBdr>
    </w:div>
    <w:div w:id="1857962595">
      <w:marLeft w:val="0"/>
      <w:marRight w:val="0"/>
      <w:marTop w:val="0"/>
      <w:marBottom w:val="0"/>
      <w:divBdr>
        <w:top w:val="none" w:sz="0" w:space="0" w:color="auto"/>
        <w:left w:val="none" w:sz="0" w:space="0" w:color="auto"/>
        <w:bottom w:val="none" w:sz="0" w:space="0" w:color="auto"/>
        <w:right w:val="none" w:sz="0" w:space="0" w:color="auto"/>
      </w:divBdr>
    </w:div>
    <w:div w:id="1857962596">
      <w:marLeft w:val="0"/>
      <w:marRight w:val="0"/>
      <w:marTop w:val="0"/>
      <w:marBottom w:val="0"/>
      <w:divBdr>
        <w:top w:val="none" w:sz="0" w:space="0" w:color="auto"/>
        <w:left w:val="none" w:sz="0" w:space="0" w:color="auto"/>
        <w:bottom w:val="none" w:sz="0" w:space="0" w:color="auto"/>
        <w:right w:val="none" w:sz="0" w:space="0" w:color="auto"/>
      </w:divBdr>
    </w:div>
    <w:div w:id="1857962597">
      <w:marLeft w:val="0"/>
      <w:marRight w:val="0"/>
      <w:marTop w:val="0"/>
      <w:marBottom w:val="0"/>
      <w:divBdr>
        <w:top w:val="none" w:sz="0" w:space="0" w:color="auto"/>
        <w:left w:val="none" w:sz="0" w:space="0" w:color="auto"/>
        <w:bottom w:val="none" w:sz="0" w:space="0" w:color="auto"/>
        <w:right w:val="none" w:sz="0" w:space="0" w:color="auto"/>
      </w:divBdr>
    </w:div>
    <w:div w:id="1857962598">
      <w:marLeft w:val="0"/>
      <w:marRight w:val="0"/>
      <w:marTop w:val="0"/>
      <w:marBottom w:val="0"/>
      <w:divBdr>
        <w:top w:val="none" w:sz="0" w:space="0" w:color="auto"/>
        <w:left w:val="none" w:sz="0" w:space="0" w:color="auto"/>
        <w:bottom w:val="none" w:sz="0" w:space="0" w:color="auto"/>
        <w:right w:val="none" w:sz="0" w:space="0" w:color="auto"/>
      </w:divBdr>
    </w:div>
    <w:div w:id="1857962599">
      <w:marLeft w:val="0"/>
      <w:marRight w:val="0"/>
      <w:marTop w:val="0"/>
      <w:marBottom w:val="0"/>
      <w:divBdr>
        <w:top w:val="none" w:sz="0" w:space="0" w:color="auto"/>
        <w:left w:val="none" w:sz="0" w:space="0" w:color="auto"/>
        <w:bottom w:val="none" w:sz="0" w:space="0" w:color="auto"/>
        <w:right w:val="none" w:sz="0" w:space="0" w:color="auto"/>
      </w:divBdr>
    </w:div>
    <w:div w:id="1857962600">
      <w:marLeft w:val="0"/>
      <w:marRight w:val="0"/>
      <w:marTop w:val="0"/>
      <w:marBottom w:val="0"/>
      <w:divBdr>
        <w:top w:val="none" w:sz="0" w:space="0" w:color="auto"/>
        <w:left w:val="none" w:sz="0" w:space="0" w:color="auto"/>
        <w:bottom w:val="none" w:sz="0" w:space="0" w:color="auto"/>
        <w:right w:val="none" w:sz="0" w:space="0" w:color="auto"/>
      </w:divBdr>
    </w:div>
    <w:div w:id="1857962601">
      <w:marLeft w:val="0"/>
      <w:marRight w:val="0"/>
      <w:marTop w:val="0"/>
      <w:marBottom w:val="0"/>
      <w:divBdr>
        <w:top w:val="none" w:sz="0" w:space="0" w:color="auto"/>
        <w:left w:val="none" w:sz="0" w:space="0" w:color="auto"/>
        <w:bottom w:val="none" w:sz="0" w:space="0" w:color="auto"/>
        <w:right w:val="none" w:sz="0" w:space="0" w:color="auto"/>
      </w:divBdr>
    </w:div>
    <w:div w:id="1857962603">
      <w:marLeft w:val="0"/>
      <w:marRight w:val="0"/>
      <w:marTop w:val="0"/>
      <w:marBottom w:val="0"/>
      <w:divBdr>
        <w:top w:val="none" w:sz="0" w:space="0" w:color="auto"/>
        <w:left w:val="none" w:sz="0" w:space="0" w:color="auto"/>
        <w:bottom w:val="none" w:sz="0" w:space="0" w:color="auto"/>
        <w:right w:val="none" w:sz="0" w:space="0" w:color="auto"/>
      </w:divBdr>
    </w:div>
    <w:div w:id="1857962604">
      <w:marLeft w:val="0"/>
      <w:marRight w:val="0"/>
      <w:marTop w:val="0"/>
      <w:marBottom w:val="0"/>
      <w:divBdr>
        <w:top w:val="none" w:sz="0" w:space="0" w:color="auto"/>
        <w:left w:val="none" w:sz="0" w:space="0" w:color="auto"/>
        <w:bottom w:val="none" w:sz="0" w:space="0" w:color="auto"/>
        <w:right w:val="none" w:sz="0" w:space="0" w:color="auto"/>
      </w:divBdr>
    </w:div>
    <w:div w:id="1857962605">
      <w:marLeft w:val="0"/>
      <w:marRight w:val="0"/>
      <w:marTop w:val="0"/>
      <w:marBottom w:val="0"/>
      <w:divBdr>
        <w:top w:val="none" w:sz="0" w:space="0" w:color="auto"/>
        <w:left w:val="none" w:sz="0" w:space="0" w:color="auto"/>
        <w:bottom w:val="none" w:sz="0" w:space="0" w:color="auto"/>
        <w:right w:val="none" w:sz="0" w:space="0" w:color="auto"/>
      </w:divBdr>
    </w:div>
    <w:div w:id="1857962606">
      <w:marLeft w:val="0"/>
      <w:marRight w:val="0"/>
      <w:marTop w:val="0"/>
      <w:marBottom w:val="0"/>
      <w:divBdr>
        <w:top w:val="none" w:sz="0" w:space="0" w:color="auto"/>
        <w:left w:val="none" w:sz="0" w:space="0" w:color="auto"/>
        <w:bottom w:val="none" w:sz="0" w:space="0" w:color="auto"/>
        <w:right w:val="none" w:sz="0" w:space="0" w:color="auto"/>
      </w:divBdr>
    </w:div>
    <w:div w:id="1857962607">
      <w:marLeft w:val="0"/>
      <w:marRight w:val="0"/>
      <w:marTop w:val="0"/>
      <w:marBottom w:val="0"/>
      <w:divBdr>
        <w:top w:val="none" w:sz="0" w:space="0" w:color="auto"/>
        <w:left w:val="none" w:sz="0" w:space="0" w:color="auto"/>
        <w:bottom w:val="none" w:sz="0" w:space="0" w:color="auto"/>
        <w:right w:val="none" w:sz="0" w:space="0" w:color="auto"/>
      </w:divBdr>
    </w:div>
    <w:div w:id="1857962608">
      <w:marLeft w:val="0"/>
      <w:marRight w:val="0"/>
      <w:marTop w:val="0"/>
      <w:marBottom w:val="0"/>
      <w:divBdr>
        <w:top w:val="none" w:sz="0" w:space="0" w:color="auto"/>
        <w:left w:val="none" w:sz="0" w:space="0" w:color="auto"/>
        <w:bottom w:val="none" w:sz="0" w:space="0" w:color="auto"/>
        <w:right w:val="none" w:sz="0" w:space="0" w:color="auto"/>
      </w:divBdr>
    </w:div>
    <w:div w:id="1857962609">
      <w:marLeft w:val="0"/>
      <w:marRight w:val="0"/>
      <w:marTop w:val="0"/>
      <w:marBottom w:val="0"/>
      <w:divBdr>
        <w:top w:val="none" w:sz="0" w:space="0" w:color="auto"/>
        <w:left w:val="none" w:sz="0" w:space="0" w:color="auto"/>
        <w:bottom w:val="none" w:sz="0" w:space="0" w:color="auto"/>
        <w:right w:val="none" w:sz="0" w:space="0" w:color="auto"/>
      </w:divBdr>
    </w:div>
    <w:div w:id="1857962610">
      <w:marLeft w:val="0"/>
      <w:marRight w:val="0"/>
      <w:marTop w:val="0"/>
      <w:marBottom w:val="0"/>
      <w:divBdr>
        <w:top w:val="none" w:sz="0" w:space="0" w:color="auto"/>
        <w:left w:val="none" w:sz="0" w:space="0" w:color="auto"/>
        <w:bottom w:val="none" w:sz="0" w:space="0" w:color="auto"/>
        <w:right w:val="none" w:sz="0" w:space="0" w:color="auto"/>
      </w:divBdr>
    </w:div>
    <w:div w:id="1857962611">
      <w:marLeft w:val="0"/>
      <w:marRight w:val="0"/>
      <w:marTop w:val="0"/>
      <w:marBottom w:val="0"/>
      <w:divBdr>
        <w:top w:val="none" w:sz="0" w:space="0" w:color="auto"/>
        <w:left w:val="none" w:sz="0" w:space="0" w:color="auto"/>
        <w:bottom w:val="none" w:sz="0" w:space="0" w:color="auto"/>
        <w:right w:val="none" w:sz="0" w:space="0" w:color="auto"/>
      </w:divBdr>
    </w:div>
    <w:div w:id="1857962612">
      <w:marLeft w:val="0"/>
      <w:marRight w:val="0"/>
      <w:marTop w:val="0"/>
      <w:marBottom w:val="0"/>
      <w:divBdr>
        <w:top w:val="none" w:sz="0" w:space="0" w:color="auto"/>
        <w:left w:val="none" w:sz="0" w:space="0" w:color="auto"/>
        <w:bottom w:val="none" w:sz="0" w:space="0" w:color="auto"/>
        <w:right w:val="none" w:sz="0" w:space="0" w:color="auto"/>
      </w:divBdr>
    </w:div>
    <w:div w:id="1857962613">
      <w:marLeft w:val="0"/>
      <w:marRight w:val="0"/>
      <w:marTop w:val="0"/>
      <w:marBottom w:val="0"/>
      <w:divBdr>
        <w:top w:val="none" w:sz="0" w:space="0" w:color="auto"/>
        <w:left w:val="none" w:sz="0" w:space="0" w:color="auto"/>
        <w:bottom w:val="none" w:sz="0" w:space="0" w:color="auto"/>
        <w:right w:val="none" w:sz="0" w:space="0" w:color="auto"/>
      </w:divBdr>
      <w:divsChild>
        <w:div w:id="1857962435">
          <w:marLeft w:val="0"/>
          <w:marRight w:val="0"/>
          <w:marTop w:val="0"/>
          <w:marBottom w:val="0"/>
          <w:divBdr>
            <w:top w:val="none" w:sz="0" w:space="0" w:color="auto"/>
            <w:left w:val="none" w:sz="0" w:space="0" w:color="auto"/>
            <w:bottom w:val="none" w:sz="0" w:space="0" w:color="auto"/>
            <w:right w:val="none" w:sz="0" w:space="0" w:color="auto"/>
          </w:divBdr>
          <w:divsChild>
            <w:div w:id="1857962618">
              <w:marLeft w:val="0"/>
              <w:marRight w:val="0"/>
              <w:marTop w:val="0"/>
              <w:marBottom w:val="0"/>
              <w:divBdr>
                <w:top w:val="none" w:sz="0" w:space="0" w:color="auto"/>
                <w:left w:val="none" w:sz="0" w:space="0" w:color="auto"/>
                <w:bottom w:val="none" w:sz="0" w:space="0" w:color="auto"/>
                <w:right w:val="none" w:sz="0" w:space="0" w:color="auto"/>
              </w:divBdr>
              <w:divsChild>
                <w:div w:id="18579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2616">
      <w:marLeft w:val="0"/>
      <w:marRight w:val="0"/>
      <w:marTop w:val="0"/>
      <w:marBottom w:val="0"/>
      <w:divBdr>
        <w:top w:val="none" w:sz="0" w:space="0" w:color="auto"/>
        <w:left w:val="none" w:sz="0" w:space="0" w:color="auto"/>
        <w:bottom w:val="none" w:sz="0" w:space="0" w:color="auto"/>
        <w:right w:val="none" w:sz="0" w:space="0" w:color="auto"/>
      </w:divBdr>
      <w:divsChild>
        <w:div w:id="1857962430">
          <w:marLeft w:val="0"/>
          <w:marRight w:val="0"/>
          <w:marTop w:val="0"/>
          <w:marBottom w:val="0"/>
          <w:divBdr>
            <w:top w:val="none" w:sz="0" w:space="0" w:color="auto"/>
            <w:left w:val="none" w:sz="0" w:space="0" w:color="auto"/>
            <w:bottom w:val="none" w:sz="0" w:space="0" w:color="auto"/>
            <w:right w:val="none" w:sz="0" w:space="0" w:color="auto"/>
          </w:divBdr>
          <w:divsChild>
            <w:div w:id="1857962434">
              <w:marLeft w:val="0"/>
              <w:marRight w:val="0"/>
              <w:marTop w:val="0"/>
              <w:marBottom w:val="0"/>
              <w:divBdr>
                <w:top w:val="none" w:sz="0" w:space="0" w:color="auto"/>
                <w:left w:val="none" w:sz="0" w:space="0" w:color="auto"/>
                <w:bottom w:val="none" w:sz="0" w:space="0" w:color="auto"/>
                <w:right w:val="none" w:sz="0" w:space="0" w:color="auto"/>
              </w:divBdr>
              <w:divsChild>
                <w:div w:id="18579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2617">
      <w:marLeft w:val="0"/>
      <w:marRight w:val="0"/>
      <w:marTop w:val="0"/>
      <w:marBottom w:val="0"/>
      <w:divBdr>
        <w:top w:val="none" w:sz="0" w:space="0" w:color="auto"/>
        <w:left w:val="none" w:sz="0" w:space="0" w:color="auto"/>
        <w:bottom w:val="none" w:sz="0" w:space="0" w:color="auto"/>
        <w:right w:val="none" w:sz="0" w:space="0" w:color="auto"/>
      </w:divBdr>
      <w:divsChild>
        <w:div w:id="1857962436">
          <w:marLeft w:val="0"/>
          <w:marRight w:val="0"/>
          <w:marTop w:val="0"/>
          <w:marBottom w:val="0"/>
          <w:divBdr>
            <w:top w:val="none" w:sz="0" w:space="0" w:color="auto"/>
            <w:left w:val="none" w:sz="0" w:space="0" w:color="auto"/>
            <w:bottom w:val="none" w:sz="0" w:space="0" w:color="auto"/>
            <w:right w:val="none" w:sz="0" w:space="0" w:color="auto"/>
          </w:divBdr>
          <w:divsChild>
            <w:div w:id="1857962437">
              <w:marLeft w:val="0"/>
              <w:marRight w:val="0"/>
              <w:marTop w:val="0"/>
              <w:marBottom w:val="0"/>
              <w:divBdr>
                <w:top w:val="none" w:sz="0" w:space="0" w:color="auto"/>
                <w:left w:val="none" w:sz="0" w:space="0" w:color="auto"/>
                <w:bottom w:val="none" w:sz="0" w:space="0" w:color="auto"/>
                <w:right w:val="none" w:sz="0" w:space="0" w:color="auto"/>
              </w:divBdr>
              <w:divsChild>
                <w:div w:id="18579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2620">
      <w:marLeft w:val="0"/>
      <w:marRight w:val="0"/>
      <w:marTop w:val="0"/>
      <w:marBottom w:val="0"/>
      <w:divBdr>
        <w:top w:val="none" w:sz="0" w:space="0" w:color="auto"/>
        <w:left w:val="none" w:sz="0" w:space="0" w:color="auto"/>
        <w:bottom w:val="none" w:sz="0" w:space="0" w:color="auto"/>
        <w:right w:val="none" w:sz="0" w:space="0" w:color="auto"/>
      </w:divBdr>
    </w:div>
    <w:div w:id="1857962621">
      <w:marLeft w:val="0"/>
      <w:marRight w:val="0"/>
      <w:marTop w:val="0"/>
      <w:marBottom w:val="0"/>
      <w:divBdr>
        <w:top w:val="none" w:sz="0" w:space="0" w:color="auto"/>
        <w:left w:val="none" w:sz="0" w:space="0" w:color="auto"/>
        <w:bottom w:val="none" w:sz="0" w:space="0" w:color="auto"/>
        <w:right w:val="none" w:sz="0" w:space="0" w:color="auto"/>
      </w:divBdr>
    </w:div>
    <w:div w:id="1857962622">
      <w:marLeft w:val="0"/>
      <w:marRight w:val="0"/>
      <w:marTop w:val="0"/>
      <w:marBottom w:val="0"/>
      <w:divBdr>
        <w:top w:val="none" w:sz="0" w:space="0" w:color="auto"/>
        <w:left w:val="none" w:sz="0" w:space="0" w:color="auto"/>
        <w:bottom w:val="none" w:sz="0" w:space="0" w:color="auto"/>
        <w:right w:val="none" w:sz="0" w:space="0" w:color="auto"/>
      </w:divBdr>
    </w:div>
    <w:div w:id="1857962623">
      <w:marLeft w:val="0"/>
      <w:marRight w:val="0"/>
      <w:marTop w:val="0"/>
      <w:marBottom w:val="0"/>
      <w:divBdr>
        <w:top w:val="none" w:sz="0" w:space="0" w:color="auto"/>
        <w:left w:val="none" w:sz="0" w:space="0" w:color="auto"/>
        <w:bottom w:val="none" w:sz="0" w:space="0" w:color="auto"/>
        <w:right w:val="none" w:sz="0" w:space="0" w:color="auto"/>
      </w:divBdr>
    </w:div>
    <w:div w:id="1857962624">
      <w:marLeft w:val="0"/>
      <w:marRight w:val="0"/>
      <w:marTop w:val="0"/>
      <w:marBottom w:val="0"/>
      <w:divBdr>
        <w:top w:val="none" w:sz="0" w:space="0" w:color="auto"/>
        <w:left w:val="none" w:sz="0" w:space="0" w:color="auto"/>
        <w:bottom w:val="none" w:sz="0" w:space="0" w:color="auto"/>
        <w:right w:val="none" w:sz="0" w:space="0" w:color="auto"/>
      </w:divBdr>
    </w:div>
    <w:div w:id="1857962625">
      <w:marLeft w:val="0"/>
      <w:marRight w:val="0"/>
      <w:marTop w:val="0"/>
      <w:marBottom w:val="0"/>
      <w:divBdr>
        <w:top w:val="none" w:sz="0" w:space="0" w:color="auto"/>
        <w:left w:val="none" w:sz="0" w:space="0" w:color="auto"/>
        <w:bottom w:val="none" w:sz="0" w:space="0" w:color="auto"/>
        <w:right w:val="none" w:sz="0" w:space="0" w:color="auto"/>
      </w:divBdr>
    </w:div>
    <w:div w:id="1857962626">
      <w:marLeft w:val="0"/>
      <w:marRight w:val="0"/>
      <w:marTop w:val="0"/>
      <w:marBottom w:val="0"/>
      <w:divBdr>
        <w:top w:val="none" w:sz="0" w:space="0" w:color="auto"/>
        <w:left w:val="none" w:sz="0" w:space="0" w:color="auto"/>
        <w:bottom w:val="none" w:sz="0" w:space="0" w:color="auto"/>
        <w:right w:val="none" w:sz="0" w:space="0" w:color="auto"/>
      </w:divBdr>
    </w:div>
    <w:div w:id="1857962627">
      <w:marLeft w:val="0"/>
      <w:marRight w:val="0"/>
      <w:marTop w:val="0"/>
      <w:marBottom w:val="0"/>
      <w:divBdr>
        <w:top w:val="none" w:sz="0" w:space="0" w:color="auto"/>
        <w:left w:val="none" w:sz="0" w:space="0" w:color="auto"/>
        <w:bottom w:val="none" w:sz="0" w:space="0" w:color="auto"/>
        <w:right w:val="none" w:sz="0" w:space="0" w:color="auto"/>
      </w:divBdr>
    </w:div>
    <w:div w:id="1857962628">
      <w:marLeft w:val="0"/>
      <w:marRight w:val="0"/>
      <w:marTop w:val="0"/>
      <w:marBottom w:val="0"/>
      <w:divBdr>
        <w:top w:val="none" w:sz="0" w:space="0" w:color="auto"/>
        <w:left w:val="none" w:sz="0" w:space="0" w:color="auto"/>
        <w:bottom w:val="none" w:sz="0" w:space="0" w:color="auto"/>
        <w:right w:val="none" w:sz="0" w:space="0" w:color="auto"/>
      </w:divBdr>
    </w:div>
    <w:div w:id="1857962629">
      <w:marLeft w:val="0"/>
      <w:marRight w:val="0"/>
      <w:marTop w:val="0"/>
      <w:marBottom w:val="0"/>
      <w:divBdr>
        <w:top w:val="none" w:sz="0" w:space="0" w:color="auto"/>
        <w:left w:val="none" w:sz="0" w:space="0" w:color="auto"/>
        <w:bottom w:val="none" w:sz="0" w:space="0" w:color="auto"/>
        <w:right w:val="none" w:sz="0" w:space="0" w:color="auto"/>
      </w:divBdr>
    </w:div>
    <w:div w:id="1857962630">
      <w:marLeft w:val="0"/>
      <w:marRight w:val="0"/>
      <w:marTop w:val="0"/>
      <w:marBottom w:val="0"/>
      <w:divBdr>
        <w:top w:val="none" w:sz="0" w:space="0" w:color="auto"/>
        <w:left w:val="none" w:sz="0" w:space="0" w:color="auto"/>
        <w:bottom w:val="none" w:sz="0" w:space="0" w:color="auto"/>
        <w:right w:val="none" w:sz="0" w:space="0" w:color="auto"/>
      </w:divBdr>
    </w:div>
    <w:div w:id="1857962631">
      <w:marLeft w:val="0"/>
      <w:marRight w:val="0"/>
      <w:marTop w:val="0"/>
      <w:marBottom w:val="0"/>
      <w:divBdr>
        <w:top w:val="none" w:sz="0" w:space="0" w:color="auto"/>
        <w:left w:val="none" w:sz="0" w:space="0" w:color="auto"/>
        <w:bottom w:val="none" w:sz="0" w:space="0" w:color="auto"/>
        <w:right w:val="none" w:sz="0" w:space="0" w:color="auto"/>
      </w:divBdr>
    </w:div>
    <w:div w:id="1857962632">
      <w:marLeft w:val="0"/>
      <w:marRight w:val="0"/>
      <w:marTop w:val="0"/>
      <w:marBottom w:val="0"/>
      <w:divBdr>
        <w:top w:val="none" w:sz="0" w:space="0" w:color="auto"/>
        <w:left w:val="none" w:sz="0" w:space="0" w:color="auto"/>
        <w:bottom w:val="none" w:sz="0" w:space="0" w:color="auto"/>
        <w:right w:val="none" w:sz="0" w:space="0" w:color="auto"/>
      </w:divBdr>
    </w:div>
    <w:div w:id="1857962633">
      <w:marLeft w:val="0"/>
      <w:marRight w:val="0"/>
      <w:marTop w:val="0"/>
      <w:marBottom w:val="0"/>
      <w:divBdr>
        <w:top w:val="none" w:sz="0" w:space="0" w:color="auto"/>
        <w:left w:val="none" w:sz="0" w:space="0" w:color="auto"/>
        <w:bottom w:val="none" w:sz="0" w:space="0" w:color="auto"/>
        <w:right w:val="none" w:sz="0" w:space="0" w:color="auto"/>
      </w:divBdr>
    </w:div>
    <w:div w:id="1857962634">
      <w:marLeft w:val="0"/>
      <w:marRight w:val="0"/>
      <w:marTop w:val="0"/>
      <w:marBottom w:val="0"/>
      <w:divBdr>
        <w:top w:val="none" w:sz="0" w:space="0" w:color="auto"/>
        <w:left w:val="none" w:sz="0" w:space="0" w:color="auto"/>
        <w:bottom w:val="none" w:sz="0" w:space="0" w:color="auto"/>
        <w:right w:val="none" w:sz="0" w:space="0" w:color="auto"/>
      </w:divBdr>
    </w:div>
    <w:div w:id="1857962635">
      <w:marLeft w:val="0"/>
      <w:marRight w:val="0"/>
      <w:marTop w:val="0"/>
      <w:marBottom w:val="0"/>
      <w:divBdr>
        <w:top w:val="none" w:sz="0" w:space="0" w:color="auto"/>
        <w:left w:val="none" w:sz="0" w:space="0" w:color="auto"/>
        <w:bottom w:val="none" w:sz="0" w:space="0" w:color="auto"/>
        <w:right w:val="none" w:sz="0" w:space="0" w:color="auto"/>
      </w:divBdr>
    </w:div>
    <w:div w:id="1857962636">
      <w:marLeft w:val="0"/>
      <w:marRight w:val="0"/>
      <w:marTop w:val="0"/>
      <w:marBottom w:val="0"/>
      <w:divBdr>
        <w:top w:val="none" w:sz="0" w:space="0" w:color="auto"/>
        <w:left w:val="none" w:sz="0" w:space="0" w:color="auto"/>
        <w:bottom w:val="none" w:sz="0" w:space="0" w:color="auto"/>
        <w:right w:val="none" w:sz="0" w:space="0" w:color="auto"/>
      </w:divBdr>
    </w:div>
    <w:div w:id="1857962637">
      <w:marLeft w:val="0"/>
      <w:marRight w:val="0"/>
      <w:marTop w:val="0"/>
      <w:marBottom w:val="0"/>
      <w:divBdr>
        <w:top w:val="none" w:sz="0" w:space="0" w:color="auto"/>
        <w:left w:val="none" w:sz="0" w:space="0" w:color="auto"/>
        <w:bottom w:val="none" w:sz="0" w:space="0" w:color="auto"/>
        <w:right w:val="none" w:sz="0" w:space="0" w:color="auto"/>
      </w:divBdr>
    </w:div>
    <w:div w:id="1857962638">
      <w:marLeft w:val="0"/>
      <w:marRight w:val="0"/>
      <w:marTop w:val="0"/>
      <w:marBottom w:val="0"/>
      <w:divBdr>
        <w:top w:val="none" w:sz="0" w:space="0" w:color="auto"/>
        <w:left w:val="none" w:sz="0" w:space="0" w:color="auto"/>
        <w:bottom w:val="none" w:sz="0" w:space="0" w:color="auto"/>
        <w:right w:val="none" w:sz="0" w:space="0" w:color="auto"/>
      </w:divBdr>
    </w:div>
    <w:div w:id="1857962639">
      <w:marLeft w:val="0"/>
      <w:marRight w:val="0"/>
      <w:marTop w:val="0"/>
      <w:marBottom w:val="0"/>
      <w:divBdr>
        <w:top w:val="none" w:sz="0" w:space="0" w:color="auto"/>
        <w:left w:val="none" w:sz="0" w:space="0" w:color="auto"/>
        <w:bottom w:val="none" w:sz="0" w:space="0" w:color="auto"/>
        <w:right w:val="none" w:sz="0" w:space="0" w:color="auto"/>
      </w:divBdr>
    </w:div>
    <w:div w:id="1857962640">
      <w:marLeft w:val="0"/>
      <w:marRight w:val="0"/>
      <w:marTop w:val="0"/>
      <w:marBottom w:val="0"/>
      <w:divBdr>
        <w:top w:val="none" w:sz="0" w:space="0" w:color="auto"/>
        <w:left w:val="none" w:sz="0" w:space="0" w:color="auto"/>
        <w:bottom w:val="none" w:sz="0" w:space="0" w:color="auto"/>
        <w:right w:val="none" w:sz="0" w:space="0" w:color="auto"/>
      </w:divBdr>
    </w:div>
    <w:div w:id="1857962641">
      <w:marLeft w:val="0"/>
      <w:marRight w:val="0"/>
      <w:marTop w:val="0"/>
      <w:marBottom w:val="0"/>
      <w:divBdr>
        <w:top w:val="none" w:sz="0" w:space="0" w:color="auto"/>
        <w:left w:val="none" w:sz="0" w:space="0" w:color="auto"/>
        <w:bottom w:val="none" w:sz="0" w:space="0" w:color="auto"/>
        <w:right w:val="none" w:sz="0" w:space="0" w:color="auto"/>
      </w:divBdr>
    </w:div>
    <w:div w:id="1857962642">
      <w:marLeft w:val="0"/>
      <w:marRight w:val="0"/>
      <w:marTop w:val="0"/>
      <w:marBottom w:val="0"/>
      <w:divBdr>
        <w:top w:val="none" w:sz="0" w:space="0" w:color="auto"/>
        <w:left w:val="none" w:sz="0" w:space="0" w:color="auto"/>
        <w:bottom w:val="none" w:sz="0" w:space="0" w:color="auto"/>
        <w:right w:val="none" w:sz="0" w:space="0" w:color="auto"/>
      </w:divBdr>
    </w:div>
    <w:div w:id="1857962643">
      <w:marLeft w:val="0"/>
      <w:marRight w:val="0"/>
      <w:marTop w:val="0"/>
      <w:marBottom w:val="0"/>
      <w:divBdr>
        <w:top w:val="none" w:sz="0" w:space="0" w:color="auto"/>
        <w:left w:val="none" w:sz="0" w:space="0" w:color="auto"/>
        <w:bottom w:val="none" w:sz="0" w:space="0" w:color="auto"/>
        <w:right w:val="none" w:sz="0" w:space="0" w:color="auto"/>
      </w:divBdr>
    </w:div>
    <w:div w:id="1857962644">
      <w:marLeft w:val="0"/>
      <w:marRight w:val="0"/>
      <w:marTop w:val="0"/>
      <w:marBottom w:val="0"/>
      <w:divBdr>
        <w:top w:val="none" w:sz="0" w:space="0" w:color="auto"/>
        <w:left w:val="none" w:sz="0" w:space="0" w:color="auto"/>
        <w:bottom w:val="none" w:sz="0" w:space="0" w:color="auto"/>
        <w:right w:val="none" w:sz="0" w:space="0" w:color="auto"/>
      </w:divBdr>
    </w:div>
    <w:div w:id="1857962645">
      <w:marLeft w:val="0"/>
      <w:marRight w:val="0"/>
      <w:marTop w:val="0"/>
      <w:marBottom w:val="0"/>
      <w:divBdr>
        <w:top w:val="none" w:sz="0" w:space="0" w:color="auto"/>
        <w:left w:val="none" w:sz="0" w:space="0" w:color="auto"/>
        <w:bottom w:val="none" w:sz="0" w:space="0" w:color="auto"/>
        <w:right w:val="none" w:sz="0" w:space="0" w:color="auto"/>
      </w:divBdr>
    </w:div>
    <w:div w:id="1857962646">
      <w:marLeft w:val="0"/>
      <w:marRight w:val="0"/>
      <w:marTop w:val="0"/>
      <w:marBottom w:val="0"/>
      <w:divBdr>
        <w:top w:val="none" w:sz="0" w:space="0" w:color="auto"/>
        <w:left w:val="none" w:sz="0" w:space="0" w:color="auto"/>
        <w:bottom w:val="none" w:sz="0" w:space="0" w:color="auto"/>
        <w:right w:val="none" w:sz="0" w:space="0" w:color="auto"/>
      </w:divBdr>
    </w:div>
    <w:div w:id="1857962647">
      <w:marLeft w:val="0"/>
      <w:marRight w:val="0"/>
      <w:marTop w:val="0"/>
      <w:marBottom w:val="0"/>
      <w:divBdr>
        <w:top w:val="none" w:sz="0" w:space="0" w:color="auto"/>
        <w:left w:val="none" w:sz="0" w:space="0" w:color="auto"/>
        <w:bottom w:val="none" w:sz="0" w:space="0" w:color="auto"/>
        <w:right w:val="none" w:sz="0" w:space="0" w:color="auto"/>
      </w:divBdr>
    </w:div>
    <w:div w:id="1857962648">
      <w:marLeft w:val="0"/>
      <w:marRight w:val="0"/>
      <w:marTop w:val="0"/>
      <w:marBottom w:val="0"/>
      <w:divBdr>
        <w:top w:val="none" w:sz="0" w:space="0" w:color="auto"/>
        <w:left w:val="none" w:sz="0" w:space="0" w:color="auto"/>
        <w:bottom w:val="none" w:sz="0" w:space="0" w:color="auto"/>
        <w:right w:val="none" w:sz="0" w:space="0" w:color="auto"/>
      </w:divBdr>
    </w:div>
    <w:div w:id="1857962649">
      <w:marLeft w:val="0"/>
      <w:marRight w:val="0"/>
      <w:marTop w:val="0"/>
      <w:marBottom w:val="0"/>
      <w:divBdr>
        <w:top w:val="none" w:sz="0" w:space="0" w:color="auto"/>
        <w:left w:val="none" w:sz="0" w:space="0" w:color="auto"/>
        <w:bottom w:val="none" w:sz="0" w:space="0" w:color="auto"/>
        <w:right w:val="none" w:sz="0" w:space="0" w:color="auto"/>
      </w:divBdr>
    </w:div>
    <w:div w:id="1857962650">
      <w:marLeft w:val="0"/>
      <w:marRight w:val="0"/>
      <w:marTop w:val="0"/>
      <w:marBottom w:val="0"/>
      <w:divBdr>
        <w:top w:val="none" w:sz="0" w:space="0" w:color="auto"/>
        <w:left w:val="none" w:sz="0" w:space="0" w:color="auto"/>
        <w:bottom w:val="none" w:sz="0" w:space="0" w:color="auto"/>
        <w:right w:val="none" w:sz="0" w:space="0" w:color="auto"/>
      </w:divBdr>
    </w:div>
    <w:div w:id="1857962651">
      <w:marLeft w:val="0"/>
      <w:marRight w:val="0"/>
      <w:marTop w:val="0"/>
      <w:marBottom w:val="0"/>
      <w:divBdr>
        <w:top w:val="none" w:sz="0" w:space="0" w:color="auto"/>
        <w:left w:val="none" w:sz="0" w:space="0" w:color="auto"/>
        <w:bottom w:val="none" w:sz="0" w:space="0" w:color="auto"/>
        <w:right w:val="none" w:sz="0" w:space="0" w:color="auto"/>
      </w:divBdr>
    </w:div>
    <w:div w:id="1857962652">
      <w:marLeft w:val="0"/>
      <w:marRight w:val="0"/>
      <w:marTop w:val="0"/>
      <w:marBottom w:val="0"/>
      <w:divBdr>
        <w:top w:val="none" w:sz="0" w:space="0" w:color="auto"/>
        <w:left w:val="none" w:sz="0" w:space="0" w:color="auto"/>
        <w:bottom w:val="none" w:sz="0" w:space="0" w:color="auto"/>
        <w:right w:val="none" w:sz="0" w:space="0" w:color="auto"/>
      </w:divBdr>
    </w:div>
    <w:div w:id="1857962653">
      <w:marLeft w:val="0"/>
      <w:marRight w:val="0"/>
      <w:marTop w:val="0"/>
      <w:marBottom w:val="0"/>
      <w:divBdr>
        <w:top w:val="none" w:sz="0" w:space="0" w:color="auto"/>
        <w:left w:val="none" w:sz="0" w:space="0" w:color="auto"/>
        <w:bottom w:val="none" w:sz="0" w:space="0" w:color="auto"/>
        <w:right w:val="none" w:sz="0" w:space="0" w:color="auto"/>
      </w:divBdr>
    </w:div>
    <w:div w:id="1857962654">
      <w:marLeft w:val="0"/>
      <w:marRight w:val="0"/>
      <w:marTop w:val="0"/>
      <w:marBottom w:val="0"/>
      <w:divBdr>
        <w:top w:val="none" w:sz="0" w:space="0" w:color="auto"/>
        <w:left w:val="none" w:sz="0" w:space="0" w:color="auto"/>
        <w:bottom w:val="none" w:sz="0" w:space="0" w:color="auto"/>
        <w:right w:val="none" w:sz="0" w:space="0" w:color="auto"/>
      </w:divBdr>
    </w:div>
    <w:div w:id="1857962655">
      <w:marLeft w:val="0"/>
      <w:marRight w:val="0"/>
      <w:marTop w:val="0"/>
      <w:marBottom w:val="0"/>
      <w:divBdr>
        <w:top w:val="none" w:sz="0" w:space="0" w:color="auto"/>
        <w:left w:val="none" w:sz="0" w:space="0" w:color="auto"/>
        <w:bottom w:val="none" w:sz="0" w:space="0" w:color="auto"/>
        <w:right w:val="none" w:sz="0" w:space="0" w:color="auto"/>
      </w:divBdr>
    </w:div>
    <w:div w:id="1857962656">
      <w:marLeft w:val="0"/>
      <w:marRight w:val="0"/>
      <w:marTop w:val="0"/>
      <w:marBottom w:val="0"/>
      <w:divBdr>
        <w:top w:val="none" w:sz="0" w:space="0" w:color="auto"/>
        <w:left w:val="none" w:sz="0" w:space="0" w:color="auto"/>
        <w:bottom w:val="none" w:sz="0" w:space="0" w:color="auto"/>
        <w:right w:val="none" w:sz="0" w:space="0" w:color="auto"/>
      </w:divBdr>
    </w:div>
    <w:div w:id="1857962657">
      <w:marLeft w:val="0"/>
      <w:marRight w:val="0"/>
      <w:marTop w:val="0"/>
      <w:marBottom w:val="0"/>
      <w:divBdr>
        <w:top w:val="none" w:sz="0" w:space="0" w:color="auto"/>
        <w:left w:val="none" w:sz="0" w:space="0" w:color="auto"/>
        <w:bottom w:val="none" w:sz="0" w:space="0" w:color="auto"/>
        <w:right w:val="none" w:sz="0" w:space="0" w:color="auto"/>
      </w:divBdr>
    </w:div>
    <w:div w:id="1857962658">
      <w:marLeft w:val="0"/>
      <w:marRight w:val="0"/>
      <w:marTop w:val="0"/>
      <w:marBottom w:val="0"/>
      <w:divBdr>
        <w:top w:val="none" w:sz="0" w:space="0" w:color="auto"/>
        <w:left w:val="none" w:sz="0" w:space="0" w:color="auto"/>
        <w:bottom w:val="none" w:sz="0" w:space="0" w:color="auto"/>
        <w:right w:val="none" w:sz="0" w:space="0" w:color="auto"/>
      </w:divBdr>
    </w:div>
    <w:div w:id="1857962659">
      <w:marLeft w:val="0"/>
      <w:marRight w:val="0"/>
      <w:marTop w:val="0"/>
      <w:marBottom w:val="0"/>
      <w:divBdr>
        <w:top w:val="none" w:sz="0" w:space="0" w:color="auto"/>
        <w:left w:val="none" w:sz="0" w:space="0" w:color="auto"/>
        <w:bottom w:val="none" w:sz="0" w:space="0" w:color="auto"/>
        <w:right w:val="none" w:sz="0" w:space="0" w:color="auto"/>
      </w:divBdr>
    </w:div>
    <w:div w:id="1857962660">
      <w:marLeft w:val="0"/>
      <w:marRight w:val="0"/>
      <w:marTop w:val="0"/>
      <w:marBottom w:val="0"/>
      <w:divBdr>
        <w:top w:val="none" w:sz="0" w:space="0" w:color="auto"/>
        <w:left w:val="none" w:sz="0" w:space="0" w:color="auto"/>
        <w:bottom w:val="none" w:sz="0" w:space="0" w:color="auto"/>
        <w:right w:val="none" w:sz="0" w:space="0" w:color="auto"/>
      </w:divBdr>
    </w:div>
    <w:div w:id="1857962661">
      <w:marLeft w:val="0"/>
      <w:marRight w:val="0"/>
      <w:marTop w:val="0"/>
      <w:marBottom w:val="0"/>
      <w:divBdr>
        <w:top w:val="none" w:sz="0" w:space="0" w:color="auto"/>
        <w:left w:val="none" w:sz="0" w:space="0" w:color="auto"/>
        <w:bottom w:val="none" w:sz="0" w:space="0" w:color="auto"/>
        <w:right w:val="none" w:sz="0" w:space="0" w:color="auto"/>
      </w:divBdr>
    </w:div>
    <w:div w:id="1857962662">
      <w:marLeft w:val="0"/>
      <w:marRight w:val="0"/>
      <w:marTop w:val="0"/>
      <w:marBottom w:val="0"/>
      <w:divBdr>
        <w:top w:val="none" w:sz="0" w:space="0" w:color="auto"/>
        <w:left w:val="none" w:sz="0" w:space="0" w:color="auto"/>
        <w:bottom w:val="none" w:sz="0" w:space="0" w:color="auto"/>
        <w:right w:val="none" w:sz="0" w:space="0" w:color="auto"/>
      </w:divBdr>
    </w:div>
    <w:div w:id="1857962663">
      <w:marLeft w:val="0"/>
      <w:marRight w:val="0"/>
      <w:marTop w:val="0"/>
      <w:marBottom w:val="0"/>
      <w:divBdr>
        <w:top w:val="none" w:sz="0" w:space="0" w:color="auto"/>
        <w:left w:val="none" w:sz="0" w:space="0" w:color="auto"/>
        <w:bottom w:val="none" w:sz="0" w:space="0" w:color="auto"/>
        <w:right w:val="none" w:sz="0" w:space="0" w:color="auto"/>
      </w:divBdr>
    </w:div>
    <w:div w:id="1857962664">
      <w:marLeft w:val="0"/>
      <w:marRight w:val="0"/>
      <w:marTop w:val="0"/>
      <w:marBottom w:val="0"/>
      <w:divBdr>
        <w:top w:val="none" w:sz="0" w:space="0" w:color="auto"/>
        <w:left w:val="none" w:sz="0" w:space="0" w:color="auto"/>
        <w:bottom w:val="none" w:sz="0" w:space="0" w:color="auto"/>
        <w:right w:val="none" w:sz="0" w:space="0" w:color="auto"/>
      </w:divBdr>
    </w:div>
    <w:div w:id="1857962665">
      <w:marLeft w:val="0"/>
      <w:marRight w:val="0"/>
      <w:marTop w:val="0"/>
      <w:marBottom w:val="0"/>
      <w:divBdr>
        <w:top w:val="none" w:sz="0" w:space="0" w:color="auto"/>
        <w:left w:val="none" w:sz="0" w:space="0" w:color="auto"/>
        <w:bottom w:val="none" w:sz="0" w:space="0" w:color="auto"/>
        <w:right w:val="none" w:sz="0" w:space="0" w:color="auto"/>
      </w:divBdr>
    </w:div>
    <w:div w:id="1857962666">
      <w:marLeft w:val="0"/>
      <w:marRight w:val="0"/>
      <w:marTop w:val="0"/>
      <w:marBottom w:val="0"/>
      <w:divBdr>
        <w:top w:val="none" w:sz="0" w:space="0" w:color="auto"/>
        <w:left w:val="none" w:sz="0" w:space="0" w:color="auto"/>
        <w:bottom w:val="none" w:sz="0" w:space="0" w:color="auto"/>
        <w:right w:val="none" w:sz="0" w:space="0" w:color="auto"/>
      </w:divBdr>
    </w:div>
    <w:div w:id="1857962669">
      <w:marLeft w:val="0"/>
      <w:marRight w:val="0"/>
      <w:marTop w:val="0"/>
      <w:marBottom w:val="0"/>
      <w:divBdr>
        <w:top w:val="none" w:sz="0" w:space="0" w:color="auto"/>
        <w:left w:val="none" w:sz="0" w:space="0" w:color="auto"/>
        <w:bottom w:val="none" w:sz="0" w:space="0" w:color="auto"/>
        <w:right w:val="none" w:sz="0" w:space="0" w:color="auto"/>
      </w:divBdr>
    </w:div>
    <w:div w:id="1857962670">
      <w:marLeft w:val="0"/>
      <w:marRight w:val="0"/>
      <w:marTop w:val="0"/>
      <w:marBottom w:val="0"/>
      <w:divBdr>
        <w:top w:val="none" w:sz="0" w:space="0" w:color="auto"/>
        <w:left w:val="none" w:sz="0" w:space="0" w:color="auto"/>
        <w:bottom w:val="none" w:sz="0" w:space="0" w:color="auto"/>
        <w:right w:val="none" w:sz="0" w:space="0" w:color="auto"/>
      </w:divBdr>
    </w:div>
    <w:div w:id="1857962671">
      <w:marLeft w:val="0"/>
      <w:marRight w:val="0"/>
      <w:marTop w:val="0"/>
      <w:marBottom w:val="0"/>
      <w:divBdr>
        <w:top w:val="none" w:sz="0" w:space="0" w:color="auto"/>
        <w:left w:val="none" w:sz="0" w:space="0" w:color="auto"/>
        <w:bottom w:val="none" w:sz="0" w:space="0" w:color="auto"/>
        <w:right w:val="none" w:sz="0" w:space="0" w:color="auto"/>
      </w:divBdr>
    </w:div>
    <w:div w:id="1857962672">
      <w:marLeft w:val="0"/>
      <w:marRight w:val="0"/>
      <w:marTop w:val="0"/>
      <w:marBottom w:val="0"/>
      <w:divBdr>
        <w:top w:val="none" w:sz="0" w:space="0" w:color="auto"/>
        <w:left w:val="none" w:sz="0" w:space="0" w:color="auto"/>
        <w:bottom w:val="none" w:sz="0" w:space="0" w:color="auto"/>
        <w:right w:val="none" w:sz="0" w:space="0" w:color="auto"/>
      </w:divBdr>
    </w:div>
    <w:div w:id="1857962673">
      <w:marLeft w:val="0"/>
      <w:marRight w:val="0"/>
      <w:marTop w:val="0"/>
      <w:marBottom w:val="0"/>
      <w:divBdr>
        <w:top w:val="none" w:sz="0" w:space="0" w:color="auto"/>
        <w:left w:val="none" w:sz="0" w:space="0" w:color="auto"/>
        <w:bottom w:val="none" w:sz="0" w:space="0" w:color="auto"/>
        <w:right w:val="none" w:sz="0" w:space="0" w:color="auto"/>
      </w:divBdr>
    </w:div>
    <w:div w:id="1857962674">
      <w:marLeft w:val="0"/>
      <w:marRight w:val="0"/>
      <w:marTop w:val="0"/>
      <w:marBottom w:val="0"/>
      <w:divBdr>
        <w:top w:val="none" w:sz="0" w:space="0" w:color="auto"/>
        <w:left w:val="none" w:sz="0" w:space="0" w:color="auto"/>
        <w:bottom w:val="none" w:sz="0" w:space="0" w:color="auto"/>
        <w:right w:val="none" w:sz="0" w:space="0" w:color="auto"/>
      </w:divBdr>
    </w:div>
    <w:div w:id="1857962675">
      <w:marLeft w:val="0"/>
      <w:marRight w:val="0"/>
      <w:marTop w:val="0"/>
      <w:marBottom w:val="0"/>
      <w:divBdr>
        <w:top w:val="none" w:sz="0" w:space="0" w:color="auto"/>
        <w:left w:val="none" w:sz="0" w:space="0" w:color="auto"/>
        <w:bottom w:val="none" w:sz="0" w:space="0" w:color="auto"/>
        <w:right w:val="none" w:sz="0" w:space="0" w:color="auto"/>
      </w:divBdr>
    </w:div>
    <w:div w:id="1857962676">
      <w:marLeft w:val="0"/>
      <w:marRight w:val="0"/>
      <w:marTop w:val="0"/>
      <w:marBottom w:val="0"/>
      <w:divBdr>
        <w:top w:val="none" w:sz="0" w:space="0" w:color="auto"/>
        <w:left w:val="none" w:sz="0" w:space="0" w:color="auto"/>
        <w:bottom w:val="none" w:sz="0" w:space="0" w:color="auto"/>
        <w:right w:val="none" w:sz="0" w:space="0" w:color="auto"/>
      </w:divBdr>
    </w:div>
    <w:div w:id="1857962677">
      <w:marLeft w:val="0"/>
      <w:marRight w:val="0"/>
      <w:marTop w:val="0"/>
      <w:marBottom w:val="0"/>
      <w:divBdr>
        <w:top w:val="none" w:sz="0" w:space="0" w:color="auto"/>
        <w:left w:val="none" w:sz="0" w:space="0" w:color="auto"/>
        <w:bottom w:val="none" w:sz="0" w:space="0" w:color="auto"/>
        <w:right w:val="none" w:sz="0" w:space="0" w:color="auto"/>
      </w:divBdr>
    </w:div>
    <w:div w:id="1857962678">
      <w:marLeft w:val="0"/>
      <w:marRight w:val="0"/>
      <w:marTop w:val="0"/>
      <w:marBottom w:val="0"/>
      <w:divBdr>
        <w:top w:val="none" w:sz="0" w:space="0" w:color="auto"/>
        <w:left w:val="none" w:sz="0" w:space="0" w:color="auto"/>
        <w:bottom w:val="none" w:sz="0" w:space="0" w:color="auto"/>
        <w:right w:val="none" w:sz="0" w:space="0" w:color="auto"/>
      </w:divBdr>
    </w:div>
    <w:div w:id="1857962679">
      <w:marLeft w:val="0"/>
      <w:marRight w:val="0"/>
      <w:marTop w:val="0"/>
      <w:marBottom w:val="0"/>
      <w:divBdr>
        <w:top w:val="none" w:sz="0" w:space="0" w:color="auto"/>
        <w:left w:val="none" w:sz="0" w:space="0" w:color="auto"/>
        <w:bottom w:val="none" w:sz="0" w:space="0" w:color="auto"/>
        <w:right w:val="none" w:sz="0" w:space="0" w:color="auto"/>
      </w:divBdr>
    </w:div>
    <w:div w:id="1857962680">
      <w:marLeft w:val="0"/>
      <w:marRight w:val="0"/>
      <w:marTop w:val="0"/>
      <w:marBottom w:val="0"/>
      <w:divBdr>
        <w:top w:val="none" w:sz="0" w:space="0" w:color="auto"/>
        <w:left w:val="none" w:sz="0" w:space="0" w:color="auto"/>
        <w:bottom w:val="none" w:sz="0" w:space="0" w:color="auto"/>
        <w:right w:val="none" w:sz="0" w:space="0" w:color="auto"/>
      </w:divBdr>
    </w:div>
    <w:div w:id="1857962681">
      <w:marLeft w:val="0"/>
      <w:marRight w:val="0"/>
      <w:marTop w:val="0"/>
      <w:marBottom w:val="0"/>
      <w:divBdr>
        <w:top w:val="none" w:sz="0" w:space="0" w:color="auto"/>
        <w:left w:val="none" w:sz="0" w:space="0" w:color="auto"/>
        <w:bottom w:val="none" w:sz="0" w:space="0" w:color="auto"/>
        <w:right w:val="none" w:sz="0" w:space="0" w:color="auto"/>
      </w:divBdr>
    </w:div>
    <w:div w:id="1857962682">
      <w:marLeft w:val="0"/>
      <w:marRight w:val="0"/>
      <w:marTop w:val="0"/>
      <w:marBottom w:val="0"/>
      <w:divBdr>
        <w:top w:val="none" w:sz="0" w:space="0" w:color="auto"/>
        <w:left w:val="none" w:sz="0" w:space="0" w:color="auto"/>
        <w:bottom w:val="none" w:sz="0" w:space="0" w:color="auto"/>
        <w:right w:val="none" w:sz="0" w:space="0" w:color="auto"/>
      </w:divBdr>
    </w:div>
    <w:div w:id="1857962683">
      <w:marLeft w:val="0"/>
      <w:marRight w:val="0"/>
      <w:marTop w:val="0"/>
      <w:marBottom w:val="0"/>
      <w:divBdr>
        <w:top w:val="none" w:sz="0" w:space="0" w:color="auto"/>
        <w:left w:val="none" w:sz="0" w:space="0" w:color="auto"/>
        <w:bottom w:val="none" w:sz="0" w:space="0" w:color="auto"/>
        <w:right w:val="none" w:sz="0" w:space="0" w:color="auto"/>
      </w:divBdr>
    </w:div>
    <w:div w:id="1857962684">
      <w:marLeft w:val="0"/>
      <w:marRight w:val="0"/>
      <w:marTop w:val="0"/>
      <w:marBottom w:val="0"/>
      <w:divBdr>
        <w:top w:val="none" w:sz="0" w:space="0" w:color="auto"/>
        <w:left w:val="none" w:sz="0" w:space="0" w:color="auto"/>
        <w:bottom w:val="none" w:sz="0" w:space="0" w:color="auto"/>
        <w:right w:val="none" w:sz="0" w:space="0" w:color="auto"/>
      </w:divBdr>
    </w:div>
    <w:div w:id="1857962685">
      <w:marLeft w:val="0"/>
      <w:marRight w:val="0"/>
      <w:marTop w:val="0"/>
      <w:marBottom w:val="0"/>
      <w:divBdr>
        <w:top w:val="none" w:sz="0" w:space="0" w:color="auto"/>
        <w:left w:val="none" w:sz="0" w:space="0" w:color="auto"/>
        <w:bottom w:val="none" w:sz="0" w:space="0" w:color="auto"/>
        <w:right w:val="none" w:sz="0" w:space="0" w:color="auto"/>
      </w:divBdr>
    </w:div>
    <w:div w:id="1857962686">
      <w:marLeft w:val="0"/>
      <w:marRight w:val="0"/>
      <w:marTop w:val="0"/>
      <w:marBottom w:val="0"/>
      <w:divBdr>
        <w:top w:val="none" w:sz="0" w:space="0" w:color="auto"/>
        <w:left w:val="none" w:sz="0" w:space="0" w:color="auto"/>
        <w:bottom w:val="none" w:sz="0" w:space="0" w:color="auto"/>
        <w:right w:val="none" w:sz="0" w:space="0" w:color="auto"/>
      </w:divBdr>
    </w:div>
    <w:div w:id="1857962687">
      <w:marLeft w:val="0"/>
      <w:marRight w:val="0"/>
      <w:marTop w:val="0"/>
      <w:marBottom w:val="0"/>
      <w:divBdr>
        <w:top w:val="none" w:sz="0" w:space="0" w:color="auto"/>
        <w:left w:val="none" w:sz="0" w:space="0" w:color="auto"/>
        <w:bottom w:val="none" w:sz="0" w:space="0" w:color="auto"/>
        <w:right w:val="none" w:sz="0" w:space="0" w:color="auto"/>
      </w:divBdr>
    </w:div>
    <w:div w:id="1857962688">
      <w:marLeft w:val="0"/>
      <w:marRight w:val="0"/>
      <w:marTop w:val="0"/>
      <w:marBottom w:val="0"/>
      <w:divBdr>
        <w:top w:val="none" w:sz="0" w:space="0" w:color="auto"/>
        <w:left w:val="none" w:sz="0" w:space="0" w:color="auto"/>
        <w:bottom w:val="none" w:sz="0" w:space="0" w:color="auto"/>
        <w:right w:val="none" w:sz="0" w:space="0" w:color="auto"/>
      </w:divBdr>
    </w:div>
    <w:div w:id="1857962689">
      <w:marLeft w:val="0"/>
      <w:marRight w:val="0"/>
      <w:marTop w:val="0"/>
      <w:marBottom w:val="0"/>
      <w:divBdr>
        <w:top w:val="none" w:sz="0" w:space="0" w:color="auto"/>
        <w:left w:val="none" w:sz="0" w:space="0" w:color="auto"/>
        <w:bottom w:val="none" w:sz="0" w:space="0" w:color="auto"/>
        <w:right w:val="none" w:sz="0" w:space="0" w:color="auto"/>
      </w:divBdr>
    </w:div>
    <w:div w:id="1857962690">
      <w:marLeft w:val="0"/>
      <w:marRight w:val="0"/>
      <w:marTop w:val="0"/>
      <w:marBottom w:val="0"/>
      <w:divBdr>
        <w:top w:val="none" w:sz="0" w:space="0" w:color="auto"/>
        <w:left w:val="none" w:sz="0" w:space="0" w:color="auto"/>
        <w:bottom w:val="none" w:sz="0" w:space="0" w:color="auto"/>
        <w:right w:val="none" w:sz="0" w:space="0" w:color="auto"/>
      </w:divBdr>
    </w:div>
    <w:div w:id="1857962691">
      <w:marLeft w:val="0"/>
      <w:marRight w:val="0"/>
      <w:marTop w:val="0"/>
      <w:marBottom w:val="0"/>
      <w:divBdr>
        <w:top w:val="none" w:sz="0" w:space="0" w:color="auto"/>
        <w:left w:val="none" w:sz="0" w:space="0" w:color="auto"/>
        <w:bottom w:val="none" w:sz="0" w:space="0" w:color="auto"/>
        <w:right w:val="none" w:sz="0" w:space="0" w:color="auto"/>
      </w:divBdr>
    </w:div>
    <w:div w:id="1857962692">
      <w:marLeft w:val="0"/>
      <w:marRight w:val="0"/>
      <w:marTop w:val="0"/>
      <w:marBottom w:val="0"/>
      <w:divBdr>
        <w:top w:val="none" w:sz="0" w:space="0" w:color="auto"/>
        <w:left w:val="none" w:sz="0" w:space="0" w:color="auto"/>
        <w:bottom w:val="none" w:sz="0" w:space="0" w:color="auto"/>
        <w:right w:val="none" w:sz="0" w:space="0" w:color="auto"/>
      </w:divBdr>
    </w:div>
    <w:div w:id="1857962693">
      <w:marLeft w:val="0"/>
      <w:marRight w:val="0"/>
      <w:marTop w:val="0"/>
      <w:marBottom w:val="0"/>
      <w:divBdr>
        <w:top w:val="none" w:sz="0" w:space="0" w:color="auto"/>
        <w:left w:val="none" w:sz="0" w:space="0" w:color="auto"/>
        <w:bottom w:val="none" w:sz="0" w:space="0" w:color="auto"/>
        <w:right w:val="none" w:sz="0" w:space="0" w:color="auto"/>
      </w:divBdr>
    </w:div>
    <w:div w:id="1857962694">
      <w:marLeft w:val="0"/>
      <w:marRight w:val="0"/>
      <w:marTop w:val="0"/>
      <w:marBottom w:val="0"/>
      <w:divBdr>
        <w:top w:val="none" w:sz="0" w:space="0" w:color="auto"/>
        <w:left w:val="none" w:sz="0" w:space="0" w:color="auto"/>
        <w:bottom w:val="none" w:sz="0" w:space="0" w:color="auto"/>
        <w:right w:val="none" w:sz="0" w:space="0" w:color="auto"/>
      </w:divBdr>
    </w:div>
    <w:div w:id="1857962695">
      <w:marLeft w:val="0"/>
      <w:marRight w:val="0"/>
      <w:marTop w:val="0"/>
      <w:marBottom w:val="0"/>
      <w:divBdr>
        <w:top w:val="none" w:sz="0" w:space="0" w:color="auto"/>
        <w:left w:val="none" w:sz="0" w:space="0" w:color="auto"/>
        <w:bottom w:val="none" w:sz="0" w:space="0" w:color="auto"/>
        <w:right w:val="none" w:sz="0" w:space="0" w:color="auto"/>
      </w:divBdr>
    </w:div>
    <w:div w:id="1857962696">
      <w:marLeft w:val="0"/>
      <w:marRight w:val="0"/>
      <w:marTop w:val="0"/>
      <w:marBottom w:val="0"/>
      <w:divBdr>
        <w:top w:val="none" w:sz="0" w:space="0" w:color="auto"/>
        <w:left w:val="none" w:sz="0" w:space="0" w:color="auto"/>
        <w:bottom w:val="none" w:sz="0" w:space="0" w:color="auto"/>
        <w:right w:val="none" w:sz="0" w:space="0" w:color="auto"/>
      </w:divBdr>
    </w:div>
    <w:div w:id="1857962697">
      <w:marLeft w:val="0"/>
      <w:marRight w:val="0"/>
      <w:marTop w:val="0"/>
      <w:marBottom w:val="0"/>
      <w:divBdr>
        <w:top w:val="none" w:sz="0" w:space="0" w:color="auto"/>
        <w:left w:val="none" w:sz="0" w:space="0" w:color="auto"/>
        <w:bottom w:val="none" w:sz="0" w:space="0" w:color="auto"/>
        <w:right w:val="none" w:sz="0" w:space="0" w:color="auto"/>
      </w:divBdr>
    </w:div>
    <w:div w:id="1857962698">
      <w:marLeft w:val="0"/>
      <w:marRight w:val="0"/>
      <w:marTop w:val="0"/>
      <w:marBottom w:val="0"/>
      <w:divBdr>
        <w:top w:val="none" w:sz="0" w:space="0" w:color="auto"/>
        <w:left w:val="none" w:sz="0" w:space="0" w:color="auto"/>
        <w:bottom w:val="none" w:sz="0" w:space="0" w:color="auto"/>
        <w:right w:val="none" w:sz="0" w:space="0" w:color="auto"/>
      </w:divBdr>
    </w:div>
    <w:div w:id="1857962699">
      <w:marLeft w:val="0"/>
      <w:marRight w:val="0"/>
      <w:marTop w:val="0"/>
      <w:marBottom w:val="0"/>
      <w:divBdr>
        <w:top w:val="none" w:sz="0" w:space="0" w:color="auto"/>
        <w:left w:val="none" w:sz="0" w:space="0" w:color="auto"/>
        <w:bottom w:val="none" w:sz="0" w:space="0" w:color="auto"/>
        <w:right w:val="none" w:sz="0" w:space="0" w:color="auto"/>
      </w:divBdr>
    </w:div>
    <w:div w:id="1857962700">
      <w:marLeft w:val="0"/>
      <w:marRight w:val="0"/>
      <w:marTop w:val="0"/>
      <w:marBottom w:val="0"/>
      <w:divBdr>
        <w:top w:val="none" w:sz="0" w:space="0" w:color="auto"/>
        <w:left w:val="none" w:sz="0" w:space="0" w:color="auto"/>
        <w:bottom w:val="none" w:sz="0" w:space="0" w:color="auto"/>
        <w:right w:val="none" w:sz="0" w:space="0" w:color="auto"/>
      </w:divBdr>
    </w:div>
    <w:div w:id="1857962701">
      <w:marLeft w:val="0"/>
      <w:marRight w:val="0"/>
      <w:marTop w:val="0"/>
      <w:marBottom w:val="0"/>
      <w:divBdr>
        <w:top w:val="none" w:sz="0" w:space="0" w:color="auto"/>
        <w:left w:val="none" w:sz="0" w:space="0" w:color="auto"/>
        <w:bottom w:val="none" w:sz="0" w:space="0" w:color="auto"/>
        <w:right w:val="none" w:sz="0" w:space="0" w:color="auto"/>
      </w:divBdr>
    </w:div>
    <w:div w:id="1857962702">
      <w:marLeft w:val="0"/>
      <w:marRight w:val="0"/>
      <w:marTop w:val="0"/>
      <w:marBottom w:val="0"/>
      <w:divBdr>
        <w:top w:val="none" w:sz="0" w:space="0" w:color="auto"/>
        <w:left w:val="none" w:sz="0" w:space="0" w:color="auto"/>
        <w:bottom w:val="none" w:sz="0" w:space="0" w:color="auto"/>
        <w:right w:val="none" w:sz="0" w:space="0" w:color="auto"/>
      </w:divBdr>
    </w:div>
    <w:div w:id="1857962703">
      <w:marLeft w:val="0"/>
      <w:marRight w:val="0"/>
      <w:marTop w:val="0"/>
      <w:marBottom w:val="0"/>
      <w:divBdr>
        <w:top w:val="none" w:sz="0" w:space="0" w:color="auto"/>
        <w:left w:val="none" w:sz="0" w:space="0" w:color="auto"/>
        <w:bottom w:val="none" w:sz="0" w:space="0" w:color="auto"/>
        <w:right w:val="none" w:sz="0" w:space="0" w:color="auto"/>
      </w:divBdr>
    </w:div>
    <w:div w:id="1857962704">
      <w:marLeft w:val="0"/>
      <w:marRight w:val="0"/>
      <w:marTop w:val="0"/>
      <w:marBottom w:val="0"/>
      <w:divBdr>
        <w:top w:val="none" w:sz="0" w:space="0" w:color="auto"/>
        <w:left w:val="none" w:sz="0" w:space="0" w:color="auto"/>
        <w:bottom w:val="none" w:sz="0" w:space="0" w:color="auto"/>
        <w:right w:val="none" w:sz="0" w:space="0" w:color="auto"/>
      </w:divBdr>
    </w:div>
    <w:div w:id="1857962705">
      <w:marLeft w:val="0"/>
      <w:marRight w:val="0"/>
      <w:marTop w:val="0"/>
      <w:marBottom w:val="0"/>
      <w:divBdr>
        <w:top w:val="none" w:sz="0" w:space="0" w:color="auto"/>
        <w:left w:val="none" w:sz="0" w:space="0" w:color="auto"/>
        <w:bottom w:val="none" w:sz="0" w:space="0" w:color="auto"/>
        <w:right w:val="none" w:sz="0" w:space="0" w:color="auto"/>
      </w:divBdr>
    </w:div>
    <w:div w:id="1857962706">
      <w:marLeft w:val="0"/>
      <w:marRight w:val="0"/>
      <w:marTop w:val="0"/>
      <w:marBottom w:val="0"/>
      <w:divBdr>
        <w:top w:val="none" w:sz="0" w:space="0" w:color="auto"/>
        <w:left w:val="none" w:sz="0" w:space="0" w:color="auto"/>
        <w:bottom w:val="none" w:sz="0" w:space="0" w:color="auto"/>
        <w:right w:val="none" w:sz="0" w:space="0" w:color="auto"/>
      </w:divBdr>
    </w:div>
    <w:div w:id="1857962707">
      <w:marLeft w:val="0"/>
      <w:marRight w:val="0"/>
      <w:marTop w:val="0"/>
      <w:marBottom w:val="0"/>
      <w:divBdr>
        <w:top w:val="none" w:sz="0" w:space="0" w:color="auto"/>
        <w:left w:val="none" w:sz="0" w:space="0" w:color="auto"/>
        <w:bottom w:val="none" w:sz="0" w:space="0" w:color="auto"/>
        <w:right w:val="none" w:sz="0" w:space="0" w:color="auto"/>
      </w:divBdr>
    </w:div>
    <w:div w:id="1857962708">
      <w:marLeft w:val="0"/>
      <w:marRight w:val="0"/>
      <w:marTop w:val="0"/>
      <w:marBottom w:val="0"/>
      <w:divBdr>
        <w:top w:val="none" w:sz="0" w:space="0" w:color="auto"/>
        <w:left w:val="none" w:sz="0" w:space="0" w:color="auto"/>
        <w:bottom w:val="none" w:sz="0" w:space="0" w:color="auto"/>
        <w:right w:val="none" w:sz="0" w:space="0" w:color="auto"/>
      </w:divBdr>
    </w:div>
    <w:div w:id="1857962709">
      <w:marLeft w:val="0"/>
      <w:marRight w:val="0"/>
      <w:marTop w:val="0"/>
      <w:marBottom w:val="0"/>
      <w:divBdr>
        <w:top w:val="none" w:sz="0" w:space="0" w:color="auto"/>
        <w:left w:val="none" w:sz="0" w:space="0" w:color="auto"/>
        <w:bottom w:val="none" w:sz="0" w:space="0" w:color="auto"/>
        <w:right w:val="none" w:sz="0" w:space="0" w:color="auto"/>
      </w:divBdr>
    </w:div>
    <w:div w:id="1857962710">
      <w:marLeft w:val="0"/>
      <w:marRight w:val="0"/>
      <w:marTop w:val="0"/>
      <w:marBottom w:val="0"/>
      <w:divBdr>
        <w:top w:val="none" w:sz="0" w:space="0" w:color="auto"/>
        <w:left w:val="none" w:sz="0" w:space="0" w:color="auto"/>
        <w:bottom w:val="none" w:sz="0" w:space="0" w:color="auto"/>
        <w:right w:val="none" w:sz="0" w:space="0" w:color="auto"/>
      </w:divBdr>
    </w:div>
    <w:div w:id="1857962711">
      <w:marLeft w:val="0"/>
      <w:marRight w:val="0"/>
      <w:marTop w:val="0"/>
      <w:marBottom w:val="0"/>
      <w:divBdr>
        <w:top w:val="none" w:sz="0" w:space="0" w:color="auto"/>
        <w:left w:val="none" w:sz="0" w:space="0" w:color="auto"/>
        <w:bottom w:val="none" w:sz="0" w:space="0" w:color="auto"/>
        <w:right w:val="none" w:sz="0" w:space="0" w:color="auto"/>
      </w:divBdr>
    </w:div>
    <w:div w:id="1857962712">
      <w:marLeft w:val="0"/>
      <w:marRight w:val="0"/>
      <w:marTop w:val="0"/>
      <w:marBottom w:val="0"/>
      <w:divBdr>
        <w:top w:val="none" w:sz="0" w:space="0" w:color="auto"/>
        <w:left w:val="none" w:sz="0" w:space="0" w:color="auto"/>
        <w:bottom w:val="none" w:sz="0" w:space="0" w:color="auto"/>
        <w:right w:val="none" w:sz="0" w:space="0" w:color="auto"/>
      </w:divBdr>
    </w:div>
    <w:div w:id="1857962713">
      <w:marLeft w:val="0"/>
      <w:marRight w:val="0"/>
      <w:marTop w:val="0"/>
      <w:marBottom w:val="0"/>
      <w:divBdr>
        <w:top w:val="none" w:sz="0" w:space="0" w:color="auto"/>
        <w:left w:val="none" w:sz="0" w:space="0" w:color="auto"/>
        <w:bottom w:val="none" w:sz="0" w:space="0" w:color="auto"/>
        <w:right w:val="none" w:sz="0" w:space="0" w:color="auto"/>
      </w:divBdr>
    </w:div>
    <w:div w:id="1857962714">
      <w:marLeft w:val="0"/>
      <w:marRight w:val="0"/>
      <w:marTop w:val="0"/>
      <w:marBottom w:val="0"/>
      <w:divBdr>
        <w:top w:val="none" w:sz="0" w:space="0" w:color="auto"/>
        <w:left w:val="none" w:sz="0" w:space="0" w:color="auto"/>
        <w:bottom w:val="none" w:sz="0" w:space="0" w:color="auto"/>
        <w:right w:val="none" w:sz="0" w:space="0" w:color="auto"/>
      </w:divBdr>
    </w:div>
    <w:div w:id="18579627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selaw.nsw.gov.au/decision/5b624466e4b0b9ab4020e4bd" TargetMode="External"/><Relationship Id="rId21" Type="http://schemas.openxmlformats.org/officeDocument/2006/relationships/hyperlink" Target="http://www.austlii.edu.au/cgi-bin/viewdoc/au/cases/cth/FamCAFC/2020/162.html?context=1;query=charistea;mask_path=au/cases/cth/FamCAFC" TargetMode="External"/><Relationship Id="rId42" Type="http://schemas.openxmlformats.org/officeDocument/2006/relationships/hyperlink" Target="https://www.austlii.edu.au/cgi-bin/viewdoc/au/cases/cth/HCATrans/2021/153.html" TargetMode="External"/><Relationship Id="rId63" Type="http://schemas.openxmlformats.org/officeDocument/2006/relationships/hyperlink" Target="https://www.austlii.edu.au/cgi-bin/viewdoc/au/cases/cth/HCATrans/2021/138.html" TargetMode="External"/><Relationship Id="rId84" Type="http://schemas.openxmlformats.org/officeDocument/2006/relationships/header" Target="header3.xml"/><Relationship Id="rId138" Type="http://schemas.openxmlformats.org/officeDocument/2006/relationships/hyperlink" Target="https://www8.austlii.edu.au/cgi-bin/viewdoc/au/cases/vic/VSCA/2020/301.html" TargetMode="External"/><Relationship Id="rId159" Type="http://schemas.openxmlformats.org/officeDocument/2006/relationships/hyperlink" Target="https://www.austlii.edu.au/cgi-bin/viewdoc/au/cases/cth/HCASL/2021/206.html" TargetMode="External"/><Relationship Id="rId170" Type="http://schemas.openxmlformats.org/officeDocument/2006/relationships/fontTable" Target="fontTable.xml"/><Relationship Id="rId107" Type="http://schemas.openxmlformats.org/officeDocument/2006/relationships/hyperlink" Target="http://www.hcourt.gov.au/cases/case_s262-2019" TargetMode="External"/><Relationship Id="rId11" Type="http://schemas.openxmlformats.org/officeDocument/2006/relationships/hyperlink" Target="https://www.hcourt.gov.au/cases/case_b52-2020" TargetMode="External"/><Relationship Id="rId32" Type="http://schemas.openxmlformats.org/officeDocument/2006/relationships/hyperlink" Target="https://www.austlii.edu.au/cgi-bin/viewdoc/au/cases/cth/HCATrans/2021/160.html" TargetMode="External"/><Relationship Id="rId53" Type="http://schemas.openxmlformats.org/officeDocument/2006/relationships/hyperlink" Target="https://www.austlii.edu.au/cgi-bin/viewdoc/au/cases/cth/HCATrans/2021/163.html" TargetMode="External"/><Relationship Id="rId74" Type="http://schemas.openxmlformats.org/officeDocument/2006/relationships/hyperlink" Target="http://www.austlii.edu.au/cgi-bin/viewdoc/au/cases/qld/QCA/2020/89.html" TargetMode="External"/><Relationship Id="rId128" Type="http://schemas.openxmlformats.org/officeDocument/2006/relationships/hyperlink" Target="https://www.austlii.edu.au/cgi-bin/viewdoc/au/cases/cth/HCATrans/2021/90.html" TargetMode="External"/><Relationship Id="rId149" Type="http://schemas.openxmlformats.org/officeDocument/2006/relationships/hyperlink" Target="https://www.austlii.edu.au/cgi-bin/viewdoc/au/cases/cth/HCASL/2021/196.html" TargetMode="External"/><Relationship Id="rId5" Type="http://schemas.openxmlformats.org/officeDocument/2006/relationships/webSettings" Target="webSettings.xml"/><Relationship Id="rId95" Type="http://schemas.openxmlformats.org/officeDocument/2006/relationships/hyperlink" Target="https://www.austlii.edu.au/cgi-bin/viewdoc/au/cases/cth/HCATrans/2021/157.html" TargetMode="External"/><Relationship Id="rId160" Type="http://schemas.openxmlformats.org/officeDocument/2006/relationships/hyperlink" Target="https://www.austlii.edu.au/cgi-bin/viewdoc/au/cases/cth/HCASL/2021/207.html" TargetMode="External"/><Relationship Id="rId22" Type="http://schemas.openxmlformats.org/officeDocument/2006/relationships/hyperlink" Target="https://www.hcourt.gov.au/cases/case_b12-2021" TargetMode="External"/><Relationship Id="rId43" Type="http://schemas.openxmlformats.org/officeDocument/2006/relationships/hyperlink" Target="http://www.austlii.edu.au/cgi-bin/viewdoc/au/cases/tas/TASCCA/2019/19.html" TargetMode="External"/><Relationship Id="rId64" Type="http://schemas.openxmlformats.org/officeDocument/2006/relationships/hyperlink" Target="https://www.judgments.fedcourt.gov.au/judgments/Judgments/fca/full/2020/2020fcafc0122" TargetMode="External"/><Relationship Id="rId118" Type="http://schemas.openxmlformats.org/officeDocument/2006/relationships/hyperlink" Target="https://www.hcourt.gov.au/cases/case_b25-2021" TargetMode="External"/><Relationship Id="rId139" Type="http://schemas.openxmlformats.org/officeDocument/2006/relationships/hyperlink" Target="https://www.austlii.edu.au/cgi-bin/viewdoc/au/cases/vic/VSCA/2020/316.html" TargetMode="External"/><Relationship Id="rId85" Type="http://schemas.openxmlformats.org/officeDocument/2006/relationships/hyperlink" Target="https://www.hcourt.gov.au/cases/case_s83-2021" TargetMode="External"/><Relationship Id="rId150" Type="http://schemas.openxmlformats.org/officeDocument/2006/relationships/hyperlink" Target="https://www.austlii.edu.au/cgi-bin/viewdoc/au/cases/cth/HCASL/2021/197.html" TargetMode="External"/><Relationship Id="rId171" Type="http://schemas.openxmlformats.org/officeDocument/2006/relationships/theme" Target="theme/theme1.xml"/><Relationship Id="rId12" Type="http://schemas.openxmlformats.org/officeDocument/2006/relationships/hyperlink" Target="https://eresources.hcourt.gov.au/downloadPdf/2021/HCA/31" TargetMode="External"/><Relationship Id="rId33" Type="http://schemas.openxmlformats.org/officeDocument/2006/relationships/hyperlink" Target="https://www.judgments.fedcourt.gov.au/judgments/Judgments/fca/full/2020/2020fcafc0134" TargetMode="External"/><Relationship Id="rId108" Type="http://schemas.openxmlformats.org/officeDocument/2006/relationships/hyperlink" Target="https://www.austlii.edu.au/cgi-bin/viewdoc/au/cases/cth/HCATrans/2021/132.html" TargetMode="External"/><Relationship Id="rId129" Type="http://schemas.openxmlformats.org/officeDocument/2006/relationships/hyperlink" Target="https://www.judgments.fedcourt.gov.au/judgments/Judgments/fca/full/2020/2020fcafc0177" TargetMode="External"/><Relationship Id="rId54" Type="http://schemas.openxmlformats.org/officeDocument/2006/relationships/hyperlink" Target="https://www.austlii.edu.au/cgi-bin/viewdoc/au/cases/vic/VSCA/2020/200.html?context=1;query=%5b2020%5d%20VSCA%20200;mask_path=au/cases/vic/VSCA" TargetMode="External"/><Relationship Id="rId70" Type="http://schemas.openxmlformats.org/officeDocument/2006/relationships/hyperlink" Target="https://www.judgments.fedcourt.gov.au/judgments/Judgments/fca/full/2020/2020fcafc0133" TargetMode="External"/><Relationship Id="rId75" Type="http://schemas.openxmlformats.org/officeDocument/2006/relationships/hyperlink" Target="https://www.hcourt.gov.au/cases/case_s26-2021" TargetMode="External"/><Relationship Id="rId91" Type="http://schemas.openxmlformats.org/officeDocument/2006/relationships/hyperlink" Target="http://www.hcourt.gov.au/cases/case_s262-2019" TargetMode="External"/><Relationship Id="rId96" Type="http://schemas.openxmlformats.org/officeDocument/2006/relationships/header" Target="header5.xml"/><Relationship Id="rId140" Type="http://schemas.openxmlformats.org/officeDocument/2006/relationships/hyperlink" Target="https://www.hcourt.gov.au/cases/case_s63-2021" TargetMode="External"/><Relationship Id="rId145" Type="http://schemas.openxmlformats.org/officeDocument/2006/relationships/hyperlink" Target="https://www.austlii.edu.au/cgi-bin/viewdoc/au/cases/cth/HCASL/2021/192.html" TargetMode="External"/><Relationship Id="rId161" Type="http://schemas.openxmlformats.org/officeDocument/2006/relationships/hyperlink" Target="https://www.austlii.edu.au/cgi-bin/viewdoc/au/cases/cth/HCASL/2021/208.html" TargetMode="External"/><Relationship Id="rId166" Type="http://schemas.openxmlformats.org/officeDocument/2006/relationships/hyperlink" Target="https://www.austlii.edu.au/cgi-bin/viewdoc/au/cases/cth/HCATrans/2021/167.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resources.hcourt.gov.au/downloadPdf/2021/HCA/32" TargetMode="External"/><Relationship Id="rId28" Type="http://schemas.openxmlformats.org/officeDocument/2006/relationships/hyperlink" Target="https://www.austlii.edu.au/cgi-bin/viewdoc/au/cases/cth/HCATrans/2021/142.html" TargetMode="External"/><Relationship Id="rId49" Type="http://schemas.openxmlformats.org/officeDocument/2006/relationships/hyperlink" Target="http://www.hcourt.gov.au/cases/case_s262-2019" TargetMode="External"/><Relationship Id="rId114" Type="http://schemas.openxmlformats.org/officeDocument/2006/relationships/hyperlink" Target="https://www.hcourt.gov.au/cases/case_s146-2021" TargetMode="External"/><Relationship Id="rId119" Type="http://schemas.openxmlformats.org/officeDocument/2006/relationships/hyperlink" Target="http://www.hcourt.gov.au/cases/case_s262-2019" TargetMode="External"/><Relationship Id="rId44" Type="http://schemas.openxmlformats.org/officeDocument/2006/relationships/hyperlink" Target="https://www.hcourt.gov.au/cases/case_s37-2021" TargetMode="External"/><Relationship Id="rId60" Type="http://schemas.openxmlformats.org/officeDocument/2006/relationships/hyperlink" Target="https://www.austlii.edu.au/cgi-bin/viewdoc/au/cases/cth/HCATrans/2021/144.html" TargetMode="External"/><Relationship Id="rId65" Type="http://schemas.openxmlformats.org/officeDocument/2006/relationships/hyperlink" Target="https://www.hcourt.gov.au/cases/case_s27-2021" TargetMode="External"/><Relationship Id="rId81" Type="http://schemas.openxmlformats.org/officeDocument/2006/relationships/hyperlink" Target="https://www.hcourt.gov.au/cases/case_s35-2021" TargetMode="External"/><Relationship Id="rId86" Type="http://schemas.openxmlformats.org/officeDocument/2006/relationships/hyperlink" Target="http://www.hcourt.gov.au/cases/case_s262-2019" TargetMode="External"/><Relationship Id="rId130" Type="http://schemas.openxmlformats.org/officeDocument/2006/relationships/hyperlink" Target="https://www.hcourt.gov.au/cases/case_s56-2021" TargetMode="External"/><Relationship Id="rId135" Type="http://schemas.openxmlformats.org/officeDocument/2006/relationships/hyperlink" Target="https://www.judgments.fedcourt.gov.au/judgments/Judgments/fca/full/2020/2020fcafc0150" TargetMode="External"/><Relationship Id="rId151" Type="http://schemas.openxmlformats.org/officeDocument/2006/relationships/hyperlink" Target="https://www.austlii.edu.au/cgi-bin/viewdoc/au/cases/cth/HCASL/2021/198.html" TargetMode="External"/><Relationship Id="rId156" Type="http://schemas.openxmlformats.org/officeDocument/2006/relationships/hyperlink" Target="https://www.austlii.edu.au/cgi-bin/viewdoc/au/cases/cth/HCASL/2021/203.html" TargetMode="External"/><Relationship Id="rId13" Type="http://schemas.openxmlformats.org/officeDocument/2006/relationships/hyperlink" Target="https://www.hcourt.gov.au/cases/case_b52-2020" TargetMode="External"/><Relationship Id="rId18" Type="http://schemas.openxmlformats.org/officeDocument/2006/relationships/hyperlink" Target="https://www.caselaw.nsw.gov.au/decision/5e818893e4b096e236c21bd3" TargetMode="External"/><Relationship Id="rId39" Type="http://schemas.openxmlformats.org/officeDocument/2006/relationships/hyperlink" Target="http://www.hcourt.gov.au/cases/case_s262-2019" TargetMode="External"/><Relationship Id="rId109" Type="http://schemas.openxmlformats.org/officeDocument/2006/relationships/hyperlink" Target="http://www6.austlii.edu.au/cgi-bin/viewdoc/au/cases/sa/SASCFC/2020/116.html?context=1;query=%5b2020%5d%20SASCFC%20116;mask_path=au/cases/sa/SASCFC" TargetMode="External"/><Relationship Id="rId34" Type="http://schemas.openxmlformats.org/officeDocument/2006/relationships/hyperlink" Target="https://www.hcourt.gov.au/cases/case_s20-2021" TargetMode="External"/><Relationship Id="rId50" Type="http://schemas.openxmlformats.org/officeDocument/2006/relationships/hyperlink" Target="https://www.austlii.edu.au/cgi-bin/viewdoc/au/cases/cth/HCATrans/2021/140.html" TargetMode="External"/><Relationship Id="rId55" Type="http://schemas.openxmlformats.org/officeDocument/2006/relationships/hyperlink" Target="https://www.hcourt.gov.au/cases/case_s24-2021" TargetMode="External"/><Relationship Id="rId76" Type="http://schemas.openxmlformats.org/officeDocument/2006/relationships/hyperlink" Target="https://www.austlii.edu.au/cgi-bin/viewdoc/au/cases/cth/HCATrans/2021/162.html" TargetMode="External"/><Relationship Id="rId97" Type="http://schemas.openxmlformats.org/officeDocument/2006/relationships/hyperlink" Target="https://www.austlii.edu.au/cgi-bin/viewdoc/au/cases/cth/HCATrans/2021/170.html" TargetMode="External"/><Relationship Id="rId104" Type="http://schemas.openxmlformats.org/officeDocument/2006/relationships/hyperlink" Target="https://www.austlii.edu.au/cgi-bin/viewdoc/au/cases/cth/HCATrans/2021/126.html" TargetMode="External"/><Relationship Id="rId120" Type="http://schemas.openxmlformats.org/officeDocument/2006/relationships/hyperlink" Target="https://www.austlii.edu.au/cgi-bin/viewdoc/au/cases/cth/HCATrans/2021/71.html" TargetMode="External"/><Relationship Id="rId125" Type="http://schemas.openxmlformats.org/officeDocument/2006/relationships/hyperlink" Target="https://supremecourt.nt.gov.au/__data/assets/pdf_file/0016/1036600/NTSCFC-6-The-Queen-v-Rolfe-No-5-13-Aug.pdf" TargetMode="External"/><Relationship Id="rId141" Type="http://schemas.openxmlformats.org/officeDocument/2006/relationships/hyperlink" Target="https://www.austlii.edu.au/cgi-bin/viewdoc/au/cases/cth/HCATrans/2021/74.html" TargetMode="External"/><Relationship Id="rId146" Type="http://schemas.openxmlformats.org/officeDocument/2006/relationships/hyperlink" Target="https://www.austlii.edu.au/cgi-bin/viewdoc/au/cases/cth/HCASL/2021/193.html" TargetMode="External"/><Relationship Id="rId167" Type="http://schemas.openxmlformats.org/officeDocument/2006/relationships/hyperlink" Target="https://www.austlii.edu.au/cgi-bin/viewdoc/au/cases/cth/HCATrans/2021/168.html" TargetMode="External"/><Relationship Id="rId7" Type="http://schemas.openxmlformats.org/officeDocument/2006/relationships/endnotes" Target="endnotes.xml"/><Relationship Id="rId71" Type="http://schemas.openxmlformats.org/officeDocument/2006/relationships/hyperlink" Target="https://www.hcourt.gov.au/cases/case_b64-2020" TargetMode="External"/><Relationship Id="rId92" Type="http://schemas.openxmlformats.org/officeDocument/2006/relationships/hyperlink" Target="https://www.austlii.edu.au/cgi-bin/viewdoc/au/cases/cth/HCATrans/2021/158.html" TargetMode="External"/><Relationship Id="rId162" Type="http://schemas.openxmlformats.org/officeDocument/2006/relationships/hyperlink" Target="https://www.austlii.edu.au/cgi-bin/viewdoc/au/cases/cth/HCASL/2021/209.html" TargetMode="External"/><Relationship Id="rId2" Type="http://schemas.openxmlformats.org/officeDocument/2006/relationships/numbering" Target="numbering.xml"/><Relationship Id="rId29" Type="http://schemas.openxmlformats.org/officeDocument/2006/relationships/hyperlink" Target="https://www.judgments.fedcourt.gov.au/judgments/Judgments/fca/full/2020/2020fcafc0145" TargetMode="External"/><Relationship Id="rId24" Type="http://schemas.openxmlformats.org/officeDocument/2006/relationships/hyperlink" Target="https://www.judgments.fedcourt.gov.au/judgments/Judgments/fca/full/2020/2020fcafc0123" TargetMode="External"/><Relationship Id="rId40" Type="http://schemas.openxmlformats.org/officeDocument/2006/relationships/hyperlink" Target="https://www.austlii.edu.au/cgi-bin/viewdoc/au/cases/cth/HCATrans/2021/5.html" TargetMode="External"/><Relationship Id="rId45" Type="http://schemas.openxmlformats.org/officeDocument/2006/relationships/hyperlink" Target="http://www.hcourt.gov.au/cases/case_s262-2019" TargetMode="External"/><Relationship Id="rId66" Type="http://schemas.openxmlformats.org/officeDocument/2006/relationships/hyperlink" Target="https://www.austlii.edu.au/cgi-bin/viewdoc/au/cases/cth/HCATrans/2021/139.html" TargetMode="External"/><Relationship Id="rId87" Type="http://schemas.openxmlformats.org/officeDocument/2006/relationships/hyperlink" Target="https://www.austlii.edu.au/cgi-bin/viewdoc/au/cases/cth/HCATrans/2021/151.html" TargetMode="External"/><Relationship Id="rId110" Type="http://schemas.openxmlformats.org/officeDocument/2006/relationships/hyperlink" Target="https://www.hcourt.gov.au/cases/case_p45-2020" TargetMode="External"/><Relationship Id="rId115" Type="http://schemas.openxmlformats.org/officeDocument/2006/relationships/hyperlink" Target="http://www.hcourt.gov.au/cases/case_s262-2019" TargetMode="External"/><Relationship Id="rId131" Type="http://schemas.openxmlformats.org/officeDocument/2006/relationships/hyperlink" Target="https://www.austlii.edu.au/cgi-bin/viewdoc/au/cases/cth/HCATrans/2021/62.html" TargetMode="External"/><Relationship Id="rId136" Type="http://schemas.openxmlformats.org/officeDocument/2006/relationships/hyperlink" Target="https://www.hcourt.gov.au/cases/case_m36-2021" TargetMode="External"/><Relationship Id="rId157" Type="http://schemas.openxmlformats.org/officeDocument/2006/relationships/hyperlink" Target="https://www.austlii.edu.au/cgi-bin/viewdoc/au/cases/cth/HCASL/2021/204.html" TargetMode="External"/><Relationship Id="rId61" Type="http://schemas.openxmlformats.org/officeDocument/2006/relationships/hyperlink" Target="https://www.judgments.fedcourt.gov.au/judgments/Judgments/fca/full/2020/2020fcafc0144" TargetMode="External"/><Relationship Id="rId82" Type="http://schemas.openxmlformats.org/officeDocument/2006/relationships/hyperlink" Target="https://www.austlii.edu.au/cgi-bin/viewdoc/au/cases/cth/HCATrans/2021/143.html" TargetMode="External"/><Relationship Id="rId152" Type="http://schemas.openxmlformats.org/officeDocument/2006/relationships/hyperlink" Target="https://www.austlii.edu.au/cgi-bin/viewdoc/au/cases/cth/HCASL/2021/199.html" TargetMode="External"/><Relationship Id="rId19" Type="http://schemas.openxmlformats.org/officeDocument/2006/relationships/hyperlink" Target="https://www.hcourt.gov.au/cases/case_p6-2021" TargetMode="External"/><Relationship Id="rId14" Type="http://schemas.openxmlformats.org/officeDocument/2006/relationships/hyperlink" Target="https://eresources.hcourt.gov.au/downloadPdf/2021/HCA/30" TargetMode="External"/><Relationship Id="rId30" Type="http://schemas.openxmlformats.org/officeDocument/2006/relationships/hyperlink" Target="https://www.hcourt.gov.au/cases/case_h2-2021" TargetMode="External"/><Relationship Id="rId35" Type="http://schemas.openxmlformats.org/officeDocument/2006/relationships/hyperlink" Target="https://www.austlii.edu.au/cgi-bin/viewdoc/au/cases/cth/HCATrans/2021/154.html" TargetMode="External"/><Relationship Id="rId56" Type="http://schemas.openxmlformats.org/officeDocument/2006/relationships/hyperlink" Target="http://www.hcourt.gov.au/cases/case_s262-2019" TargetMode="External"/><Relationship Id="rId77" Type="http://schemas.openxmlformats.org/officeDocument/2006/relationships/hyperlink" Target="https://www.judgments.fedcourt.gov.au/judgments/Judgments/fca/full/2020/2020fcafc0141" TargetMode="External"/><Relationship Id="rId100" Type="http://schemas.openxmlformats.org/officeDocument/2006/relationships/hyperlink" Target="https://www.austlii.edu.au/cgi-bin/viewdoc/au/cases/cth/HCATrans/2021/63.html" TargetMode="External"/><Relationship Id="rId105" Type="http://schemas.openxmlformats.org/officeDocument/2006/relationships/hyperlink" Target="http://www.austlii.edu.au/cgi-bin/viewdoc/au/cases/tas/TASFC/2020/15.html?context=1;query=%5b2020%5d%20TASFC%20%2015;mask_path=" TargetMode="External"/><Relationship Id="rId126" Type="http://schemas.openxmlformats.org/officeDocument/2006/relationships/hyperlink" Target="https://www.austlii.edu.au/cgi-bin/viewdoc/au/cases/cth/HCATrans/2021/166.html" TargetMode="External"/><Relationship Id="rId147" Type="http://schemas.openxmlformats.org/officeDocument/2006/relationships/hyperlink" Target="https://www.austlii.edu.au/cgi-bin/viewdoc/au/cases/cth/HCASL/2021/194.html" TargetMode="External"/><Relationship Id="rId168" Type="http://schemas.openxmlformats.org/officeDocument/2006/relationships/hyperlink" Target="https://www.austlii.edu.au/cgi-bin/viewdoc/au/cases/cth/HCATrans/2021/169.html" TargetMode="External"/><Relationship Id="rId8" Type="http://schemas.openxmlformats.org/officeDocument/2006/relationships/image" Target="media/image1.png"/><Relationship Id="rId51" Type="http://schemas.openxmlformats.org/officeDocument/2006/relationships/hyperlink" Target="https://www.caselaw.nsw.gov.au/decision/5eaf8fede4b0f66047ed8f01" TargetMode="External"/><Relationship Id="rId72" Type="http://schemas.openxmlformats.org/officeDocument/2006/relationships/hyperlink" Target="https://www.austlii.edu.au/cgi-bin/viewdoc/au/cases/cth/HCATrans/2021/61.html" TargetMode="External"/><Relationship Id="rId93" Type="http://schemas.openxmlformats.org/officeDocument/2006/relationships/hyperlink" Target="https://www.hcourt.gov.au/cases/case_b56-2021" TargetMode="External"/><Relationship Id="rId98" Type="http://schemas.openxmlformats.org/officeDocument/2006/relationships/hyperlink" Target="https://www.austlii.edu.au/cgi-bin/viewdoc/au/cases/cth/FCAFC/2020/172.html?context=1;query=%5b2020%5d%20FCAFC%20172;mask_path=" TargetMode="External"/><Relationship Id="rId121" Type="http://schemas.openxmlformats.org/officeDocument/2006/relationships/hyperlink" Target="https://www.sclqld.org.au/caselaw/QCA/2020/95" TargetMode="External"/><Relationship Id="rId142" Type="http://schemas.openxmlformats.org/officeDocument/2006/relationships/hyperlink" Target="https://www.caselaw.nsw.gov.au/decision/175442151938da8c1921ac72" TargetMode="External"/><Relationship Id="rId163" Type="http://schemas.openxmlformats.org/officeDocument/2006/relationships/hyperlink" Target="https://www.austlii.edu.au/cgi-bin/viewdoc/au/cases/cth/HCASL/2021/210.html" TargetMode="External"/><Relationship Id="rId3" Type="http://schemas.openxmlformats.org/officeDocument/2006/relationships/styles" Target="styles.xml"/><Relationship Id="rId25" Type="http://schemas.openxmlformats.org/officeDocument/2006/relationships/hyperlink" Target="https://www.judgments.fedcourt.gov.au/judgments/Judgments/fca/full/2020/2020fcafc0132" TargetMode="External"/><Relationship Id="rId46" Type="http://schemas.openxmlformats.org/officeDocument/2006/relationships/hyperlink" Target="https://www.austlii.edu.au/cgi-bin/viewdoc/au/cases/cth/HCATrans/2021/125.html" TargetMode="External"/><Relationship Id="rId67" Type="http://schemas.openxmlformats.org/officeDocument/2006/relationships/hyperlink" Target="https://www.judgments.fedcourt.gov.au/judgments/Judgments/fca/full/2020/2020fcafc0119" TargetMode="External"/><Relationship Id="rId116" Type="http://schemas.openxmlformats.org/officeDocument/2006/relationships/hyperlink" Target="https://www.austlii.edu.au/cgi-bin/viewdoc/au/cases/cth/HCATrans/2021/148.html" TargetMode="External"/><Relationship Id="rId137" Type="http://schemas.openxmlformats.org/officeDocument/2006/relationships/hyperlink" Target="https://www.austlii.edu.au/cgi-bin/viewdoc/au/cases/cth/HCATrans/2021/101.html" TargetMode="External"/><Relationship Id="rId158" Type="http://schemas.openxmlformats.org/officeDocument/2006/relationships/hyperlink" Target="https://www.austlii.edu.au/cgi-bin/viewdoc/au/cases/cth/HCASL/2021/205.html" TargetMode="External"/><Relationship Id="rId20" Type="http://schemas.openxmlformats.org/officeDocument/2006/relationships/hyperlink" Target="https://eresources.hcourt.gov.au/downloadPdf/2021/HCA/29" TargetMode="External"/><Relationship Id="rId41" Type="http://schemas.openxmlformats.org/officeDocument/2006/relationships/hyperlink" Target="https://www.austlii.edu.au/cgi-bin/viewdoc/au/cases/cth/HCATrans/2021/152.html" TargetMode="External"/><Relationship Id="rId62" Type="http://schemas.openxmlformats.org/officeDocument/2006/relationships/hyperlink" Target="https://www.hcourt.gov.au/cases/case_p5-2021" TargetMode="External"/><Relationship Id="rId83" Type="http://schemas.openxmlformats.org/officeDocument/2006/relationships/hyperlink" Target="https://www.caselaw.nsw.gov.au/decision/172c0a91ee66503e4141f3da" TargetMode="External"/><Relationship Id="rId88" Type="http://schemas.openxmlformats.org/officeDocument/2006/relationships/hyperlink" Target="https://www.hcourt.gov.au/cases/case_m1-2021" TargetMode="External"/><Relationship Id="rId111" Type="http://schemas.openxmlformats.org/officeDocument/2006/relationships/hyperlink" Target="http://www.hcourt.gov.au/cases/case_s262-2019" TargetMode="External"/><Relationship Id="rId132" Type="http://schemas.openxmlformats.org/officeDocument/2006/relationships/hyperlink" Target="https://www.caselaw.nsw.gov.au/decision/1738f1344d86ac45248e7c5b" TargetMode="External"/><Relationship Id="rId153" Type="http://schemas.openxmlformats.org/officeDocument/2006/relationships/hyperlink" Target="https://www.austlii.edu.au/cgi-bin/viewdoc/au/cases/cth/HCASL/2021/200.html" TargetMode="External"/><Relationship Id="rId15" Type="http://schemas.openxmlformats.org/officeDocument/2006/relationships/hyperlink" Target="https://www.hcourt.gov.au/cases/case_s235-2020" TargetMode="External"/><Relationship Id="rId36" Type="http://schemas.openxmlformats.org/officeDocument/2006/relationships/hyperlink" Target="https://www.austlii.edu.au/cgi-bin/viewdoc/au/cases/cth/HCATrans/2021/155.html" TargetMode="External"/><Relationship Id="rId57" Type="http://schemas.openxmlformats.org/officeDocument/2006/relationships/hyperlink" Target="https://www.austlii.edu.au/cgi-bin/viewdoc/au/cases/cth/HCATrans/2021/109.html" TargetMode="External"/><Relationship Id="rId106" Type="http://schemas.openxmlformats.org/officeDocument/2006/relationships/hyperlink" Target="https://www.hcourt.gov.au/cases/case_a30-2021" TargetMode="External"/><Relationship Id="rId127" Type="http://schemas.openxmlformats.org/officeDocument/2006/relationships/hyperlink" Target="https://www.hcourt.gov.au/cases/case_m34-2021" TargetMode="External"/><Relationship Id="rId10" Type="http://schemas.openxmlformats.org/officeDocument/2006/relationships/footer" Target="footer1.xml"/><Relationship Id="rId31" Type="http://schemas.openxmlformats.org/officeDocument/2006/relationships/hyperlink" Target="http://www.hcourt.gov.au/cases/case_s262-2019" TargetMode="External"/><Relationship Id="rId52" Type="http://schemas.openxmlformats.org/officeDocument/2006/relationships/hyperlink" Target="https://www.hcourt.gov.au/cases/case_m13-2021" TargetMode="External"/><Relationship Id="rId73" Type="http://schemas.openxmlformats.org/officeDocument/2006/relationships/hyperlink" Target="https://www.austlii.edu.au/cgi-bin/viewdoc/au/cases/cth/HCATrans/2021/124.html" TargetMode="External"/><Relationship Id="rId78" Type="http://schemas.openxmlformats.org/officeDocument/2006/relationships/hyperlink" Target="https://www.hcourt.gov.au/cases/case_s25-2021" TargetMode="External"/><Relationship Id="rId94" Type="http://schemas.openxmlformats.org/officeDocument/2006/relationships/hyperlink" Target="http://www.hcourt.gov.au/cases/case_s262-2019" TargetMode="External"/><Relationship Id="rId99" Type="http://schemas.openxmlformats.org/officeDocument/2006/relationships/hyperlink" Target="https://www.hcourt.gov.au/cases/case_s60-2021" TargetMode="External"/><Relationship Id="rId101" Type="http://schemas.openxmlformats.org/officeDocument/2006/relationships/hyperlink" Target="https://www.judgments.fedcourt.gov.au/judgments/Judgments/fca/full/2020/2020fcafc0168" TargetMode="External"/><Relationship Id="rId122" Type="http://schemas.openxmlformats.org/officeDocument/2006/relationships/hyperlink" Target="https://www.hcourt.gov.au/cases/case_d2-2021" TargetMode="External"/><Relationship Id="rId143" Type="http://schemas.openxmlformats.org/officeDocument/2006/relationships/header" Target="header6.xml"/><Relationship Id="rId148" Type="http://schemas.openxmlformats.org/officeDocument/2006/relationships/hyperlink" Target="https://www.austlii.edu.au/cgi-bin/viewdoc/au/cases/cth/HCASL/2021/195.html" TargetMode="External"/><Relationship Id="rId164" Type="http://schemas.openxmlformats.org/officeDocument/2006/relationships/hyperlink" Target="https://www.austlii.edu.au/cgi-bin/viewdoc/au/cases/cth/HCATrans/2021/165.html" TargetMode="External"/><Relationship Id="rId16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2.xml"/><Relationship Id="rId47" Type="http://schemas.openxmlformats.org/officeDocument/2006/relationships/hyperlink" Target="https://www.caselaw.nsw.gov.au/decision/5da3e96be4b0c3247d7125e8" TargetMode="External"/><Relationship Id="rId68" Type="http://schemas.openxmlformats.org/officeDocument/2006/relationships/hyperlink" Target="https://www.hcourt.gov.au/cases/case_s22-2021" TargetMode="External"/><Relationship Id="rId89" Type="http://schemas.openxmlformats.org/officeDocument/2006/relationships/hyperlink" Target="https://www.austlii.edu.au/cgi-bin/viewdoc/au/cases/cth/HCATrans/2021/52.html" TargetMode="External"/><Relationship Id="rId112" Type="http://schemas.openxmlformats.org/officeDocument/2006/relationships/hyperlink" Target="https://www.austlii.edu.au/cgi-bin/viewdoc/au/cases/cth/HCATrans/2021/95.html" TargetMode="External"/><Relationship Id="rId133" Type="http://schemas.openxmlformats.org/officeDocument/2006/relationships/hyperlink" Target="https://www.hcourt.gov.au/cases/case_s62-2021" TargetMode="External"/><Relationship Id="rId154" Type="http://schemas.openxmlformats.org/officeDocument/2006/relationships/hyperlink" Target="https://www.austlii.edu.au/cgi-bin/viewdoc/au/cases/cth/HCASL/2021/201.html" TargetMode="External"/><Relationship Id="rId16" Type="http://schemas.openxmlformats.org/officeDocument/2006/relationships/hyperlink" Target="http://www.hcourt.gov.au/cases/case_s262-2019" TargetMode="External"/><Relationship Id="rId37" Type="http://schemas.openxmlformats.org/officeDocument/2006/relationships/hyperlink" Target="https://www.caselaw.nsw.gov.au/decision/173310d3a9880b0415ca08e2" TargetMode="External"/><Relationship Id="rId58" Type="http://schemas.openxmlformats.org/officeDocument/2006/relationships/hyperlink" Target="https://www.caselaw.nsw.gov.au/decision/5e9f819be4b0d927f74af12b" TargetMode="External"/><Relationship Id="rId79" Type="http://schemas.openxmlformats.org/officeDocument/2006/relationships/hyperlink" Target="https://www.austlii.edu.au/cgi-bin/viewdoc/au/cases/cth/HCATrans/2021/111.html" TargetMode="External"/><Relationship Id="rId102" Type="http://schemas.openxmlformats.org/officeDocument/2006/relationships/hyperlink" Target="https://www.hcourt.gov.au/cases/case_h7-2021" TargetMode="External"/><Relationship Id="rId123" Type="http://schemas.openxmlformats.org/officeDocument/2006/relationships/hyperlink" Target="http://www.hcourt.gov.au/cases/case_s262-2019" TargetMode="External"/><Relationship Id="rId144" Type="http://schemas.openxmlformats.org/officeDocument/2006/relationships/header" Target="header7.xml"/><Relationship Id="rId90" Type="http://schemas.openxmlformats.org/officeDocument/2006/relationships/header" Target="header4.xml"/><Relationship Id="rId165" Type="http://schemas.openxmlformats.org/officeDocument/2006/relationships/hyperlink" Target="https://www.austlii.edu.au/cgi-bin/viewdoc/au/cases/cth/HCATrans/2021/164.html" TargetMode="External"/><Relationship Id="rId27" Type="http://schemas.openxmlformats.org/officeDocument/2006/relationships/hyperlink" Target="https://www.hcourt.gov.au/cases/case_s33-2021" TargetMode="External"/><Relationship Id="rId48" Type="http://schemas.openxmlformats.org/officeDocument/2006/relationships/hyperlink" Target="https://www.hcourt.gov.au/cases/case_s61-2021" TargetMode="External"/><Relationship Id="rId69" Type="http://schemas.openxmlformats.org/officeDocument/2006/relationships/hyperlink" Target="https://www.austlii.edu.au/cgi-bin/viewdoc/au/cases/cth/HCATrans/2021/156.html" TargetMode="External"/><Relationship Id="rId113" Type="http://schemas.openxmlformats.org/officeDocument/2006/relationships/hyperlink" Target="https://ecourts.justice.wa.gov.au/eCourtsPortal/Decisions/ViewDecision?returnUrl=%2feCourtsPortal%2fDecisions%2fSearch%3fsearchText%3d%255B2020%255D%2520WASCA%2520139%26jurisdiction%3dSC%26advanced%3dFalse&amp;id=01d3cad4-911c-47c9-b3da-7f56717cbed5" TargetMode="External"/><Relationship Id="rId134" Type="http://schemas.openxmlformats.org/officeDocument/2006/relationships/hyperlink" Target="https://www.austlii.edu.au/cgi-bin/viewdoc/au/cases/cth/HCATrans/2021/72.html" TargetMode="External"/><Relationship Id="rId80" Type="http://schemas.openxmlformats.org/officeDocument/2006/relationships/hyperlink" Target="https://www.judgments.fedcourt.gov.au/judgments/Judgments/fca/full/2020/2020fcafc0135" TargetMode="External"/><Relationship Id="rId155" Type="http://schemas.openxmlformats.org/officeDocument/2006/relationships/hyperlink" Target="https://www.austlii.edu.au/cgi-bin/viewdoc/au/cases/cth/HCASL/2021/202.html" TargetMode="External"/><Relationship Id="rId17" Type="http://schemas.openxmlformats.org/officeDocument/2006/relationships/hyperlink" Target="https://eresources.hcourt.gov.au/downloadPdf/2021/HCA/28" TargetMode="External"/><Relationship Id="rId38" Type="http://schemas.openxmlformats.org/officeDocument/2006/relationships/hyperlink" Target="https://www.hcourt.gov.au/cases/case_h2-2020" TargetMode="External"/><Relationship Id="rId59" Type="http://schemas.openxmlformats.org/officeDocument/2006/relationships/hyperlink" Target="https://www.hcourt.gov.au/cases/case_s34-2021" TargetMode="External"/><Relationship Id="rId103" Type="http://schemas.openxmlformats.org/officeDocument/2006/relationships/hyperlink" Target="http://www.hcourt.gov.au/cases/case_s262-2019" TargetMode="External"/><Relationship Id="rId124" Type="http://schemas.openxmlformats.org/officeDocument/2006/relationships/hyperlink" Target="https://www.austlii.edu.au/cgi-bin/viewdoc/au/cases/cth/HCATrans/2021/1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80337-3938-4315-BD02-F91FEC7A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12611</Words>
  <Characters>71889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2021-10-25T22:47:00Z</dcterms:created>
  <dcterms:modified xsi:type="dcterms:W3CDTF">2021-10-25T22:47:00Z</dcterms:modified>
</cp:coreProperties>
</file>