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680A3E" w14:textId="77777777" w:rsidR="00CA77B8" w:rsidRPr="00BE3C07" w:rsidRDefault="00F83112" w:rsidP="00CA77B8">
      <w:r>
        <w:rPr>
          <w:noProof/>
        </w:rPr>
        <w:object w:dxaOrig="1440" w:dyaOrig="1440" w14:anchorId="7750CC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87.5pt;margin-top:0;width:75pt;height:52.5pt;z-index:251659264" fillcolor="window">
            <v:imagedata r:id="rId8" o:title=""/>
            <w10:wrap type="square" side="left"/>
          </v:shape>
          <o:OLEObject Type="Embed" ProgID="PBrush" ShapeID="_x0000_s1026" DrawAspect="Content" ObjectID="_1763537151" r:id="rId9"/>
        </w:object>
      </w:r>
      <w:r w:rsidR="00CA77B8" w:rsidRPr="00BE3C07">
        <w:br w:type="textWrapping" w:clear="all"/>
      </w:r>
    </w:p>
    <w:p w14:paraId="1D5DCF22" w14:textId="77777777" w:rsidR="00CA77B8" w:rsidRPr="00D7563B" w:rsidRDefault="00CA77B8" w:rsidP="00CA77B8">
      <w:pPr>
        <w:pStyle w:val="Heading1"/>
      </w:pPr>
      <w:r>
        <w:t>High Court o</w:t>
      </w:r>
      <w:r w:rsidRPr="00D7563B">
        <w:t>f Australia</w:t>
      </w:r>
    </w:p>
    <w:p w14:paraId="32E00054" w14:textId="77777777" w:rsidR="00CA77B8" w:rsidRDefault="00CA77B8" w:rsidP="00CA77B8"/>
    <w:p w14:paraId="56795A1A" w14:textId="77777777" w:rsidR="00CA77B8" w:rsidRDefault="00CA77B8" w:rsidP="00CA77B8">
      <w:pPr>
        <w:pStyle w:val="Heading2"/>
      </w:pPr>
      <w:r>
        <w:t>Information on procedures for applications for removal after filing</w:t>
      </w:r>
      <w:r w:rsidR="00206CB5">
        <w:t>*</w:t>
      </w:r>
    </w:p>
    <w:p w14:paraId="08826B25" w14:textId="77777777" w:rsidR="00CA77B8" w:rsidRPr="00CA77B8" w:rsidRDefault="00CA77B8" w:rsidP="00CA77B8"/>
    <w:p w14:paraId="0E5519CD" w14:textId="77777777" w:rsidR="00612C95" w:rsidRDefault="00612C95" w:rsidP="00612C95">
      <w:pPr>
        <w:tabs>
          <w:tab w:val="left" w:pos="-720"/>
          <w:tab w:val="left" w:pos="0"/>
          <w:tab w:val="left" w:pos="720"/>
          <w:tab w:val="left" w:pos="1440"/>
          <w:tab w:val="left" w:pos="2160"/>
          <w:tab w:val="left" w:pos="2880"/>
          <w:tab w:val="left" w:pos="3600"/>
          <w:tab w:val="left" w:pos="4320"/>
        </w:tabs>
        <w:autoSpaceDE w:val="0"/>
        <w:autoSpaceDN w:val="0"/>
        <w:adjustRightInd w:val="0"/>
        <w:rPr>
          <w:rFonts w:cs="Arial"/>
          <w:color w:val="000000"/>
          <w:szCs w:val="24"/>
        </w:rPr>
      </w:pPr>
      <w:r>
        <w:rPr>
          <w:rFonts w:cs="Arial"/>
          <w:color w:val="000000"/>
          <w:szCs w:val="24"/>
        </w:rPr>
        <w:t xml:space="preserve">Please note the provisions of the </w:t>
      </w:r>
      <w:r>
        <w:rPr>
          <w:rFonts w:cs="Arial"/>
          <w:i/>
          <w:iCs/>
          <w:color w:val="000000"/>
          <w:szCs w:val="24"/>
        </w:rPr>
        <w:t>High Court Ru</w:t>
      </w:r>
      <w:r w:rsidRPr="00FD2B9B">
        <w:rPr>
          <w:rFonts w:cs="Arial"/>
          <w:i/>
          <w:iCs/>
          <w:color w:val="000000"/>
          <w:szCs w:val="24"/>
        </w:rPr>
        <w:t>les</w:t>
      </w:r>
      <w:r w:rsidR="00FD2B9B">
        <w:rPr>
          <w:rFonts w:cs="Arial"/>
          <w:i/>
          <w:iCs/>
          <w:color w:val="000000"/>
          <w:szCs w:val="24"/>
        </w:rPr>
        <w:t xml:space="preserve"> </w:t>
      </w:r>
      <w:r w:rsidRPr="00FD2B9B">
        <w:rPr>
          <w:rFonts w:cs="Arial"/>
          <w:i/>
          <w:color w:val="000000"/>
          <w:szCs w:val="24"/>
        </w:rPr>
        <w:t>2004</w:t>
      </w:r>
      <w:r>
        <w:rPr>
          <w:rFonts w:cs="Arial"/>
          <w:color w:val="000000"/>
          <w:szCs w:val="24"/>
        </w:rPr>
        <w:t xml:space="preserve"> ("the Rules") relating to removal applications</w:t>
      </w:r>
      <w:r w:rsidR="00FD2B9B">
        <w:rPr>
          <w:rFonts w:cs="Arial"/>
          <w:color w:val="000000"/>
          <w:szCs w:val="24"/>
        </w:rPr>
        <w:t>, as set out below</w:t>
      </w:r>
      <w:r>
        <w:rPr>
          <w:rFonts w:cs="Arial"/>
          <w:color w:val="000000"/>
          <w:szCs w:val="24"/>
        </w:rPr>
        <w:t xml:space="preserve">. </w:t>
      </w:r>
    </w:p>
    <w:p w14:paraId="71CB7927" w14:textId="77777777" w:rsidR="00612C95" w:rsidRDefault="00612C95" w:rsidP="00612C95">
      <w:pPr>
        <w:tabs>
          <w:tab w:val="left" w:pos="-720"/>
          <w:tab w:val="left" w:pos="0"/>
          <w:tab w:val="left" w:pos="720"/>
          <w:tab w:val="left" w:pos="1440"/>
          <w:tab w:val="left" w:pos="2160"/>
          <w:tab w:val="left" w:pos="2880"/>
          <w:tab w:val="left" w:pos="3600"/>
          <w:tab w:val="left" w:pos="4320"/>
        </w:tabs>
        <w:autoSpaceDE w:val="0"/>
        <w:autoSpaceDN w:val="0"/>
        <w:adjustRightInd w:val="0"/>
        <w:rPr>
          <w:rFonts w:cs="Arial"/>
          <w:color w:val="000000"/>
          <w:szCs w:val="24"/>
        </w:rPr>
      </w:pPr>
    </w:p>
    <w:p w14:paraId="25F3C967" w14:textId="77777777" w:rsidR="00612C95" w:rsidRDefault="00612C95" w:rsidP="00612C95">
      <w:pPr>
        <w:tabs>
          <w:tab w:val="left" w:pos="-720"/>
          <w:tab w:val="left" w:pos="0"/>
          <w:tab w:val="left" w:pos="720"/>
          <w:tab w:val="left" w:pos="1440"/>
          <w:tab w:val="left" w:pos="2160"/>
          <w:tab w:val="left" w:pos="2880"/>
          <w:tab w:val="left" w:pos="3600"/>
          <w:tab w:val="left" w:pos="4320"/>
        </w:tabs>
        <w:autoSpaceDE w:val="0"/>
        <w:autoSpaceDN w:val="0"/>
        <w:adjustRightInd w:val="0"/>
        <w:rPr>
          <w:rFonts w:cs="Arial"/>
          <w:color w:val="000000"/>
          <w:szCs w:val="24"/>
        </w:rPr>
      </w:pPr>
      <w:r>
        <w:rPr>
          <w:rFonts w:cs="Arial"/>
          <w:color w:val="000000"/>
          <w:szCs w:val="24"/>
        </w:rPr>
        <w:t xml:space="preserve">Rule 26.01.1(c) states that the application for removal and supporting documents must be served within </w:t>
      </w:r>
      <w:r w:rsidR="00FD2B9B">
        <w:rPr>
          <w:rFonts w:cs="Arial"/>
          <w:color w:val="000000"/>
          <w:szCs w:val="24"/>
        </w:rPr>
        <w:t xml:space="preserve">seven </w:t>
      </w:r>
      <w:r>
        <w:rPr>
          <w:rFonts w:cs="Arial"/>
          <w:color w:val="000000"/>
          <w:szCs w:val="24"/>
        </w:rPr>
        <w:t>days of filing your application</w:t>
      </w:r>
      <w:r w:rsidR="00FD2B9B">
        <w:rPr>
          <w:rFonts w:cs="Arial"/>
          <w:color w:val="000000"/>
          <w:szCs w:val="24"/>
        </w:rPr>
        <w:t xml:space="preserve">. </w:t>
      </w:r>
      <w:r>
        <w:rPr>
          <w:rFonts w:cs="Arial"/>
          <w:color w:val="000000"/>
          <w:szCs w:val="24"/>
        </w:rPr>
        <w:t>The applicant should then file an affidavit of service</w:t>
      </w:r>
      <w:r w:rsidR="00FD2B9B">
        <w:rPr>
          <w:rFonts w:cs="Arial"/>
          <w:color w:val="000000"/>
          <w:szCs w:val="24"/>
        </w:rPr>
        <w:t xml:space="preserve">. </w:t>
      </w:r>
    </w:p>
    <w:p w14:paraId="14822E31" w14:textId="77777777" w:rsidR="00612C95" w:rsidRDefault="00612C95" w:rsidP="00612C95">
      <w:pPr>
        <w:tabs>
          <w:tab w:val="left" w:pos="-720"/>
          <w:tab w:val="left" w:pos="0"/>
          <w:tab w:val="left" w:pos="720"/>
          <w:tab w:val="left" w:pos="1440"/>
          <w:tab w:val="left" w:pos="2160"/>
          <w:tab w:val="left" w:pos="2880"/>
          <w:tab w:val="left" w:pos="3600"/>
          <w:tab w:val="left" w:pos="4320"/>
        </w:tabs>
        <w:autoSpaceDE w:val="0"/>
        <w:autoSpaceDN w:val="0"/>
        <w:adjustRightInd w:val="0"/>
        <w:rPr>
          <w:rFonts w:cs="Arial"/>
          <w:color w:val="000000"/>
          <w:szCs w:val="24"/>
        </w:rPr>
      </w:pPr>
    </w:p>
    <w:p w14:paraId="6132C300" w14:textId="77777777" w:rsidR="00612C95" w:rsidRDefault="00612C95" w:rsidP="00612C95">
      <w:pPr>
        <w:tabs>
          <w:tab w:val="left" w:pos="-720"/>
          <w:tab w:val="left" w:pos="0"/>
          <w:tab w:val="left" w:pos="720"/>
          <w:tab w:val="left" w:pos="1440"/>
          <w:tab w:val="left" w:pos="2160"/>
          <w:tab w:val="left" w:pos="2880"/>
          <w:tab w:val="left" w:pos="3600"/>
          <w:tab w:val="left" w:pos="4320"/>
        </w:tabs>
        <w:autoSpaceDE w:val="0"/>
        <w:autoSpaceDN w:val="0"/>
        <w:adjustRightInd w:val="0"/>
        <w:rPr>
          <w:rFonts w:cs="Arial"/>
          <w:color w:val="000000"/>
          <w:szCs w:val="24"/>
        </w:rPr>
      </w:pPr>
      <w:r>
        <w:rPr>
          <w:rFonts w:cs="Arial"/>
          <w:color w:val="000000"/>
          <w:szCs w:val="24"/>
        </w:rPr>
        <w:t xml:space="preserve">Pursuant to Rule 26.03, a </w:t>
      </w:r>
      <w:r w:rsidR="00FD2B9B">
        <w:rPr>
          <w:rFonts w:cs="Arial"/>
          <w:color w:val="000000"/>
          <w:szCs w:val="24"/>
        </w:rPr>
        <w:t xml:space="preserve">respondent </w:t>
      </w:r>
      <w:r>
        <w:rPr>
          <w:rFonts w:cs="Arial"/>
          <w:color w:val="000000"/>
          <w:szCs w:val="24"/>
        </w:rPr>
        <w:t>has 14 days from the date of service of the removal application in which to file a notice of appearance</w:t>
      </w:r>
      <w:r w:rsidR="00FD2B9B">
        <w:rPr>
          <w:rFonts w:cs="Arial"/>
          <w:color w:val="000000"/>
          <w:szCs w:val="24"/>
        </w:rPr>
        <w:t xml:space="preserve">. </w:t>
      </w:r>
      <w:r>
        <w:rPr>
          <w:rFonts w:cs="Arial"/>
          <w:color w:val="000000"/>
          <w:szCs w:val="24"/>
        </w:rPr>
        <w:t>A notice of appearance must be in Form 7 or, in the case of a submitting appearance, Form 8.</w:t>
      </w:r>
    </w:p>
    <w:p w14:paraId="736FAF7D" w14:textId="77777777" w:rsidR="00612C95" w:rsidRDefault="00612C95" w:rsidP="00612C95">
      <w:pPr>
        <w:tabs>
          <w:tab w:val="left" w:pos="-720"/>
          <w:tab w:val="left" w:pos="0"/>
          <w:tab w:val="left" w:pos="720"/>
          <w:tab w:val="left" w:pos="1440"/>
          <w:tab w:val="left" w:pos="2160"/>
          <w:tab w:val="left" w:pos="2880"/>
          <w:tab w:val="left" w:pos="3600"/>
          <w:tab w:val="left" w:pos="4320"/>
        </w:tabs>
        <w:autoSpaceDE w:val="0"/>
        <w:autoSpaceDN w:val="0"/>
        <w:adjustRightInd w:val="0"/>
        <w:rPr>
          <w:rFonts w:cs="Arial"/>
          <w:color w:val="000000"/>
          <w:szCs w:val="24"/>
        </w:rPr>
      </w:pPr>
    </w:p>
    <w:p w14:paraId="1EAC3C1C" w14:textId="77777777" w:rsidR="00612C95" w:rsidRDefault="00612C95" w:rsidP="00612C95">
      <w:pPr>
        <w:tabs>
          <w:tab w:val="left" w:pos="-720"/>
          <w:tab w:val="left" w:pos="0"/>
          <w:tab w:val="left" w:pos="720"/>
          <w:tab w:val="left" w:pos="1440"/>
          <w:tab w:val="left" w:pos="2160"/>
          <w:tab w:val="left" w:pos="2880"/>
          <w:tab w:val="left" w:pos="3600"/>
          <w:tab w:val="left" w:pos="4320"/>
        </w:tabs>
        <w:autoSpaceDE w:val="0"/>
        <w:autoSpaceDN w:val="0"/>
        <w:adjustRightInd w:val="0"/>
        <w:rPr>
          <w:rFonts w:cs="Arial"/>
          <w:color w:val="000000"/>
          <w:szCs w:val="24"/>
        </w:rPr>
      </w:pPr>
      <w:r>
        <w:rPr>
          <w:rFonts w:cs="Arial"/>
          <w:color w:val="000000"/>
          <w:szCs w:val="24"/>
        </w:rPr>
        <w:t xml:space="preserve">Rule 26.04 states that the </w:t>
      </w:r>
      <w:r w:rsidR="00FD2B9B">
        <w:rPr>
          <w:rFonts w:cs="Arial"/>
          <w:color w:val="000000"/>
          <w:szCs w:val="24"/>
        </w:rPr>
        <w:t xml:space="preserve">respondent's </w:t>
      </w:r>
      <w:r>
        <w:rPr>
          <w:rFonts w:cs="Arial"/>
          <w:color w:val="000000"/>
          <w:szCs w:val="24"/>
        </w:rPr>
        <w:t>response must be filed and served within 21 days of service of the application for removal</w:t>
      </w:r>
      <w:r w:rsidR="00FD2B9B">
        <w:rPr>
          <w:rFonts w:cs="Arial"/>
          <w:color w:val="000000"/>
          <w:szCs w:val="24"/>
        </w:rPr>
        <w:t xml:space="preserve">. </w:t>
      </w:r>
      <w:r>
        <w:rPr>
          <w:rFonts w:cs="Arial"/>
          <w:color w:val="000000"/>
          <w:szCs w:val="24"/>
        </w:rPr>
        <w:t xml:space="preserve">It must be in Form </w:t>
      </w:r>
      <w:proofErr w:type="gramStart"/>
      <w:r>
        <w:rPr>
          <w:rFonts w:cs="Arial"/>
          <w:color w:val="000000"/>
          <w:szCs w:val="24"/>
        </w:rPr>
        <w:t>18</w:t>
      </w:r>
      <w:proofErr w:type="gramEnd"/>
      <w:r>
        <w:rPr>
          <w:rFonts w:cs="Arial"/>
          <w:color w:val="000000"/>
          <w:szCs w:val="24"/>
        </w:rPr>
        <w:t xml:space="preserve"> and it cannot exceed 10 pages in length</w:t>
      </w:r>
      <w:r w:rsidR="00FD2B9B">
        <w:rPr>
          <w:rFonts w:cs="Arial"/>
          <w:color w:val="000000"/>
          <w:szCs w:val="24"/>
        </w:rPr>
        <w:t xml:space="preserve">. </w:t>
      </w:r>
      <w:r>
        <w:rPr>
          <w:rFonts w:cs="Arial"/>
          <w:color w:val="000000"/>
          <w:szCs w:val="24"/>
        </w:rPr>
        <w:t xml:space="preserve">The </w:t>
      </w:r>
      <w:r w:rsidR="00FD2B9B">
        <w:rPr>
          <w:rFonts w:cs="Arial"/>
          <w:color w:val="000000"/>
          <w:szCs w:val="24"/>
        </w:rPr>
        <w:t xml:space="preserve">respondent </w:t>
      </w:r>
      <w:r>
        <w:rPr>
          <w:rFonts w:cs="Arial"/>
          <w:color w:val="000000"/>
          <w:szCs w:val="24"/>
        </w:rPr>
        <w:t>who disputes any facts set out in the application for removal must file an affidavit setting out the facts in dispute at the time of filing the response.</w:t>
      </w:r>
    </w:p>
    <w:p w14:paraId="508AAEA6" w14:textId="77777777" w:rsidR="00612C95" w:rsidRDefault="00612C95" w:rsidP="00612C95">
      <w:pPr>
        <w:tabs>
          <w:tab w:val="left" w:pos="-720"/>
          <w:tab w:val="left" w:pos="0"/>
          <w:tab w:val="left" w:pos="720"/>
          <w:tab w:val="left" w:pos="1440"/>
          <w:tab w:val="left" w:pos="2160"/>
          <w:tab w:val="left" w:pos="2880"/>
          <w:tab w:val="left" w:pos="3600"/>
          <w:tab w:val="left" w:pos="4320"/>
        </w:tabs>
        <w:autoSpaceDE w:val="0"/>
        <w:autoSpaceDN w:val="0"/>
        <w:adjustRightInd w:val="0"/>
        <w:rPr>
          <w:rFonts w:cs="Arial"/>
          <w:color w:val="000000"/>
          <w:szCs w:val="24"/>
        </w:rPr>
      </w:pPr>
    </w:p>
    <w:p w14:paraId="735B0426" w14:textId="77777777" w:rsidR="00612C95" w:rsidRDefault="00612C95" w:rsidP="00612C95">
      <w:pPr>
        <w:tabs>
          <w:tab w:val="left" w:pos="-720"/>
          <w:tab w:val="left" w:pos="0"/>
          <w:tab w:val="left" w:pos="720"/>
          <w:tab w:val="left" w:pos="1440"/>
          <w:tab w:val="left" w:pos="2160"/>
          <w:tab w:val="left" w:pos="2880"/>
          <w:tab w:val="left" w:pos="3600"/>
          <w:tab w:val="left" w:pos="4320"/>
        </w:tabs>
        <w:autoSpaceDE w:val="0"/>
        <w:autoSpaceDN w:val="0"/>
        <w:adjustRightInd w:val="0"/>
        <w:rPr>
          <w:rFonts w:cs="Arial"/>
          <w:color w:val="000000"/>
          <w:szCs w:val="24"/>
        </w:rPr>
      </w:pPr>
      <w:r>
        <w:rPr>
          <w:rFonts w:cs="Arial"/>
          <w:color w:val="000000"/>
          <w:szCs w:val="24"/>
        </w:rPr>
        <w:t xml:space="preserve">The applicant may then file a reply within </w:t>
      </w:r>
      <w:r w:rsidR="00FD2B9B">
        <w:rPr>
          <w:rFonts w:cs="Arial"/>
          <w:color w:val="000000"/>
          <w:szCs w:val="24"/>
        </w:rPr>
        <w:t xml:space="preserve">seven </w:t>
      </w:r>
      <w:r>
        <w:rPr>
          <w:rFonts w:cs="Arial"/>
          <w:color w:val="000000"/>
          <w:szCs w:val="24"/>
        </w:rPr>
        <w:t>days of the response being served pursuant to Rule 26.05.1.</w:t>
      </w:r>
    </w:p>
    <w:p w14:paraId="05BB0A96" w14:textId="77777777" w:rsidR="00612C95" w:rsidRDefault="00612C95" w:rsidP="00612C95">
      <w:pPr>
        <w:tabs>
          <w:tab w:val="left" w:pos="-720"/>
          <w:tab w:val="left" w:pos="0"/>
          <w:tab w:val="left" w:pos="720"/>
          <w:tab w:val="left" w:pos="1440"/>
          <w:tab w:val="left" w:pos="2160"/>
          <w:tab w:val="left" w:pos="2880"/>
          <w:tab w:val="left" w:pos="3600"/>
          <w:tab w:val="left" w:pos="4320"/>
        </w:tabs>
        <w:autoSpaceDE w:val="0"/>
        <w:autoSpaceDN w:val="0"/>
        <w:adjustRightInd w:val="0"/>
        <w:rPr>
          <w:rFonts w:cs="Arial"/>
          <w:color w:val="000000"/>
          <w:szCs w:val="24"/>
        </w:rPr>
      </w:pPr>
    </w:p>
    <w:p w14:paraId="7391DBCE" w14:textId="77777777" w:rsidR="007B1464" w:rsidRDefault="00612C95" w:rsidP="00DA3A29">
      <w:pPr>
        <w:autoSpaceDE w:val="0"/>
        <w:autoSpaceDN w:val="0"/>
        <w:adjustRightInd w:val="0"/>
        <w:rPr>
          <w:rFonts w:cs="Calibri"/>
          <w:szCs w:val="24"/>
        </w:rPr>
      </w:pPr>
      <w:r>
        <w:rPr>
          <w:rFonts w:cs="Arial"/>
          <w:color w:val="000000"/>
          <w:szCs w:val="24"/>
        </w:rPr>
        <w:t>Rule 26.07.1 provides that the Court may determine the application without hearing oral argument from the parties</w:t>
      </w:r>
      <w:r w:rsidR="00FD2B9B">
        <w:rPr>
          <w:rFonts w:cs="Arial"/>
          <w:color w:val="000000"/>
          <w:szCs w:val="24"/>
        </w:rPr>
        <w:t xml:space="preserve">. </w:t>
      </w:r>
      <w:r w:rsidR="00EE3FF7" w:rsidRPr="00EE3FF7">
        <w:rPr>
          <w:szCs w:val="24"/>
        </w:rPr>
        <w:t xml:space="preserve"> </w:t>
      </w:r>
      <w:r w:rsidR="007B1464">
        <w:rPr>
          <w:szCs w:val="24"/>
        </w:rPr>
        <w:t xml:space="preserve">The Court has revised the process for the consideration and determination of removal applications. </w:t>
      </w:r>
      <w:r w:rsidR="007B1464">
        <w:rPr>
          <w:rFonts w:cs="Calibri"/>
          <w:szCs w:val="24"/>
        </w:rPr>
        <w:t xml:space="preserve">As was the previous practice, all applications will be considered by the Court, in the first instance, </w:t>
      </w:r>
      <w:proofErr w:type="gramStart"/>
      <w:r w:rsidR="007B1464">
        <w:rPr>
          <w:rFonts w:cs="Calibri"/>
          <w:szCs w:val="24"/>
        </w:rPr>
        <w:t>on the basis of</w:t>
      </w:r>
      <w:proofErr w:type="gramEnd"/>
      <w:r w:rsidR="007B1464">
        <w:rPr>
          <w:rFonts w:cs="Calibri"/>
          <w:szCs w:val="24"/>
        </w:rPr>
        <w:t xml:space="preserve"> the written material. The Registry will refer applications to the Justices at the commencement of each sitting period.  The Justices will meet on the first Monday of the following sitting period to consider the applications and will publish their decisions on the afternoon of the first Thursday of that sitting period.</w:t>
      </w:r>
    </w:p>
    <w:p w14:paraId="3DAA5A55" w14:textId="77777777" w:rsidR="00612C95" w:rsidRDefault="00612C95" w:rsidP="00612C95">
      <w:pPr>
        <w:tabs>
          <w:tab w:val="left" w:pos="-720"/>
          <w:tab w:val="left" w:pos="0"/>
          <w:tab w:val="left" w:pos="720"/>
          <w:tab w:val="left" w:pos="1440"/>
          <w:tab w:val="left" w:pos="2160"/>
          <w:tab w:val="left" w:pos="2880"/>
          <w:tab w:val="left" w:pos="3600"/>
          <w:tab w:val="left" w:pos="4320"/>
        </w:tabs>
        <w:autoSpaceDE w:val="0"/>
        <w:autoSpaceDN w:val="0"/>
        <w:adjustRightInd w:val="0"/>
        <w:rPr>
          <w:rFonts w:cs="Arial"/>
          <w:color w:val="000000"/>
          <w:szCs w:val="24"/>
        </w:rPr>
      </w:pPr>
    </w:p>
    <w:p w14:paraId="4B584951" w14:textId="77777777" w:rsidR="00612C95" w:rsidRDefault="00612C95" w:rsidP="00612C95">
      <w:pPr>
        <w:tabs>
          <w:tab w:val="left" w:pos="-720"/>
          <w:tab w:val="left" w:pos="0"/>
          <w:tab w:val="left" w:pos="720"/>
          <w:tab w:val="left" w:pos="1440"/>
          <w:tab w:val="left" w:pos="2160"/>
          <w:tab w:val="left" w:pos="2880"/>
          <w:tab w:val="left" w:pos="3600"/>
          <w:tab w:val="left" w:pos="4320"/>
        </w:tabs>
        <w:autoSpaceDE w:val="0"/>
        <w:autoSpaceDN w:val="0"/>
        <w:adjustRightInd w:val="0"/>
        <w:rPr>
          <w:rFonts w:cs="Arial"/>
          <w:color w:val="000000"/>
          <w:szCs w:val="24"/>
        </w:rPr>
      </w:pPr>
      <w:r>
        <w:rPr>
          <w:rFonts w:cs="Arial"/>
          <w:color w:val="000000"/>
          <w:szCs w:val="24"/>
        </w:rPr>
        <w:t>Please note that Rule 26.09.1 provides for the abandonment of an application due to delay</w:t>
      </w:r>
      <w:r w:rsidR="00FD2B9B">
        <w:rPr>
          <w:rFonts w:cs="Arial"/>
          <w:color w:val="000000"/>
          <w:szCs w:val="24"/>
        </w:rPr>
        <w:t xml:space="preserve">. </w:t>
      </w:r>
    </w:p>
    <w:p w14:paraId="15018B7C" w14:textId="77777777" w:rsidR="00E778CD" w:rsidRDefault="00E778CD"/>
    <w:sectPr w:rsidR="00E778CD">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173EBC" w14:textId="77777777" w:rsidR="00210C64" w:rsidRDefault="00210C64" w:rsidP="00206CB5">
      <w:r>
        <w:separator/>
      </w:r>
    </w:p>
  </w:endnote>
  <w:endnote w:type="continuationSeparator" w:id="0">
    <w:p w14:paraId="4B93498F" w14:textId="77777777" w:rsidR="00210C64" w:rsidRDefault="00210C64" w:rsidP="00206C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A2061" w14:textId="77777777" w:rsidR="00206CB5" w:rsidRPr="00EE3FF7" w:rsidRDefault="00206CB5">
    <w:pPr>
      <w:pStyle w:val="Footer"/>
      <w:rPr>
        <w:b/>
        <w:bCs/>
        <w:sz w:val="18"/>
        <w:szCs w:val="18"/>
      </w:rPr>
    </w:pPr>
    <w:r>
      <w:rPr>
        <w:b/>
        <w:bCs/>
        <w:sz w:val="18"/>
        <w:szCs w:val="18"/>
      </w:rPr>
      <w:t>*</w:t>
    </w:r>
    <w:r w:rsidRPr="00EE3FF7">
      <w:rPr>
        <w:b/>
        <w:bCs/>
        <w:sz w:val="18"/>
        <w:szCs w:val="18"/>
      </w:rPr>
      <w:t>As at 1 December 2023</w:t>
    </w:r>
    <w:r w:rsidR="0065080B">
      <w:rPr>
        <w:b/>
        <w:bCs/>
        <w:sz w:val="18"/>
        <w:szCs w:val="18"/>
      </w:rPr>
      <w:t xml:space="preserve">, incorporating the </w:t>
    </w:r>
    <w:bookmarkStart w:id="0" w:name="_Hlk152322232"/>
    <w:r w:rsidR="0065080B">
      <w:rPr>
        <w:b/>
        <w:bCs/>
        <w:sz w:val="18"/>
        <w:szCs w:val="18"/>
      </w:rPr>
      <w:fldChar w:fldCharType="begin"/>
    </w:r>
    <w:r w:rsidR="0065080B">
      <w:rPr>
        <w:b/>
        <w:bCs/>
        <w:sz w:val="18"/>
        <w:szCs w:val="18"/>
      </w:rPr>
      <w:instrText xml:space="preserve"> HYPERLINK "chrome-extension://efaidnbmnnnibpcajpcglclefindmkaj/https:/www.hcourt.gov.au/assets/documents/HCA%20Notice%20Revised%20Special%20Leave%20Process%2017%20November%202023.pdf" </w:instrText>
    </w:r>
    <w:r w:rsidR="0065080B">
      <w:rPr>
        <w:b/>
        <w:bCs/>
        <w:sz w:val="18"/>
        <w:szCs w:val="18"/>
      </w:rPr>
    </w:r>
    <w:r w:rsidR="0065080B">
      <w:rPr>
        <w:b/>
        <w:bCs/>
        <w:sz w:val="18"/>
        <w:szCs w:val="18"/>
      </w:rPr>
      <w:fldChar w:fldCharType="separate"/>
    </w:r>
    <w:r w:rsidR="0065080B" w:rsidRPr="0065080B">
      <w:rPr>
        <w:rStyle w:val="Hyperlink"/>
        <w:b/>
        <w:bCs/>
        <w:sz w:val="18"/>
        <w:szCs w:val="18"/>
      </w:rPr>
      <w:t>Revised Special Leave Process</w:t>
    </w:r>
    <w:r w:rsidR="0065080B">
      <w:rPr>
        <w:b/>
        <w:bCs/>
        <w:sz w:val="18"/>
        <w:szCs w:val="18"/>
      </w:rPr>
      <w:fldChar w:fldCharType="end"/>
    </w:r>
    <w:r w:rsidR="0065080B">
      <w:rPr>
        <w:b/>
        <w:bCs/>
        <w:sz w:val="18"/>
        <w:szCs w:val="18"/>
      </w:rPr>
      <w:t xml:space="preserve"> </w:t>
    </w:r>
    <w:bookmarkEnd w:id="0"/>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B06FDF" w14:textId="77777777" w:rsidR="00210C64" w:rsidRDefault="00210C64" w:rsidP="00206CB5">
      <w:r>
        <w:separator/>
      </w:r>
    </w:p>
  </w:footnote>
  <w:footnote w:type="continuationSeparator" w:id="0">
    <w:p w14:paraId="02C88353" w14:textId="77777777" w:rsidR="00210C64" w:rsidRDefault="00210C64" w:rsidP="00206C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6B1BAC"/>
    <w:multiLevelType w:val="multilevel"/>
    <w:tmpl w:val="FFFFFFFF"/>
    <w:styleLink w:val="StyleBulletedWingdingssymbol24ptLeft125cmHanging"/>
    <w:lvl w:ilvl="0">
      <w:start w:val="1"/>
      <w:numFmt w:val="bullet"/>
      <w:lvlText w:val=""/>
      <w:lvlJc w:val="left"/>
      <w:pPr>
        <w:tabs>
          <w:tab w:val="num" w:pos="1080"/>
        </w:tabs>
        <w:ind w:left="1080" w:hanging="360"/>
      </w:pPr>
      <w:rPr>
        <w:rFonts w:ascii="Wingdings" w:hAnsi="Wingdings"/>
        <w:sz w:val="48"/>
      </w:rPr>
    </w:lvl>
    <w:lvl w:ilvl="1">
      <w:start w:val="1"/>
      <w:numFmt w:val="bullet"/>
      <w:lvlText w:val=""/>
      <w:lvlJc w:val="left"/>
      <w:pPr>
        <w:tabs>
          <w:tab w:val="num" w:pos="1440"/>
        </w:tabs>
        <w:ind w:left="1440" w:hanging="360"/>
      </w:pPr>
      <w:rPr>
        <w:rFonts w:ascii="Wingdings" w:hAnsi="Wingdings" w:hint="default"/>
        <w:sz w:val="48"/>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5721097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rsids>
    <w:rsidRoot w:val="00612C95"/>
    <w:rsid w:val="00193ADE"/>
    <w:rsid w:val="00206CB5"/>
    <w:rsid w:val="00210C64"/>
    <w:rsid w:val="00256A3A"/>
    <w:rsid w:val="003640EC"/>
    <w:rsid w:val="0039584B"/>
    <w:rsid w:val="00475447"/>
    <w:rsid w:val="004918C8"/>
    <w:rsid w:val="004D7AB9"/>
    <w:rsid w:val="00612C95"/>
    <w:rsid w:val="006344B7"/>
    <w:rsid w:val="0065080B"/>
    <w:rsid w:val="006953EA"/>
    <w:rsid w:val="0078790B"/>
    <w:rsid w:val="007B1464"/>
    <w:rsid w:val="00832B49"/>
    <w:rsid w:val="008733D8"/>
    <w:rsid w:val="00B72EDA"/>
    <w:rsid w:val="00BE3C07"/>
    <w:rsid w:val="00CA77B8"/>
    <w:rsid w:val="00CF1A9B"/>
    <w:rsid w:val="00D2551D"/>
    <w:rsid w:val="00D7563B"/>
    <w:rsid w:val="00DA3A29"/>
    <w:rsid w:val="00E778CD"/>
    <w:rsid w:val="00EE3FF7"/>
    <w:rsid w:val="00EE7F02"/>
    <w:rsid w:val="00F53081"/>
    <w:rsid w:val="00F83112"/>
    <w:rsid w:val="00FD2B9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2FDAB44"/>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2C95"/>
    <w:rPr>
      <w:rFonts w:ascii="Times New Roman" w:hAnsi="Times New Roman" w:cs="Times New Roman"/>
      <w:sz w:val="24"/>
      <w:szCs w:val="22"/>
      <w:lang w:eastAsia="en-US"/>
    </w:rPr>
  </w:style>
  <w:style w:type="paragraph" w:styleId="Heading1">
    <w:name w:val="heading 1"/>
    <w:basedOn w:val="Normal"/>
    <w:next w:val="Normal"/>
    <w:link w:val="Heading1Char"/>
    <w:uiPriority w:val="9"/>
    <w:qFormat/>
    <w:rsid w:val="00CA77B8"/>
    <w:pPr>
      <w:keepNext/>
      <w:spacing w:before="240" w:after="60"/>
      <w:jc w:val="center"/>
      <w:outlineLvl w:val="0"/>
    </w:pPr>
    <w:rPr>
      <w:b/>
      <w:bCs/>
      <w:smallCaps/>
      <w:color w:val="1F4E79" w:themeColor="accent1" w:themeShade="80"/>
      <w:kern w:val="32"/>
      <w:sz w:val="32"/>
      <w:szCs w:val="32"/>
    </w:rPr>
  </w:style>
  <w:style w:type="paragraph" w:styleId="Heading2">
    <w:name w:val="heading 2"/>
    <w:basedOn w:val="Normal"/>
    <w:next w:val="Normal"/>
    <w:link w:val="Heading2Char"/>
    <w:uiPriority w:val="9"/>
    <w:semiHidden/>
    <w:unhideWhenUsed/>
    <w:qFormat/>
    <w:rsid w:val="00CA77B8"/>
    <w:pPr>
      <w:keepNext/>
      <w:keepLines/>
      <w:spacing w:before="40"/>
      <w:outlineLvl w:val="1"/>
    </w:pPr>
    <w:rPr>
      <w:rFonts w:eastAsiaTheme="majorEastAsia"/>
      <w:b/>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CA77B8"/>
    <w:rPr>
      <w:rFonts w:ascii="Times New Roman" w:hAnsi="Times New Roman" w:cs="Times New Roman"/>
      <w:b/>
      <w:smallCaps/>
      <w:color w:val="1F4E79" w:themeColor="accent1" w:themeShade="80"/>
      <w:kern w:val="32"/>
      <w:sz w:val="32"/>
      <w:lang w:val="x-none" w:eastAsia="en-US"/>
    </w:rPr>
  </w:style>
  <w:style w:type="character" w:customStyle="1" w:styleId="Heading2Char">
    <w:name w:val="Heading 2 Char"/>
    <w:basedOn w:val="DefaultParagraphFont"/>
    <w:link w:val="Heading2"/>
    <w:uiPriority w:val="9"/>
    <w:semiHidden/>
    <w:locked/>
    <w:rsid w:val="00CA77B8"/>
    <w:rPr>
      <w:rFonts w:ascii="Times New Roman" w:eastAsiaTheme="majorEastAsia" w:hAnsi="Times New Roman" w:cs="Times New Roman"/>
      <w:b/>
      <w:color w:val="2E74B5" w:themeColor="accent1" w:themeShade="BF"/>
      <w:sz w:val="26"/>
      <w:szCs w:val="26"/>
      <w:lang w:val="x-none" w:eastAsia="en-US"/>
    </w:rPr>
  </w:style>
  <w:style w:type="paragraph" w:styleId="Revision">
    <w:name w:val="Revision"/>
    <w:hidden/>
    <w:uiPriority w:val="99"/>
    <w:semiHidden/>
    <w:rsid w:val="004D7AB9"/>
    <w:rPr>
      <w:rFonts w:ascii="Times New Roman" w:hAnsi="Times New Roman" w:cs="Times New Roman"/>
      <w:sz w:val="24"/>
      <w:szCs w:val="22"/>
      <w:lang w:eastAsia="en-US"/>
    </w:rPr>
  </w:style>
  <w:style w:type="paragraph" w:styleId="Header">
    <w:name w:val="header"/>
    <w:basedOn w:val="Normal"/>
    <w:link w:val="HeaderChar"/>
    <w:uiPriority w:val="99"/>
    <w:unhideWhenUsed/>
    <w:rsid w:val="00206CB5"/>
    <w:pPr>
      <w:tabs>
        <w:tab w:val="center" w:pos="4513"/>
        <w:tab w:val="right" w:pos="9026"/>
      </w:tabs>
    </w:pPr>
  </w:style>
  <w:style w:type="character" w:customStyle="1" w:styleId="HeaderChar">
    <w:name w:val="Header Char"/>
    <w:basedOn w:val="DefaultParagraphFont"/>
    <w:link w:val="Header"/>
    <w:uiPriority w:val="99"/>
    <w:locked/>
    <w:rsid w:val="00206CB5"/>
    <w:rPr>
      <w:rFonts w:ascii="Times New Roman" w:hAnsi="Times New Roman" w:cs="Times New Roman"/>
      <w:sz w:val="22"/>
      <w:szCs w:val="22"/>
      <w:lang w:val="x-none" w:eastAsia="en-US"/>
    </w:rPr>
  </w:style>
  <w:style w:type="paragraph" w:styleId="Footer">
    <w:name w:val="footer"/>
    <w:basedOn w:val="Normal"/>
    <w:link w:val="FooterChar"/>
    <w:uiPriority w:val="99"/>
    <w:unhideWhenUsed/>
    <w:rsid w:val="00206CB5"/>
    <w:pPr>
      <w:tabs>
        <w:tab w:val="center" w:pos="4513"/>
        <w:tab w:val="right" w:pos="9026"/>
      </w:tabs>
    </w:pPr>
  </w:style>
  <w:style w:type="character" w:customStyle="1" w:styleId="FooterChar">
    <w:name w:val="Footer Char"/>
    <w:basedOn w:val="DefaultParagraphFont"/>
    <w:link w:val="Footer"/>
    <w:uiPriority w:val="99"/>
    <w:locked/>
    <w:rsid w:val="00206CB5"/>
    <w:rPr>
      <w:rFonts w:ascii="Times New Roman" w:hAnsi="Times New Roman" w:cs="Times New Roman"/>
      <w:sz w:val="22"/>
      <w:szCs w:val="22"/>
      <w:lang w:val="x-none" w:eastAsia="en-US"/>
    </w:rPr>
  </w:style>
  <w:style w:type="character" w:styleId="Hyperlink">
    <w:name w:val="Hyperlink"/>
    <w:basedOn w:val="DefaultParagraphFont"/>
    <w:uiPriority w:val="99"/>
    <w:unhideWhenUsed/>
    <w:rsid w:val="0065080B"/>
    <w:rPr>
      <w:rFonts w:cs="Times New Roman"/>
      <w:color w:val="0563C1" w:themeColor="hyperlink"/>
      <w:u w:val="single"/>
    </w:rPr>
  </w:style>
  <w:style w:type="character" w:styleId="UnresolvedMention">
    <w:name w:val="Unresolved Mention"/>
    <w:basedOn w:val="DefaultParagraphFont"/>
    <w:uiPriority w:val="99"/>
    <w:semiHidden/>
    <w:unhideWhenUsed/>
    <w:rsid w:val="0065080B"/>
    <w:rPr>
      <w:rFonts w:cs="Times New Roman"/>
      <w:color w:val="605E5C"/>
      <w:shd w:val="clear" w:color="auto" w:fill="E1DFDD"/>
    </w:rPr>
  </w:style>
  <w:style w:type="numbering" w:customStyle="1" w:styleId="StyleBulletedWingdingssymbol24ptLeft125cmHanging">
    <w:name w:val="Style Bulleted Wingdings (symbol) 24 pt Left:  1.25 cm Hanging:..."/>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654254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D8887F-10AA-4AB9-9CBE-5AC8D870AE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314</Words>
  <Characters>1567</Characters>
  <Application>Microsoft Office Word</Application>
  <DocSecurity>0</DocSecurity>
  <Lines>35</Lines>
  <Paragraphs>10</Paragraphs>
  <ScaleCrop>false</ScaleCrop>
  <Company/>
  <LinksUpToDate>false</LinksUpToDate>
  <CharactersWithSpaces>1871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2023-12-07T23:38:00Z</dcterms:created>
  <dcterms:modified xsi:type="dcterms:W3CDTF">2023-12-07T23:39:00Z</dcterms:modified>
</cp:coreProperties>
</file>