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AC2F" w14:textId="77777777" w:rsidR="00310A6C" w:rsidRDefault="00310A6C">
      <w:pPr>
        <w:ind w:right="-285"/>
      </w:pPr>
    </w:p>
    <w:p w14:paraId="359C5C32" w14:textId="77777777" w:rsidR="00443C39" w:rsidRDefault="00443C39" w:rsidP="00443C39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4A89AAD4" w14:textId="04CF2B1F" w:rsidR="00443C39" w:rsidRDefault="002C267A" w:rsidP="00443C39">
      <w:pPr>
        <w:framePr w:w="2019" w:h="430" w:hSpace="181" w:wrap="notBeside" w:vAnchor="text" w:hAnchor="page" w:x="9081" w:y="-550"/>
        <w:shd w:val="solid" w:color="FFFFFF" w:fill="FFFFFF"/>
      </w:pPr>
      <w:r>
        <w:t>14 June 2023</w:t>
      </w:r>
    </w:p>
    <w:p w14:paraId="17083366" w14:textId="5F6C46B9" w:rsidR="005F16F6" w:rsidRDefault="002E2C97" w:rsidP="00E95A71">
      <w:pPr>
        <w:ind w:right="-285"/>
        <w:jc w:val="center"/>
        <w:rPr>
          <w:u w:val="single"/>
        </w:rPr>
      </w:pPr>
      <w:r>
        <w:rPr>
          <w:u w:val="single"/>
        </w:rPr>
        <w:t xml:space="preserve">ENT19 v </w:t>
      </w:r>
      <w:r w:rsidR="00B10919">
        <w:rPr>
          <w:u w:val="single"/>
        </w:rPr>
        <w:t>MINISTER FOR HOME AFFAIRS &amp; ANOR</w:t>
      </w:r>
    </w:p>
    <w:p w14:paraId="30A8937E" w14:textId="08F0C805" w:rsidR="00310A6C" w:rsidRPr="005F16F6" w:rsidRDefault="00E95A71" w:rsidP="00E95A71">
      <w:pPr>
        <w:ind w:right="-285"/>
        <w:jc w:val="center"/>
      </w:pPr>
      <w:r w:rsidRPr="005F16F6">
        <w:t>[20</w:t>
      </w:r>
      <w:r w:rsidR="002E2C97">
        <w:t>23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Pr="005F16F6">
        <w:t xml:space="preserve"> </w:t>
      </w:r>
      <w:r w:rsidR="00A50B75">
        <w:t>18</w:t>
      </w:r>
    </w:p>
    <w:p w14:paraId="0D9C5D2D" w14:textId="77777777" w:rsidR="004A656C" w:rsidRDefault="004A656C" w:rsidP="00B653E7">
      <w:pPr>
        <w:tabs>
          <w:tab w:val="left" w:pos="825"/>
        </w:tabs>
        <w:spacing w:line="276" w:lineRule="auto"/>
        <w:ind w:right="-285"/>
        <w:rPr>
          <w:u w:val="single"/>
        </w:rPr>
      </w:pPr>
    </w:p>
    <w:p w14:paraId="184D8DD3" w14:textId="3FAB6D8D" w:rsidR="00C15643" w:rsidRDefault="007461BF" w:rsidP="00B653E7">
      <w:pPr>
        <w:tabs>
          <w:tab w:val="left" w:pos="825"/>
        </w:tabs>
        <w:spacing w:line="276" w:lineRule="auto"/>
        <w:ind w:right="-285"/>
      </w:pPr>
      <w:r>
        <w:t xml:space="preserve">Today, the </w:t>
      </w:r>
      <w:r w:rsidR="004F1DCB">
        <w:t>High Court</w:t>
      </w:r>
      <w:r w:rsidR="00880FC9">
        <w:t>, in its original jurisdiction</w:t>
      </w:r>
      <w:r w:rsidR="0095347B">
        <w:t xml:space="preserve"> under s 75(v) of the </w:t>
      </w:r>
      <w:r w:rsidR="0095347B" w:rsidRPr="0095347B">
        <w:rPr>
          <w:i/>
          <w:iCs/>
        </w:rPr>
        <w:t>Constitution</w:t>
      </w:r>
      <w:r w:rsidR="00880FC9">
        <w:t>,</w:t>
      </w:r>
      <w:r w:rsidR="00BC779E">
        <w:t xml:space="preserve"> </w:t>
      </w:r>
      <w:r w:rsidR="00CB04F3">
        <w:t>held</w:t>
      </w:r>
      <w:r w:rsidR="000B08E9">
        <w:t xml:space="preserve"> </w:t>
      </w:r>
      <w:r w:rsidR="00CE35B0">
        <w:t xml:space="preserve">by majority that </w:t>
      </w:r>
      <w:r w:rsidR="000815A3">
        <w:t>the</w:t>
      </w:r>
      <w:r w:rsidR="000B08E9">
        <w:t xml:space="preserve"> </w:t>
      </w:r>
      <w:r w:rsidR="007944B2">
        <w:t xml:space="preserve">purported </w:t>
      </w:r>
      <w:r w:rsidR="000B08E9">
        <w:t xml:space="preserve">decision made personally </w:t>
      </w:r>
      <w:r w:rsidR="00880FC9">
        <w:t xml:space="preserve">by </w:t>
      </w:r>
      <w:r w:rsidR="00087CA2">
        <w:t>the</w:t>
      </w:r>
      <w:r w:rsidR="00531AF4">
        <w:t xml:space="preserve"> </w:t>
      </w:r>
      <w:r w:rsidR="008472FA">
        <w:t xml:space="preserve">Minister for Home Affairs, the </w:t>
      </w:r>
      <w:r w:rsidR="00C15643">
        <w:t>first defendant,</w:t>
      </w:r>
      <w:r w:rsidR="00531AF4">
        <w:t xml:space="preserve"> under </w:t>
      </w:r>
      <w:r w:rsidR="008C752F">
        <w:t xml:space="preserve">s 65 of </w:t>
      </w:r>
      <w:r w:rsidR="00531AF4">
        <w:t xml:space="preserve">the </w:t>
      </w:r>
      <w:r w:rsidR="00531AF4" w:rsidRPr="002D03D2">
        <w:rPr>
          <w:i/>
          <w:iCs/>
        </w:rPr>
        <w:t>Migration Act 1958</w:t>
      </w:r>
      <w:r w:rsidR="00531AF4">
        <w:t xml:space="preserve"> (Ct</w:t>
      </w:r>
      <w:r w:rsidR="002D03D2">
        <w:t>h)</w:t>
      </w:r>
      <w:r w:rsidR="00662D1B">
        <w:t xml:space="preserve"> </w:t>
      </w:r>
      <w:r w:rsidR="00CB2848">
        <w:t>to refuse the plaintiff's application</w:t>
      </w:r>
      <w:r w:rsidR="00AE375D">
        <w:t xml:space="preserve"> for a temporary protection visa </w:t>
      </w:r>
      <w:r w:rsidR="001358F6">
        <w:t>–</w:t>
      </w:r>
      <w:r w:rsidR="00AE375D">
        <w:t xml:space="preserve"> a Safe Haven Enterprise (Class XE) Subclass 790 visa (a </w:t>
      </w:r>
      <w:r w:rsidR="00751DA8">
        <w:t>"</w:t>
      </w:r>
      <w:r w:rsidR="00AE375D">
        <w:t xml:space="preserve">SHEV") </w:t>
      </w:r>
      <w:r w:rsidR="001358F6">
        <w:t xml:space="preserve">– </w:t>
      </w:r>
      <w:r w:rsidR="00854735">
        <w:t>was</w:t>
      </w:r>
      <w:r w:rsidR="008B6BE0">
        <w:t xml:space="preserve"> invalid. </w:t>
      </w:r>
      <w:r w:rsidR="00985997">
        <w:t xml:space="preserve">The Court issued a </w:t>
      </w:r>
      <w:r w:rsidR="00AF0B8E">
        <w:t xml:space="preserve">writ of certiorari quashing the Minister's decision and a </w:t>
      </w:r>
      <w:r w:rsidR="00985997">
        <w:t>writ of mandamus commanding the Minister to determine the plaintiff's visa application according to law within 14 days</w:t>
      </w:r>
      <w:r w:rsidR="007065B6">
        <w:t xml:space="preserve">. </w:t>
      </w:r>
    </w:p>
    <w:p w14:paraId="369CC81A" w14:textId="77777777" w:rsidR="00606D9F" w:rsidRDefault="00606D9F" w:rsidP="00B653E7">
      <w:pPr>
        <w:tabs>
          <w:tab w:val="left" w:pos="825"/>
        </w:tabs>
        <w:spacing w:line="276" w:lineRule="auto"/>
        <w:ind w:right="-285"/>
      </w:pPr>
    </w:p>
    <w:p w14:paraId="07841ECA" w14:textId="2E96988F" w:rsidR="00DF6455" w:rsidRDefault="004A656C" w:rsidP="006C14D1">
      <w:pPr>
        <w:spacing w:line="276" w:lineRule="auto"/>
        <w:ind w:right="-285"/>
      </w:pPr>
      <w:r>
        <w:t>The plaintiff, a citizen of Iran, arrived in Australia by boat in December 2013</w:t>
      </w:r>
      <w:r w:rsidR="00717C64">
        <w:t xml:space="preserve"> and was immediately detained u</w:t>
      </w:r>
      <w:r w:rsidR="00921CFF">
        <w:t xml:space="preserve">nder s 189 of the Act. </w:t>
      </w:r>
      <w:r w:rsidR="00213403">
        <w:t>In February 2017, the plaintiff made a</w:t>
      </w:r>
      <w:r w:rsidR="00C13338">
        <w:t xml:space="preserve"> valid</w:t>
      </w:r>
      <w:r w:rsidR="00213403">
        <w:t xml:space="preserve"> application </w:t>
      </w:r>
      <w:r w:rsidR="003A73E9">
        <w:t>for a SHEV</w:t>
      </w:r>
      <w:r w:rsidR="00EC559E">
        <w:t xml:space="preserve">. </w:t>
      </w:r>
      <w:r w:rsidR="00FC7248">
        <w:t xml:space="preserve">In October 2017, the plaintiff was convicted after pleading guilty to the aggravated </w:t>
      </w:r>
      <w:r w:rsidR="001F131C">
        <w:t>offence of people smuggling, contrary to s 233C of the Act.</w:t>
      </w:r>
      <w:r w:rsidR="0036176D">
        <w:t xml:space="preserve"> </w:t>
      </w:r>
      <w:r w:rsidR="002E24D5">
        <w:t xml:space="preserve">In June 2022, the Minister </w:t>
      </w:r>
      <w:r w:rsidR="00087CA2">
        <w:t xml:space="preserve">refused the plaintiff's application because she was not satisfied of the visa criterion in cl 790.227 of Sch 2 of the </w:t>
      </w:r>
      <w:r w:rsidR="00087CA2" w:rsidRPr="00B17730">
        <w:rPr>
          <w:i/>
          <w:iCs/>
        </w:rPr>
        <w:t>Migration Regulations 1994</w:t>
      </w:r>
      <w:r w:rsidR="00087CA2">
        <w:t xml:space="preserve"> (Cth) that the grant of the SHEV was in the national interest ("the Decision</w:t>
      </w:r>
      <w:r w:rsidR="00087CA2" w:rsidRPr="003E6492">
        <w:t>")</w:t>
      </w:r>
      <w:r w:rsidR="00A94144" w:rsidRPr="003E6492">
        <w:t>.</w:t>
      </w:r>
      <w:r w:rsidR="00A94144" w:rsidRPr="00B653E7">
        <w:rPr>
          <w:b/>
          <w:bCs/>
        </w:rPr>
        <w:t xml:space="preserve"> </w:t>
      </w:r>
    </w:p>
    <w:p w14:paraId="2FF0F346" w14:textId="77777777" w:rsidR="00DF6455" w:rsidRDefault="00DF6455" w:rsidP="006C14D1">
      <w:pPr>
        <w:spacing w:line="276" w:lineRule="auto"/>
        <w:ind w:right="-285"/>
      </w:pPr>
    </w:p>
    <w:p w14:paraId="70FE26B2" w14:textId="4941C25B" w:rsidR="005066BA" w:rsidRDefault="00116AE0" w:rsidP="006C14D1">
      <w:pPr>
        <w:spacing w:line="276" w:lineRule="auto"/>
        <w:ind w:right="-285"/>
      </w:pPr>
      <w:r>
        <w:t xml:space="preserve">The Minister's reasons </w:t>
      </w:r>
      <w:r w:rsidR="00345E5B">
        <w:t>reveal</w:t>
      </w:r>
      <w:r w:rsidR="003E2758">
        <w:t>ed</w:t>
      </w:r>
      <w:r w:rsidR="00345E5B">
        <w:t xml:space="preserve"> that the criterion in cl 790.227 was not met because in her view it was not in the national interest to grant a protection visa to a person convicted of a people smuggling offence. </w:t>
      </w:r>
      <w:r w:rsidR="00B1195F">
        <w:t xml:space="preserve">Non-satisfaction of cl 790.227 was the sole basis for </w:t>
      </w:r>
      <w:r w:rsidR="00121760">
        <w:t xml:space="preserve">refusing the plaintiff's application. </w:t>
      </w:r>
      <w:r w:rsidR="0085185F">
        <w:t>The</w:t>
      </w:r>
      <w:r w:rsidR="003E6492">
        <w:t> </w:t>
      </w:r>
      <w:r w:rsidR="0085185F">
        <w:t xml:space="preserve">Minister </w:t>
      </w:r>
      <w:r w:rsidR="00795454">
        <w:t>accepted that Australia owes protection obligations to the plaintiff because he is a refugee and that a</w:t>
      </w:r>
      <w:r w:rsidR="00A21613">
        <w:t xml:space="preserve">ll other criteria for the grant of the </w:t>
      </w:r>
      <w:r w:rsidR="001F318E">
        <w:t>SHEV</w:t>
      </w:r>
      <w:r w:rsidR="00A21613">
        <w:t xml:space="preserve"> were satisfied</w:t>
      </w:r>
      <w:r w:rsidR="008306D3">
        <w:t xml:space="preserve">. </w:t>
      </w:r>
    </w:p>
    <w:p w14:paraId="3BEAA0E8" w14:textId="77777777" w:rsidR="005066BA" w:rsidRDefault="005066BA" w:rsidP="006C14D1">
      <w:pPr>
        <w:spacing w:line="276" w:lineRule="auto"/>
        <w:ind w:right="-285"/>
      </w:pPr>
    </w:p>
    <w:p w14:paraId="2258FF8A" w14:textId="2F99600E" w:rsidR="00E669EA" w:rsidRDefault="007138E2" w:rsidP="003E6492">
      <w:pPr>
        <w:spacing w:line="276" w:lineRule="auto"/>
        <w:ind w:right="-285"/>
      </w:pPr>
      <w:r>
        <w:t>The plaintiff sought judicial review of the Decision</w:t>
      </w:r>
      <w:r w:rsidR="00357B54">
        <w:t>, seeking various remedies on different grounds, including writs of habeas corpus, mandamus and certiorari</w:t>
      </w:r>
      <w:r w:rsidR="00151844">
        <w:t xml:space="preserve">, and declarations relating to the validity and construction of cl 790.227. </w:t>
      </w:r>
      <w:r w:rsidR="003A59FE">
        <w:t xml:space="preserve">The Court, by majority, </w:t>
      </w:r>
      <w:r w:rsidR="007A3772">
        <w:t xml:space="preserve">held that on the proper construction and </w:t>
      </w:r>
      <w:r w:rsidR="00F957D5">
        <w:t>application</w:t>
      </w:r>
      <w:r w:rsidR="007A3772">
        <w:t xml:space="preserve"> of cl 790.227, the Decision was invalid</w:t>
      </w:r>
      <w:r w:rsidR="00F957D5">
        <w:t xml:space="preserve">. </w:t>
      </w:r>
      <w:r w:rsidR="00D92AE0">
        <w:t>C</w:t>
      </w:r>
      <w:r w:rsidR="00366678">
        <w:t>onstrued in light of its function and context</w:t>
      </w:r>
      <w:r w:rsidR="004613C4">
        <w:t>,</w:t>
      </w:r>
      <w:r w:rsidR="00D92AE0">
        <w:t xml:space="preserve"> cl</w:t>
      </w:r>
      <w:r w:rsidR="003E6492">
        <w:t> </w:t>
      </w:r>
      <w:r w:rsidR="00D92AE0">
        <w:t xml:space="preserve">790.227 </w:t>
      </w:r>
      <w:r w:rsidR="0009644E">
        <w:t>did</w:t>
      </w:r>
      <w:r w:rsidR="002C4AF4">
        <w:t xml:space="preserve"> not operate to permit the Minister or </w:t>
      </w:r>
      <w:r w:rsidR="008A210E">
        <w:t xml:space="preserve">their </w:t>
      </w:r>
      <w:r w:rsidR="002C4AF4">
        <w:t>delegate to reconsider or revisit, under the criterion of "national interes</w:t>
      </w:r>
      <w:r w:rsidR="00085298">
        <w:t>t", matters that ha</w:t>
      </w:r>
      <w:r w:rsidR="00D4128B">
        <w:t>d</w:t>
      </w:r>
      <w:r w:rsidR="00085298">
        <w:t xml:space="preserve"> already been considered as part of the decision</w:t>
      </w:r>
      <w:r w:rsidR="003E6492">
        <w:noBreakHyphen/>
      </w:r>
      <w:r w:rsidR="00085298">
        <w:t xml:space="preserve">making process under s 65 and to treat those matters as sufficient to form the opinion that the Minister or delegate </w:t>
      </w:r>
      <w:r w:rsidR="00D359B1">
        <w:t>wa</w:t>
      </w:r>
      <w:r w:rsidR="00085298">
        <w:t xml:space="preserve">s not satisfied that the grant of the visa </w:t>
      </w:r>
      <w:r w:rsidR="00D359B1">
        <w:t>wa</w:t>
      </w:r>
      <w:r w:rsidR="00085298">
        <w:t>s in the national interest</w:t>
      </w:r>
      <w:r w:rsidR="00473B4C">
        <w:t xml:space="preserve">. </w:t>
      </w:r>
      <w:r w:rsidR="000D074F">
        <w:t>The</w:t>
      </w:r>
      <w:r w:rsidR="003E6492">
        <w:t> </w:t>
      </w:r>
      <w:r w:rsidR="0038284C">
        <w:t>matter</w:t>
      </w:r>
      <w:r w:rsidR="000D074F">
        <w:t xml:space="preserve"> of the plaintiff's people smuggling conviction </w:t>
      </w:r>
      <w:r w:rsidR="00641F58">
        <w:t>bore directly on the consideration of the visa criterion Public Interest Criterion 4001, which the Minister accepted ha</w:t>
      </w:r>
      <w:r w:rsidR="00D359B1">
        <w:t>d</w:t>
      </w:r>
      <w:r w:rsidR="00641F58">
        <w:t xml:space="preserve"> been satisfied, and the Minister's discretionary visa refusal powers in s 501, which the Minister </w:t>
      </w:r>
      <w:r w:rsidR="00D359B1">
        <w:t xml:space="preserve">had </w:t>
      </w:r>
      <w:r w:rsidR="00641F58">
        <w:t>decided not to exercise</w:t>
      </w:r>
      <w:r w:rsidR="00146ADE">
        <w:t xml:space="preserve">. </w:t>
      </w:r>
      <w:r w:rsidR="00793A93">
        <w:t xml:space="preserve">The Minister could not treat </w:t>
      </w:r>
      <w:r w:rsidR="009F68AE">
        <w:t xml:space="preserve">that </w:t>
      </w:r>
      <w:r w:rsidR="0038284C">
        <w:t>matter</w:t>
      </w:r>
      <w:r w:rsidR="009F68AE">
        <w:t xml:space="preserve"> alone as sufficient to conclude that the grant of the visa was not in the national interest under cl 790.227. </w:t>
      </w:r>
    </w:p>
    <w:p w14:paraId="63BC956C" w14:textId="77777777" w:rsidR="003E6492" w:rsidRDefault="003E6492" w:rsidP="003E6492">
      <w:pPr>
        <w:spacing w:line="276" w:lineRule="auto"/>
        <w:ind w:right="-285"/>
      </w:pPr>
    </w:p>
    <w:p w14:paraId="33EFA690" w14:textId="7553EC33" w:rsidR="001C1EBD" w:rsidRPr="003E6492" w:rsidRDefault="000F1746" w:rsidP="00B653E7">
      <w:pPr>
        <w:numPr>
          <w:ilvl w:val="0"/>
          <w:numId w:val="2"/>
        </w:numPr>
        <w:rPr>
          <w:sz w:val="22"/>
          <w:szCs w:val="22"/>
        </w:rPr>
      </w:pPr>
      <w:r>
        <w:rPr>
          <w:i/>
          <w:snapToGrid w:val="0"/>
          <w:sz w:val="22"/>
          <w:szCs w:val="22"/>
          <w:lang w:eastAsia="en-US"/>
        </w:rPr>
        <w:t>This state</w:t>
      </w:r>
      <w:r w:rsidR="001C1EBD" w:rsidRPr="001C1EBD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C1EBD" w:rsidRPr="003E6492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1134" w:right="1304" w:bottom="284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89E73" w14:textId="77777777" w:rsidR="00F43B0D" w:rsidRDefault="00F43B0D">
      <w:r>
        <w:separator/>
      </w:r>
    </w:p>
  </w:endnote>
  <w:endnote w:type="continuationSeparator" w:id="0">
    <w:p w14:paraId="3087D72E" w14:textId="77777777" w:rsidR="00F43B0D" w:rsidRDefault="00F43B0D">
      <w:r>
        <w:continuationSeparator/>
      </w:r>
    </w:p>
  </w:endnote>
  <w:endnote w:type="continuationNotice" w:id="1">
    <w:p w14:paraId="2BB135BC" w14:textId="77777777" w:rsidR="00F43B0D" w:rsidRDefault="00F43B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50ED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>Ben Wickham, Senior Executive Deputy Registrar</w:t>
    </w:r>
  </w:p>
  <w:p w14:paraId="5F3980F8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>
      <w:rPr>
        <w:rFonts w:ascii="Arial" w:hAnsi="Arial"/>
        <w:b/>
        <w:sz w:val="16"/>
      </w:rPr>
      <w:t xml:space="preserve">          Fax: (02) 6270 6868          </w:t>
    </w:r>
  </w:p>
  <w:p w14:paraId="3C158CA0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7171" w14:textId="77777777" w:rsidR="00F43B0D" w:rsidRDefault="00F43B0D">
      <w:r>
        <w:separator/>
      </w:r>
    </w:p>
  </w:footnote>
  <w:footnote w:type="continuationSeparator" w:id="0">
    <w:p w14:paraId="3515CE63" w14:textId="77777777" w:rsidR="00F43B0D" w:rsidRDefault="00F43B0D">
      <w:r>
        <w:continuationSeparator/>
      </w:r>
    </w:p>
  </w:footnote>
  <w:footnote w:type="continuationNotice" w:id="1">
    <w:p w14:paraId="07131C69" w14:textId="77777777" w:rsidR="00F43B0D" w:rsidRDefault="00F43B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B4F9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EE7079" w14:textId="77777777" w:rsidR="00C83B24" w:rsidRDefault="00C8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C211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300B262" w14:textId="77777777" w:rsidR="00C83B24" w:rsidRDefault="00C83B24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F665C" w14:textId="7FF730E8" w:rsidR="00C83B24" w:rsidRPr="007461BF" w:rsidRDefault="001C075C" w:rsidP="007461BF">
    <w:pPr>
      <w:pStyle w:val="Header"/>
      <w:jc w:val="center"/>
    </w:pPr>
    <w:r>
      <w:rPr>
        <w:noProof/>
        <w:lang w:val="en-US" w:eastAsia="zh-TW"/>
      </w:rPr>
      <w:object w:dxaOrig="1440" w:dyaOrig="1440" w14:anchorId="423CDE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94pt;margin-top:22.3pt;width:84.8pt;height:60.3pt;z-index:251658240;visibility:visible;mso-wrap-edited:f" o:allowincell="f">
          <v:imagedata r:id="rId1" o:title="" gain="2147483647f"/>
          <w10:wrap type="topAndBottom"/>
        </v:shape>
        <o:OLEObject Type="Embed" ProgID="Word.Picture.8" ShapeID="_x0000_s1026" DrawAspect="Content" ObjectID="_1748242302" r:id="rId2"/>
      </w:object>
    </w:r>
  </w:p>
  <w:p w14:paraId="5466A80B" w14:textId="77777777" w:rsidR="00C83B24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 xml:space="preserve">HIGH COURT OF </w:t>
    </w:r>
    <w:smartTag w:uri="urn:schemas-microsoft-com:office:smarttags" w:element="place">
      <w:smartTag w:uri="urn:schemas-microsoft-com:office:smarttags" w:element="country-region">
        <w:r>
          <w:rPr>
            <w:rFonts w:ascii="Arial" w:hAnsi="Arial"/>
            <w:spacing w:val="40"/>
            <w:position w:val="6"/>
            <w:sz w:val="28"/>
          </w:rPr>
          <w:t>AUSTRALIA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 w16cid:durableId="2061052099">
    <w:abstractNumId w:val="0"/>
  </w:num>
  <w:num w:numId="2" w16cid:durableId="81610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8F"/>
    <w:rsid w:val="00020E41"/>
    <w:rsid w:val="00024F56"/>
    <w:rsid w:val="000474B9"/>
    <w:rsid w:val="000718C1"/>
    <w:rsid w:val="000815A3"/>
    <w:rsid w:val="00085298"/>
    <w:rsid w:val="00087CA2"/>
    <w:rsid w:val="00093106"/>
    <w:rsid w:val="00093B26"/>
    <w:rsid w:val="00094813"/>
    <w:rsid w:val="0009644E"/>
    <w:rsid w:val="000A2A5B"/>
    <w:rsid w:val="000A6D1A"/>
    <w:rsid w:val="000B08E9"/>
    <w:rsid w:val="000D074F"/>
    <w:rsid w:val="000F0F48"/>
    <w:rsid w:val="000F1746"/>
    <w:rsid w:val="001002E1"/>
    <w:rsid w:val="001048C6"/>
    <w:rsid w:val="00107870"/>
    <w:rsid w:val="00107DF2"/>
    <w:rsid w:val="001134AF"/>
    <w:rsid w:val="00116AE0"/>
    <w:rsid w:val="00120A6E"/>
    <w:rsid w:val="00121760"/>
    <w:rsid w:val="00122A79"/>
    <w:rsid w:val="001245B0"/>
    <w:rsid w:val="00130F09"/>
    <w:rsid w:val="001358F6"/>
    <w:rsid w:val="001416A0"/>
    <w:rsid w:val="00146ADE"/>
    <w:rsid w:val="00151844"/>
    <w:rsid w:val="001B1F87"/>
    <w:rsid w:val="001B4209"/>
    <w:rsid w:val="001B69D3"/>
    <w:rsid w:val="001C075C"/>
    <w:rsid w:val="001C1EBD"/>
    <w:rsid w:val="001C38E1"/>
    <w:rsid w:val="001F0644"/>
    <w:rsid w:val="001F131C"/>
    <w:rsid w:val="001F318E"/>
    <w:rsid w:val="00212F70"/>
    <w:rsid w:val="00213403"/>
    <w:rsid w:val="0022042A"/>
    <w:rsid w:val="00235037"/>
    <w:rsid w:val="00257333"/>
    <w:rsid w:val="0027565E"/>
    <w:rsid w:val="00280A09"/>
    <w:rsid w:val="00296D79"/>
    <w:rsid w:val="002C267A"/>
    <w:rsid w:val="002C469F"/>
    <w:rsid w:val="002C4AF4"/>
    <w:rsid w:val="002D03D2"/>
    <w:rsid w:val="002D2DE8"/>
    <w:rsid w:val="002E24D5"/>
    <w:rsid w:val="002E2C97"/>
    <w:rsid w:val="00310A6C"/>
    <w:rsid w:val="0033254B"/>
    <w:rsid w:val="00345E5B"/>
    <w:rsid w:val="00357B54"/>
    <w:rsid w:val="00360A4A"/>
    <w:rsid w:val="0036176D"/>
    <w:rsid w:val="00366678"/>
    <w:rsid w:val="003813B7"/>
    <w:rsid w:val="0038284C"/>
    <w:rsid w:val="0038290B"/>
    <w:rsid w:val="00395AF4"/>
    <w:rsid w:val="003A041D"/>
    <w:rsid w:val="003A1AA2"/>
    <w:rsid w:val="003A59FE"/>
    <w:rsid w:val="003A73E9"/>
    <w:rsid w:val="003B21E4"/>
    <w:rsid w:val="003D4B0C"/>
    <w:rsid w:val="003E2758"/>
    <w:rsid w:val="003E6492"/>
    <w:rsid w:val="00414A27"/>
    <w:rsid w:val="004169B7"/>
    <w:rsid w:val="00427C3A"/>
    <w:rsid w:val="00443C39"/>
    <w:rsid w:val="004613C4"/>
    <w:rsid w:val="00471209"/>
    <w:rsid w:val="00473B4C"/>
    <w:rsid w:val="004847BB"/>
    <w:rsid w:val="00494861"/>
    <w:rsid w:val="004A57B5"/>
    <w:rsid w:val="004A656C"/>
    <w:rsid w:val="004B48E9"/>
    <w:rsid w:val="004C1D60"/>
    <w:rsid w:val="004C262F"/>
    <w:rsid w:val="004E7C81"/>
    <w:rsid w:val="004F1DCB"/>
    <w:rsid w:val="004F64E5"/>
    <w:rsid w:val="005030CC"/>
    <w:rsid w:val="005066BA"/>
    <w:rsid w:val="0051111D"/>
    <w:rsid w:val="005265DE"/>
    <w:rsid w:val="00527A05"/>
    <w:rsid w:val="00531AF4"/>
    <w:rsid w:val="005412F3"/>
    <w:rsid w:val="005665E4"/>
    <w:rsid w:val="005879D0"/>
    <w:rsid w:val="005B3A57"/>
    <w:rsid w:val="005B5F3F"/>
    <w:rsid w:val="005B6283"/>
    <w:rsid w:val="005D0B1D"/>
    <w:rsid w:val="005D6408"/>
    <w:rsid w:val="005F16F6"/>
    <w:rsid w:val="00601763"/>
    <w:rsid w:val="00606D9F"/>
    <w:rsid w:val="00611407"/>
    <w:rsid w:val="00641F58"/>
    <w:rsid w:val="00662D1B"/>
    <w:rsid w:val="006C0385"/>
    <w:rsid w:val="006C14D1"/>
    <w:rsid w:val="006D0E7E"/>
    <w:rsid w:val="006F0C50"/>
    <w:rsid w:val="007065B6"/>
    <w:rsid w:val="007138E2"/>
    <w:rsid w:val="00716772"/>
    <w:rsid w:val="00717C64"/>
    <w:rsid w:val="00721AB0"/>
    <w:rsid w:val="0072378B"/>
    <w:rsid w:val="007461BF"/>
    <w:rsid w:val="00751DA8"/>
    <w:rsid w:val="007716BB"/>
    <w:rsid w:val="00775501"/>
    <w:rsid w:val="00780D49"/>
    <w:rsid w:val="00793A93"/>
    <w:rsid w:val="007944B2"/>
    <w:rsid w:val="00795454"/>
    <w:rsid w:val="00795760"/>
    <w:rsid w:val="00795820"/>
    <w:rsid w:val="007A118F"/>
    <w:rsid w:val="007A3772"/>
    <w:rsid w:val="007A52EF"/>
    <w:rsid w:val="007A5F99"/>
    <w:rsid w:val="007C079E"/>
    <w:rsid w:val="007C744D"/>
    <w:rsid w:val="007E1387"/>
    <w:rsid w:val="007E1596"/>
    <w:rsid w:val="008001BA"/>
    <w:rsid w:val="00812E4C"/>
    <w:rsid w:val="008156D5"/>
    <w:rsid w:val="0082612B"/>
    <w:rsid w:val="008306D3"/>
    <w:rsid w:val="008472FA"/>
    <w:rsid w:val="0085185F"/>
    <w:rsid w:val="00854735"/>
    <w:rsid w:val="008548A3"/>
    <w:rsid w:val="00873C60"/>
    <w:rsid w:val="00876794"/>
    <w:rsid w:val="00880FC9"/>
    <w:rsid w:val="00892DE9"/>
    <w:rsid w:val="008A210E"/>
    <w:rsid w:val="008A2D41"/>
    <w:rsid w:val="008B6BE0"/>
    <w:rsid w:val="008C752F"/>
    <w:rsid w:val="008D51DF"/>
    <w:rsid w:val="008D5B16"/>
    <w:rsid w:val="008E50CD"/>
    <w:rsid w:val="008F36D6"/>
    <w:rsid w:val="009077D0"/>
    <w:rsid w:val="00920F0D"/>
    <w:rsid w:val="00921CFF"/>
    <w:rsid w:val="00922A42"/>
    <w:rsid w:val="00935A6B"/>
    <w:rsid w:val="00946EC4"/>
    <w:rsid w:val="0095347B"/>
    <w:rsid w:val="00962B8D"/>
    <w:rsid w:val="0097518F"/>
    <w:rsid w:val="00985997"/>
    <w:rsid w:val="009904FA"/>
    <w:rsid w:val="0099607E"/>
    <w:rsid w:val="009A0682"/>
    <w:rsid w:val="009A49F5"/>
    <w:rsid w:val="009D543D"/>
    <w:rsid w:val="009F534A"/>
    <w:rsid w:val="009F5522"/>
    <w:rsid w:val="009F68AE"/>
    <w:rsid w:val="009F7CE8"/>
    <w:rsid w:val="00A13679"/>
    <w:rsid w:val="00A21613"/>
    <w:rsid w:val="00A33BC6"/>
    <w:rsid w:val="00A35605"/>
    <w:rsid w:val="00A50B75"/>
    <w:rsid w:val="00A679DA"/>
    <w:rsid w:val="00A71C70"/>
    <w:rsid w:val="00A724D0"/>
    <w:rsid w:val="00A7306B"/>
    <w:rsid w:val="00A94144"/>
    <w:rsid w:val="00AA56B4"/>
    <w:rsid w:val="00AA762D"/>
    <w:rsid w:val="00AB3320"/>
    <w:rsid w:val="00AC2D9A"/>
    <w:rsid w:val="00AE3040"/>
    <w:rsid w:val="00AE375D"/>
    <w:rsid w:val="00AF089E"/>
    <w:rsid w:val="00AF0B8E"/>
    <w:rsid w:val="00B0432A"/>
    <w:rsid w:val="00B04CF9"/>
    <w:rsid w:val="00B10919"/>
    <w:rsid w:val="00B1195F"/>
    <w:rsid w:val="00B12733"/>
    <w:rsid w:val="00B17730"/>
    <w:rsid w:val="00B252B1"/>
    <w:rsid w:val="00B46944"/>
    <w:rsid w:val="00B653E7"/>
    <w:rsid w:val="00B8428A"/>
    <w:rsid w:val="00BC4A73"/>
    <w:rsid w:val="00BC779E"/>
    <w:rsid w:val="00BD1F8A"/>
    <w:rsid w:val="00BE603F"/>
    <w:rsid w:val="00C13338"/>
    <w:rsid w:val="00C15643"/>
    <w:rsid w:val="00C167E1"/>
    <w:rsid w:val="00C42B11"/>
    <w:rsid w:val="00C534D8"/>
    <w:rsid w:val="00C61E17"/>
    <w:rsid w:val="00C74915"/>
    <w:rsid w:val="00C75BD3"/>
    <w:rsid w:val="00C76A96"/>
    <w:rsid w:val="00C814E1"/>
    <w:rsid w:val="00C8299E"/>
    <w:rsid w:val="00C83480"/>
    <w:rsid w:val="00C83A17"/>
    <w:rsid w:val="00C83B24"/>
    <w:rsid w:val="00CB04F3"/>
    <w:rsid w:val="00CB2396"/>
    <w:rsid w:val="00CB2848"/>
    <w:rsid w:val="00CB4CFE"/>
    <w:rsid w:val="00CC4CE6"/>
    <w:rsid w:val="00CE35B0"/>
    <w:rsid w:val="00D10C13"/>
    <w:rsid w:val="00D17485"/>
    <w:rsid w:val="00D359B1"/>
    <w:rsid w:val="00D4128B"/>
    <w:rsid w:val="00D45413"/>
    <w:rsid w:val="00D50FFC"/>
    <w:rsid w:val="00D545E9"/>
    <w:rsid w:val="00D55521"/>
    <w:rsid w:val="00D74A3D"/>
    <w:rsid w:val="00D92AE0"/>
    <w:rsid w:val="00DC7CEC"/>
    <w:rsid w:val="00DE0D06"/>
    <w:rsid w:val="00DE1238"/>
    <w:rsid w:val="00DE6136"/>
    <w:rsid w:val="00DF6455"/>
    <w:rsid w:val="00E00872"/>
    <w:rsid w:val="00E368EF"/>
    <w:rsid w:val="00E634F1"/>
    <w:rsid w:val="00E669EA"/>
    <w:rsid w:val="00E81775"/>
    <w:rsid w:val="00E91A94"/>
    <w:rsid w:val="00E93D64"/>
    <w:rsid w:val="00E95A71"/>
    <w:rsid w:val="00E96DF7"/>
    <w:rsid w:val="00EA5811"/>
    <w:rsid w:val="00EA68E9"/>
    <w:rsid w:val="00EB3B12"/>
    <w:rsid w:val="00EC1960"/>
    <w:rsid w:val="00EC4872"/>
    <w:rsid w:val="00EC559E"/>
    <w:rsid w:val="00ED4D92"/>
    <w:rsid w:val="00F17E21"/>
    <w:rsid w:val="00F3530B"/>
    <w:rsid w:val="00F43B0D"/>
    <w:rsid w:val="00F63895"/>
    <w:rsid w:val="00F66F9A"/>
    <w:rsid w:val="00F957D5"/>
    <w:rsid w:val="00FB3198"/>
    <w:rsid w:val="00FB6094"/>
    <w:rsid w:val="00FC7248"/>
    <w:rsid w:val="00FD224B"/>
    <w:rsid w:val="00FE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4E59B9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semiHidden/>
    <w:rsid w:val="000474B9"/>
    <w:rPr>
      <w:sz w:val="20"/>
    </w:rPr>
  </w:style>
  <w:style w:type="character" w:styleId="FootnoteReference">
    <w:name w:val="footnote reference"/>
    <w:semiHidden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paragraph" w:styleId="Revision">
    <w:name w:val="Revision"/>
    <w:hidden/>
    <w:uiPriority w:val="99"/>
    <w:semiHidden/>
    <w:rsid w:val="008A2D41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4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C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C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9f8f3c-a165-4b8b-b617-cc9c1ed0c6bf">
      <Terms xmlns="http://schemas.microsoft.com/office/infopath/2007/PartnerControls"/>
    </lcf76f155ced4ddcb4097134ff3c332f>
    <TaxCatchAll xmlns="cbc5b7fd-636f-49ec-b8cc-eb8a3f2ba19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5AE3F1A15FC47B97F4116158039AA" ma:contentTypeVersion="15" ma:contentTypeDescription="Create a new document." ma:contentTypeScope="" ma:versionID="db2d6c3100b66c1f4f8b655b2f3aa0fa">
  <xsd:schema xmlns:xsd="http://www.w3.org/2001/XMLSchema" xmlns:xs="http://www.w3.org/2001/XMLSchema" xmlns:p="http://schemas.microsoft.com/office/2006/metadata/properties" xmlns:ns2="4b9f8f3c-a165-4b8b-b617-cc9c1ed0c6bf" xmlns:ns3="cbc5b7fd-636f-49ec-b8cc-eb8a3f2ba19e" targetNamespace="http://schemas.microsoft.com/office/2006/metadata/properties" ma:root="true" ma:fieldsID="6a32e49ce37050524586e2a4c8f4d891" ns2:_="" ns3:_="">
    <xsd:import namespace="4b9f8f3c-a165-4b8b-b617-cc9c1ed0c6bf"/>
    <xsd:import namespace="cbc5b7fd-636f-49ec-b8cc-eb8a3f2ba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f8f3c-a165-4b8b-b617-cc9c1ed0c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5e3044c-c92f-4775-8f51-280d127767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7fd-636f-49ec-b8cc-eb8a3f2ba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f05a267-d4e8-45e1-ae17-d47edea31ced}" ma:internalName="TaxCatchAll" ma:showField="CatchAllData" ma:web="cbc5b7fd-636f-49ec-b8cc-eb8a3f2ba1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F986CE-6103-405C-9BDE-340AD45D12E0}">
  <ds:schemaRefs>
    <ds:schemaRef ds:uri="http://schemas.microsoft.com/office/2006/metadata/properties"/>
    <ds:schemaRef ds:uri="http://schemas.microsoft.com/office/infopath/2007/PartnerControls"/>
    <ds:schemaRef ds:uri="4b9f8f3c-a165-4b8b-b617-cc9c1ed0c6bf"/>
    <ds:schemaRef ds:uri="cbc5b7fd-636f-49ec-b8cc-eb8a3f2ba19e"/>
  </ds:schemaRefs>
</ds:datastoreItem>
</file>

<file path=customXml/itemProps2.xml><?xml version="1.0" encoding="utf-8"?>
<ds:datastoreItem xmlns:ds="http://schemas.openxmlformats.org/officeDocument/2006/customXml" ds:itemID="{ADC807EB-BD35-47B6-B05A-779E35AD71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91D756-34B0-43A8-9A3E-1A467AEABE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F1D788-80BE-40C5-9569-8B494452B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f8f3c-a165-4b8b-b617-cc9c1ed0c6bf"/>
    <ds:schemaRef ds:uri="cbc5b7fd-636f-49ec-b8cc-eb8a3f2ba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2622</Characters>
  <Application>Microsoft Office Word</Application>
  <DocSecurity>0</DocSecurity>
  <Lines>43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dcterms:created xsi:type="dcterms:W3CDTF">2023-06-14T00:05:00Z</dcterms:created>
  <dcterms:modified xsi:type="dcterms:W3CDTF">2023-06-14T00:05:00Z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0x010100CCF5AE3F1A15FC47B97F4116158039AA</vt:lpwstr>
  </property>
</Properties>
</file>