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4B2" w:rsidRPr="004E7695" w:rsidRDefault="00ED75EF" w:rsidP="00AE64B2">
      <w:pPr>
        <w:pStyle w:val="Title1"/>
      </w:pPr>
      <w:bookmarkStart w:id="0" w:name="_GoBack"/>
      <w:bookmarkEnd w:id="0"/>
      <w:r w:rsidRPr="00BD47F4">
        <w:rPr>
          <w:noProof/>
        </w:rPr>
        <w:drawing>
          <wp:inline distT="0" distB="0" distL="0" distR="0">
            <wp:extent cx="409575" cy="28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a:ln>
                      <a:noFill/>
                    </a:ln>
                  </pic:spPr>
                </pic:pic>
              </a:graphicData>
            </a:graphic>
          </wp:inline>
        </w:drawing>
      </w:r>
    </w:p>
    <w:p w:rsidR="00AE64B2" w:rsidRPr="004E7695" w:rsidRDefault="00AE64B2" w:rsidP="00AE64B2">
      <w:pPr>
        <w:pStyle w:val="Title1"/>
        <w:outlineLvl w:val="0"/>
      </w:pPr>
      <w:bookmarkStart w:id="1" w:name="_Toc474848750"/>
      <w:bookmarkStart w:id="2" w:name="_Toc477345908"/>
      <w:bookmarkStart w:id="3" w:name="_Toc479608271"/>
      <w:bookmarkStart w:id="4" w:name="_Toc482605407"/>
      <w:bookmarkStart w:id="5" w:name="_Toc485996315"/>
      <w:bookmarkStart w:id="6" w:name="_Toc491434385"/>
      <w:bookmarkStart w:id="7" w:name="_Toc496863487"/>
      <w:bookmarkStart w:id="8" w:name="_Toc498931833"/>
      <w:bookmarkStart w:id="9" w:name="_Toc510625669"/>
      <w:bookmarkStart w:id="10" w:name="_Toc515354805"/>
      <w:bookmarkStart w:id="11" w:name="_Toc10043877"/>
      <w:bookmarkStart w:id="12" w:name="_Toc10095960"/>
      <w:bookmarkStart w:id="13" w:name="TOP"/>
      <w:r w:rsidRPr="004E7695">
        <w:t>High Court Bulletin</w:t>
      </w:r>
      <w:bookmarkEnd w:id="1"/>
      <w:bookmarkEnd w:id="2"/>
      <w:bookmarkEnd w:id="3"/>
      <w:bookmarkEnd w:id="4"/>
      <w:bookmarkEnd w:id="5"/>
      <w:bookmarkEnd w:id="6"/>
      <w:bookmarkEnd w:id="7"/>
      <w:bookmarkEnd w:id="8"/>
      <w:bookmarkEnd w:id="9"/>
      <w:bookmarkEnd w:id="10"/>
      <w:bookmarkEnd w:id="11"/>
      <w:bookmarkEnd w:id="12"/>
    </w:p>
    <w:bookmarkEnd w:id="13"/>
    <w:p w:rsidR="00AE64B2" w:rsidRPr="004E7695" w:rsidRDefault="00AE64B2" w:rsidP="00AE64B2">
      <w:pPr>
        <w:pStyle w:val="Title2"/>
      </w:pPr>
      <w:r w:rsidRPr="004E7695">
        <w:t xml:space="preserve">Produced by the Legal Research Officer, </w:t>
      </w:r>
      <w:r w:rsidRPr="004E7695">
        <w:br/>
        <w:t>High Court of Australia Library</w:t>
      </w:r>
    </w:p>
    <w:p w:rsidR="00AE64B2" w:rsidRPr="004E7695" w:rsidRDefault="00A04F6A" w:rsidP="00AE64B2">
      <w:pPr>
        <w:pStyle w:val="Title3"/>
      </w:pPr>
      <w:bookmarkStart w:id="14" w:name="_Toc209266107"/>
      <w:r w:rsidRPr="004E7695">
        <w:t>[</w:t>
      </w:r>
      <w:r w:rsidR="003E7DB1">
        <w:t>202</w:t>
      </w:r>
      <w:r w:rsidR="00217474">
        <w:t>1</w:t>
      </w:r>
      <w:r w:rsidR="00DA11D9" w:rsidRPr="004E7695">
        <w:t>] HCAB</w:t>
      </w:r>
      <w:r w:rsidR="00AE64B2" w:rsidRPr="004E7695">
        <w:t xml:space="preserve"> </w:t>
      </w:r>
      <w:bookmarkEnd w:id="14"/>
      <w:r w:rsidR="00EB4489">
        <w:t>3</w:t>
      </w:r>
      <w:r w:rsidR="00DA11D9" w:rsidRPr="004E7695">
        <w:t xml:space="preserve"> </w:t>
      </w:r>
      <w:r w:rsidR="00BB7833" w:rsidRPr="004E7695">
        <w:t>(</w:t>
      </w:r>
      <w:r w:rsidR="00A561EE">
        <w:t>16 April</w:t>
      </w:r>
      <w:r w:rsidR="002768CF">
        <w:t xml:space="preserve"> 2021</w:t>
      </w:r>
      <w:r w:rsidR="00AE64B2" w:rsidRPr="004E7695">
        <w:t>)</w:t>
      </w:r>
    </w:p>
    <w:p w:rsidR="00AE64B2" w:rsidRPr="004E7695" w:rsidRDefault="00AE64B2" w:rsidP="00AE64B2"/>
    <w:p w:rsidR="002D6A36" w:rsidRPr="004E7695" w:rsidRDefault="00AE64B2" w:rsidP="002D6A36">
      <w:pPr>
        <w:pStyle w:val="Title3"/>
        <w:rPr>
          <w:rFonts w:cs="Arial"/>
        </w:rPr>
      </w:pPr>
      <w:r w:rsidRPr="004E7695">
        <w:rPr>
          <w:rFonts w:cs="Arial"/>
        </w:rPr>
        <w:t>A record of recent High Court of Australia cases: decided, reserved for judgment, awaiting hearing in the Court</w:t>
      </w:r>
      <w:r w:rsidR="00D35B01" w:rsidRPr="004E7695">
        <w:rPr>
          <w:rFonts w:cs="Arial"/>
        </w:rPr>
        <w:t>’</w:t>
      </w:r>
      <w:r w:rsidRPr="004E7695">
        <w:rPr>
          <w:rFonts w:cs="Arial"/>
        </w:rPr>
        <w:t>s original jurisdiction, granted special leave to appeal, refused special leave to appeal and not proceeding or vacated</w:t>
      </w:r>
    </w:p>
    <w:p w:rsidR="003C11CD" w:rsidRPr="004E7695" w:rsidRDefault="003C11CD" w:rsidP="003C11CD"/>
    <w:p w:rsidR="00E7422A" w:rsidRDefault="002D6A36">
      <w:pPr>
        <w:pStyle w:val="TOC1"/>
        <w:rPr>
          <w:rFonts w:asciiTheme="minorHAnsi" w:eastAsiaTheme="minorEastAsia" w:hAnsiTheme="minorHAnsi" w:cs="Times New Roman"/>
          <w:noProof/>
        </w:rPr>
      </w:pPr>
      <w:r w:rsidRPr="004E7695">
        <w:fldChar w:fldCharType="begin"/>
      </w:r>
      <w:r w:rsidRPr="004E7695">
        <w:instrText xml:space="preserve"> TOC \o "1-1" \h \z \u </w:instrText>
      </w:r>
      <w:r w:rsidRPr="004E7695">
        <w:fldChar w:fldCharType="separate"/>
      </w:r>
      <w:hyperlink w:anchor="_Toc10095961" w:history="1">
        <w:r w:rsidR="00E7422A" w:rsidRPr="00EE792E">
          <w:rPr>
            <w:rStyle w:val="Hyperlink"/>
          </w:rPr>
          <w:t>1: Summary of New Entries</w:t>
        </w:r>
        <w:r w:rsidR="00E7422A">
          <w:rPr>
            <w:noProof/>
            <w:webHidden/>
          </w:rPr>
          <w:tab/>
        </w:r>
        <w:r w:rsidR="00E7422A">
          <w:rPr>
            <w:noProof/>
            <w:webHidden/>
          </w:rPr>
          <w:fldChar w:fldCharType="begin"/>
        </w:r>
        <w:r w:rsidR="00E7422A">
          <w:rPr>
            <w:noProof/>
            <w:webHidden/>
          </w:rPr>
          <w:instrText xml:space="preserve"> PAGEREF _Toc10095961 \h </w:instrText>
        </w:r>
        <w:r w:rsidR="00E7422A">
          <w:rPr>
            <w:noProof/>
            <w:webHidden/>
          </w:rPr>
        </w:r>
        <w:r w:rsidR="00E7422A">
          <w:rPr>
            <w:noProof/>
            <w:webHidden/>
          </w:rPr>
          <w:fldChar w:fldCharType="separate"/>
        </w:r>
        <w:r w:rsidR="003A6156">
          <w:rPr>
            <w:noProof/>
            <w:webHidden/>
          </w:rPr>
          <w:t>1</w:t>
        </w:r>
        <w:r w:rsidR="00E7422A">
          <w:rPr>
            <w:noProof/>
            <w:webHidden/>
          </w:rPr>
          <w:fldChar w:fldCharType="end"/>
        </w:r>
      </w:hyperlink>
    </w:p>
    <w:p w:rsidR="00E7422A" w:rsidRDefault="00537136">
      <w:pPr>
        <w:pStyle w:val="TOC1"/>
        <w:rPr>
          <w:rFonts w:asciiTheme="minorHAnsi" w:eastAsiaTheme="minorEastAsia" w:hAnsiTheme="minorHAnsi" w:cs="Times New Roman"/>
          <w:noProof/>
        </w:rPr>
      </w:pPr>
      <w:hyperlink w:anchor="_Toc10095962" w:history="1">
        <w:r w:rsidR="00E7422A" w:rsidRPr="00EE792E">
          <w:rPr>
            <w:rStyle w:val="Hyperlink"/>
          </w:rPr>
          <w:t>2: Cases Handed Down</w:t>
        </w:r>
        <w:r w:rsidR="00E7422A">
          <w:rPr>
            <w:noProof/>
            <w:webHidden/>
          </w:rPr>
          <w:tab/>
        </w:r>
        <w:r w:rsidR="00E7422A">
          <w:rPr>
            <w:noProof/>
            <w:webHidden/>
          </w:rPr>
          <w:fldChar w:fldCharType="begin"/>
        </w:r>
        <w:r w:rsidR="00E7422A">
          <w:rPr>
            <w:noProof/>
            <w:webHidden/>
          </w:rPr>
          <w:instrText xml:space="preserve"> PAGEREF _Toc10095962 \h </w:instrText>
        </w:r>
        <w:r w:rsidR="00E7422A">
          <w:rPr>
            <w:noProof/>
            <w:webHidden/>
          </w:rPr>
        </w:r>
        <w:r w:rsidR="00E7422A">
          <w:rPr>
            <w:noProof/>
            <w:webHidden/>
          </w:rPr>
          <w:fldChar w:fldCharType="separate"/>
        </w:r>
        <w:r w:rsidR="003A6156">
          <w:rPr>
            <w:noProof/>
            <w:webHidden/>
          </w:rPr>
          <w:t>3</w:t>
        </w:r>
        <w:r w:rsidR="00E7422A">
          <w:rPr>
            <w:noProof/>
            <w:webHidden/>
          </w:rPr>
          <w:fldChar w:fldCharType="end"/>
        </w:r>
      </w:hyperlink>
    </w:p>
    <w:p w:rsidR="00E7422A" w:rsidRDefault="00537136">
      <w:pPr>
        <w:pStyle w:val="TOC1"/>
        <w:rPr>
          <w:rFonts w:asciiTheme="minorHAnsi" w:eastAsiaTheme="minorEastAsia" w:hAnsiTheme="minorHAnsi" w:cs="Times New Roman"/>
          <w:noProof/>
        </w:rPr>
      </w:pPr>
      <w:hyperlink w:anchor="_Toc10095963" w:history="1">
        <w:r w:rsidR="00E7422A" w:rsidRPr="00EE792E">
          <w:rPr>
            <w:rStyle w:val="Hyperlink"/>
          </w:rPr>
          <w:t>3: Cases Reserved</w:t>
        </w:r>
        <w:r w:rsidR="00E7422A">
          <w:rPr>
            <w:noProof/>
            <w:webHidden/>
          </w:rPr>
          <w:tab/>
        </w:r>
        <w:r w:rsidR="00E7422A">
          <w:rPr>
            <w:noProof/>
            <w:webHidden/>
          </w:rPr>
          <w:fldChar w:fldCharType="begin"/>
        </w:r>
        <w:r w:rsidR="00E7422A">
          <w:rPr>
            <w:noProof/>
            <w:webHidden/>
          </w:rPr>
          <w:instrText xml:space="preserve"> PAGEREF _Toc10095963 \h </w:instrText>
        </w:r>
        <w:r w:rsidR="00E7422A">
          <w:rPr>
            <w:noProof/>
            <w:webHidden/>
          </w:rPr>
        </w:r>
        <w:r w:rsidR="00E7422A">
          <w:rPr>
            <w:noProof/>
            <w:webHidden/>
          </w:rPr>
          <w:fldChar w:fldCharType="separate"/>
        </w:r>
        <w:r w:rsidR="003A6156">
          <w:rPr>
            <w:noProof/>
            <w:webHidden/>
          </w:rPr>
          <w:t>6</w:t>
        </w:r>
        <w:r w:rsidR="00E7422A">
          <w:rPr>
            <w:noProof/>
            <w:webHidden/>
          </w:rPr>
          <w:fldChar w:fldCharType="end"/>
        </w:r>
      </w:hyperlink>
    </w:p>
    <w:p w:rsidR="00E7422A" w:rsidRDefault="00537136">
      <w:pPr>
        <w:pStyle w:val="TOC1"/>
        <w:rPr>
          <w:rFonts w:asciiTheme="minorHAnsi" w:eastAsiaTheme="minorEastAsia" w:hAnsiTheme="minorHAnsi" w:cs="Times New Roman"/>
          <w:noProof/>
        </w:rPr>
      </w:pPr>
      <w:hyperlink w:anchor="_Toc10095964" w:history="1">
        <w:r w:rsidR="00E7422A" w:rsidRPr="00EE792E">
          <w:rPr>
            <w:rStyle w:val="Hyperlink"/>
          </w:rPr>
          <w:t>4: Original Jurisdiction</w:t>
        </w:r>
        <w:r w:rsidR="00E7422A">
          <w:rPr>
            <w:noProof/>
            <w:webHidden/>
          </w:rPr>
          <w:tab/>
        </w:r>
        <w:r w:rsidR="00E7422A">
          <w:rPr>
            <w:noProof/>
            <w:webHidden/>
          </w:rPr>
          <w:fldChar w:fldCharType="begin"/>
        </w:r>
        <w:r w:rsidR="00E7422A">
          <w:rPr>
            <w:noProof/>
            <w:webHidden/>
          </w:rPr>
          <w:instrText xml:space="preserve"> PAGEREF _Toc10095964 \h </w:instrText>
        </w:r>
        <w:r w:rsidR="00E7422A">
          <w:rPr>
            <w:noProof/>
            <w:webHidden/>
          </w:rPr>
        </w:r>
        <w:r w:rsidR="00E7422A">
          <w:rPr>
            <w:noProof/>
            <w:webHidden/>
          </w:rPr>
          <w:fldChar w:fldCharType="separate"/>
        </w:r>
        <w:r w:rsidR="003A6156">
          <w:rPr>
            <w:noProof/>
            <w:webHidden/>
          </w:rPr>
          <w:t>14</w:t>
        </w:r>
        <w:r w:rsidR="00E7422A">
          <w:rPr>
            <w:noProof/>
            <w:webHidden/>
          </w:rPr>
          <w:fldChar w:fldCharType="end"/>
        </w:r>
      </w:hyperlink>
    </w:p>
    <w:p w:rsidR="00E7422A" w:rsidRDefault="00537136">
      <w:pPr>
        <w:pStyle w:val="TOC1"/>
        <w:rPr>
          <w:rFonts w:asciiTheme="minorHAnsi" w:eastAsiaTheme="minorEastAsia" w:hAnsiTheme="minorHAnsi" w:cs="Times New Roman"/>
          <w:noProof/>
        </w:rPr>
      </w:pPr>
      <w:hyperlink w:anchor="_Toc10095965" w:history="1">
        <w:r w:rsidR="00E7422A" w:rsidRPr="00EE792E">
          <w:rPr>
            <w:rStyle w:val="Hyperlink"/>
          </w:rPr>
          <w:t>5: Section 40 Removal</w:t>
        </w:r>
        <w:r w:rsidR="00E7422A">
          <w:rPr>
            <w:noProof/>
            <w:webHidden/>
          </w:rPr>
          <w:tab/>
        </w:r>
        <w:r w:rsidR="00E7422A">
          <w:rPr>
            <w:noProof/>
            <w:webHidden/>
          </w:rPr>
          <w:fldChar w:fldCharType="begin"/>
        </w:r>
        <w:r w:rsidR="00E7422A">
          <w:rPr>
            <w:noProof/>
            <w:webHidden/>
          </w:rPr>
          <w:instrText xml:space="preserve"> PAGEREF _Toc10095965 \h </w:instrText>
        </w:r>
        <w:r w:rsidR="00E7422A">
          <w:rPr>
            <w:noProof/>
            <w:webHidden/>
          </w:rPr>
        </w:r>
        <w:r w:rsidR="00E7422A">
          <w:rPr>
            <w:noProof/>
            <w:webHidden/>
          </w:rPr>
          <w:fldChar w:fldCharType="separate"/>
        </w:r>
        <w:r w:rsidR="003A6156">
          <w:rPr>
            <w:noProof/>
            <w:webHidden/>
          </w:rPr>
          <w:t>16</w:t>
        </w:r>
        <w:r w:rsidR="00E7422A">
          <w:rPr>
            <w:noProof/>
            <w:webHidden/>
          </w:rPr>
          <w:fldChar w:fldCharType="end"/>
        </w:r>
      </w:hyperlink>
    </w:p>
    <w:p w:rsidR="00E7422A" w:rsidRDefault="00537136">
      <w:pPr>
        <w:pStyle w:val="TOC1"/>
        <w:rPr>
          <w:rFonts w:asciiTheme="minorHAnsi" w:eastAsiaTheme="minorEastAsia" w:hAnsiTheme="minorHAnsi" w:cs="Times New Roman"/>
          <w:noProof/>
        </w:rPr>
      </w:pPr>
      <w:hyperlink w:anchor="_Toc10095966" w:history="1">
        <w:r w:rsidR="00E7422A" w:rsidRPr="00EE792E">
          <w:rPr>
            <w:rStyle w:val="Hyperlink"/>
          </w:rPr>
          <w:t>6: Special Leave Granted</w:t>
        </w:r>
        <w:r w:rsidR="00E7422A">
          <w:rPr>
            <w:noProof/>
            <w:webHidden/>
          </w:rPr>
          <w:tab/>
        </w:r>
        <w:r w:rsidR="00E7422A">
          <w:rPr>
            <w:noProof/>
            <w:webHidden/>
          </w:rPr>
          <w:fldChar w:fldCharType="begin"/>
        </w:r>
        <w:r w:rsidR="00E7422A">
          <w:rPr>
            <w:noProof/>
            <w:webHidden/>
          </w:rPr>
          <w:instrText xml:space="preserve"> PAGEREF _Toc10095966 \h </w:instrText>
        </w:r>
        <w:r w:rsidR="00E7422A">
          <w:rPr>
            <w:noProof/>
            <w:webHidden/>
          </w:rPr>
        </w:r>
        <w:r w:rsidR="00E7422A">
          <w:rPr>
            <w:noProof/>
            <w:webHidden/>
          </w:rPr>
          <w:fldChar w:fldCharType="separate"/>
        </w:r>
        <w:r w:rsidR="003A6156">
          <w:rPr>
            <w:noProof/>
            <w:webHidden/>
          </w:rPr>
          <w:t>17</w:t>
        </w:r>
        <w:r w:rsidR="00E7422A">
          <w:rPr>
            <w:noProof/>
            <w:webHidden/>
          </w:rPr>
          <w:fldChar w:fldCharType="end"/>
        </w:r>
      </w:hyperlink>
    </w:p>
    <w:p w:rsidR="00E7422A" w:rsidRDefault="00537136">
      <w:pPr>
        <w:pStyle w:val="TOC1"/>
        <w:rPr>
          <w:rFonts w:asciiTheme="minorHAnsi" w:eastAsiaTheme="minorEastAsia" w:hAnsiTheme="minorHAnsi" w:cs="Times New Roman"/>
          <w:noProof/>
        </w:rPr>
      </w:pPr>
      <w:hyperlink w:anchor="_Toc10095967" w:history="1">
        <w:r w:rsidR="00E7422A" w:rsidRPr="00EE792E">
          <w:rPr>
            <w:rStyle w:val="Hyperlink"/>
          </w:rPr>
          <w:t>7: Cases Not Proceeding or Vacated</w:t>
        </w:r>
        <w:r w:rsidR="00E7422A">
          <w:rPr>
            <w:noProof/>
            <w:webHidden/>
          </w:rPr>
          <w:tab/>
        </w:r>
        <w:r w:rsidR="00E7422A">
          <w:rPr>
            <w:noProof/>
            <w:webHidden/>
          </w:rPr>
          <w:fldChar w:fldCharType="begin"/>
        </w:r>
        <w:r w:rsidR="00E7422A">
          <w:rPr>
            <w:noProof/>
            <w:webHidden/>
          </w:rPr>
          <w:instrText xml:space="preserve"> PAGEREF _Toc10095967 \h </w:instrText>
        </w:r>
        <w:r w:rsidR="00E7422A">
          <w:rPr>
            <w:noProof/>
            <w:webHidden/>
          </w:rPr>
        </w:r>
        <w:r w:rsidR="00E7422A">
          <w:rPr>
            <w:noProof/>
            <w:webHidden/>
          </w:rPr>
          <w:fldChar w:fldCharType="separate"/>
        </w:r>
        <w:r w:rsidR="003A6156">
          <w:rPr>
            <w:noProof/>
            <w:webHidden/>
          </w:rPr>
          <w:t>29</w:t>
        </w:r>
        <w:r w:rsidR="00E7422A">
          <w:rPr>
            <w:noProof/>
            <w:webHidden/>
          </w:rPr>
          <w:fldChar w:fldCharType="end"/>
        </w:r>
      </w:hyperlink>
    </w:p>
    <w:p w:rsidR="00E7422A" w:rsidRDefault="00537136">
      <w:pPr>
        <w:pStyle w:val="TOC1"/>
        <w:rPr>
          <w:rFonts w:asciiTheme="minorHAnsi" w:eastAsiaTheme="minorEastAsia" w:hAnsiTheme="minorHAnsi" w:cs="Times New Roman"/>
          <w:noProof/>
        </w:rPr>
      </w:pPr>
      <w:hyperlink w:anchor="_Toc10095968" w:history="1">
        <w:r w:rsidR="00E7422A" w:rsidRPr="00EE792E">
          <w:rPr>
            <w:rStyle w:val="Hyperlink"/>
          </w:rPr>
          <w:t>8: Special Leave Refused</w:t>
        </w:r>
        <w:r w:rsidR="00E7422A">
          <w:rPr>
            <w:noProof/>
            <w:webHidden/>
          </w:rPr>
          <w:tab/>
        </w:r>
        <w:r w:rsidR="00E7422A">
          <w:rPr>
            <w:noProof/>
            <w:webHidden/>
          </w:rPr>
          <w:fldChar w:fldCharType="begin"/>
        </w:r>
        <w:r w:rsidR="00E7422A">
          <w:rPr>
            <w:noProof/>
            <w:webHidden/>
          </w:rPr>
          <w:instrText xml:space="preserve"> PAGEREF _Toc10095968 \h </w:instrText>
        </w:r>
        <w:r w:rsidR="00E7422A">
          <w:rPr>
            <w:noProof/>
            <w:webHidden/>
          </w:rPr>
        </w:r>
        <w:r w:rsidR="00E7422A">
          <w:rPr>
            <w:noProof/>
            <w:webHidden/>
          </w:rPr>
          <w:fldChar w:fldCharType="separate"/>
        </w:r>
        <w:r w:rsidR="003A6156">
          <w:rPr>
            <w:noProof/>
            <w:webHidden/>
          </w:rPr>
          <w:t>30</w:t>
        </w:r>
        <w:r w:rsidR="00E7422A">
          <w:rPr>
            <w:noProof/>
            <w:webHidden/>
          </w:rPr>
          <w:fldChar w:fldCharType="end"/>
        </w:r>
      </w:hyperlink>
    </w:p>
    <w:p w:rsidR="002D6A36" w:rsidRPr="004E7695" w:rsidRDefault="002D6A36" w:rsidP="002D6A36">
      <w:r w:rsidRPr="004E7695">
        <w:fldChar w:fldCharType="end"/>
      </w:r>
    </w:p>
    <w:p w:rsidR="00AE64B2" w:rsidRPr="004E7695" w:rsidRDefault="00792244" w:rsidP="00792244">
      <w:pPr>
        <w:pStyle w:val="Heading1"/>
      </w:pPr>
      <w:bookmarkStart w:id="15" w:name="_Toc285634919"/>
      <w:bookmarkStart w:id="16" w:name="_Toc356829058"/>
      <w:bookmarkStart w:id="17" w:name="_Ref474848237"/>
      <w:bookmarkStart w:id="18" w:name="_Toc479608272"/>
      <w:bookmarkStart w:id="19" w:name="_Toc10095961"/>
      <w:bookmarkStart w:id="20" w:name="_Toc209256216"/>
      <w:bookmarkStart w:id="21" w:name="_Toc270610021"/>
      <w:r w:rsidRPr="004E7695">
        <w:t xml:space="preserve">1: </w:t>
      </w:r>
      <w:r w:rsidR="00AE64B2" w:rsidRPr="004E7695">
        <w:t>Summary of New Entries</w:t>
      </w:r>
      <w:bookmarkEnd w:id="15"/>
      <w:bookmarkEnd w:id="16"/>
      <w:bookmarkEnd w:id="17"/>
      <w:bookmarkEnd w:id="18"/>
      <w:bookmarkEnd w:id="19"/>
    </w:p>
    <w:p w:rsidR="00AE64B2" w:rsidRPr="004E7695" w:rsidRDefault="00AE64B2" w:rsidP="00AE64B2"/>
    <w:p w:rsidR="00AE64B2" w:rsidRPr="004E7695" w:rsidRDefault="00537136" w:rsidP="00903466">
      <w:pPr>
        <w:spacing w:beforeLines="60" w:before="144" w:afterLines="60" w:after="144"/>
        <w:ind w:left="-112"/>
        <w:rPr>
          <w:rFonts w:ascii="Arial" w:hAnsi="Arial" w:cs="Arial"/>
          <w:sz w:val="28"/>
          <w:szCs w:val="28"/>
        </w:rPr>
      </w:pPr>
      <w:hyperlink w:anchor="_2:_Cases_Handed" w:history="1">
        <w:r w:rsidR="00487A81" w:rsidRPr="004E7695">
          <w:rPr>
            <w:rStyle w:val="Hyperlink"/>
            <w:rFonts w:ascii="Arial" w:hAnsi="Arial"/>
            <w:sz w:val="28"/>
            <w:szCs w:val="28"/>
          </w:rPr>
          <w:t>2</w:t>
        </w:r>
        <w:r w:rsidR="00AE64B2" w:rsidRPr="004E7695">
          <w:rPr>
            <w:rStyle w:val="Hyperlink"/>
            <w:rFonts w:ascii="Arial" w:hAnsi="Arial"/>
            <w:sz w:val="28"/>
            <w:szCs w:val="28"/>
          </w:rPr>
          <w:t>: Cases Handed Down</w:t>
        </w:r>
      </w:hyperlink>
    </w:p>
    <w:tbl>
      <w:tblPr>
        <w:tblW w:w="8472" w:type="dxa"/>
        <w:tblLook w:val="0000" w:firstRow="0" w:lastRow="0" w:firstColumn="0" w:lastColumn="0" w:noHBand="0" w:noVBand="0"/>
      </w:tblPr>
      <w:tblGrid>
        <w:gridCol w:w="5495"/>
        <w:gridCol w:w="2977"/>
      </w:tblGrid>
      <w:tr w:rsidR="00AE64B2" w:rsidRPr="004E7695" w:rsidTr="009760F0">
        <w:trPr>
          <w:cantSplit/>
          <w:trHeight w:val="624"/>
        </w:trPr>
        <w:tc>
          <w:tcPr>
            <w:tcW w:w="5495" w:type="dxa"/>
            <w:tcBorders>
              <w:top w:val="single" w:sz="4" w:space="0" w:color="auto"/>
              <w:left w:val="single" w:sz="4" w:space="0" w:color="auto"/>
              <w:bottom w:val="single" w:sz="4" w:space="0" w:color="auto"/>
              <w:right w:val="single" w:sz="4" w:space="0" w:color="auto"/>
            </w:tcBorders>
          </w:tcPr>
          <w:p w:rsidR="00AE64B2" w:rsidRPr="004E7695" w:rsidRDefault="00AE64B2" w:rsidP="00903466">
            <w:pPr>
              <w:pStyle w:val="Title3"/>
              <w:spacing w:beforeLines="60" w:before="144" w:afterLines="60" w:after="144"/>
              <w:jc w:val="left"/>
              <w:rPr>
                <w:rFonts w:cs="Arial"/>
                <w:b/>
                <w:bCs/>
              </w:rPr>
            </w:pPr>
            <w:r w:rsidRPr="004E7695">
              <w:rPr>
                <w:rFonts w:cs="Arial"/>
                <w:b/>
                <w:bCs/>
              </w:rPr>
              <w:t>Case</w:t>
            </w:r>
          </w:p>
        </w:tc>
        <w:tc>
          <w:tcPr>
            <w:tcW w:w="2977" w:type="dxa"/>
            <w:tcBorders>
              <w:top w:val="single" w:sz="4" w:space="0" w:color="auto"/>
              <w:left w:val="single" w:sz="4" w:space="0" w:color="auto"/>
              <w:bottom w:val="single" w:sz="4" w:space="0" w:color="auto"/>
              <w:right w:val="single" w:sz="4" w:space="0" w:color="auto"/>
            </w:tcBorders>
          </w:tcPr>
          <w:p w:rsidR="00AE64B2" w:rsidRPr="004E7695" w:rsidRDefault="00AE64B2" w:rsidP="00903466">
            <w:pPr>
              <w:pStyle w:val="Title3"/>
              <w:spacing w:beforeLines="60" w:before="144" w:afterLines="60" w:after="144"/>
              <w:jc w:val="left"/>
              <w:rPr>
                <w:rFonts w:cs="Arial"/>
                <w:b/>
                <w:bCs/>
              </w:rPr>
            </w:pPr>
            <w:r w:rsidRPr="004E7695">
              <w:rPr>
                <w:rFonts w:cs="Arial"/>
                <w:b/>
                <w:bCs/>
              </w:rPr>
              <w:t>Title</w:t>
            </w:r>
          </w:p>
        </w:tc>
      </w:tr>
      <w:tr w:rsidR="00B76D3E" w:rsidRPr="004E7695" w:rsidTr="009760F0">
        <w:trPr>
          <w:cantSplit/>
          <w:trHeight w:val="624"/>
        </w:trPr>
        <w:tc>
          <w:tcPr>
            <w:tcW w:w="5495" w:type="dxa"/>
            <w:tcBorders>
              <w:top w:val="single" w:sz="4" w:space="0" w:color="auto"/>
              <w:left w:val="single" w:sz="4" w:space="0" w:color="auto"/>
              <w:bottom w:val="single" w:sz="4" w:space="0" w:color="auto"/>
              <w:right w:val="single" w:sz="4" w:space="0" w:color="auto"/>
            </w:tcBorders>
          </w:tcPr>
          <w:p w:rsidR="00B76D3E" w:rsidRPr="00CA246D" w:rsidRDefault="00537136" w:rsidP="00903466">
            <w:pPr>
              <w:pStyle w:val="Title3"/>
              <w:spacing w:beforeLines="60" w:before="144" w:afterLines="60" w:after="144"/>
              <w:jc w:val="left"/>
              <w:rPr>
                <w:rFonts w:cs="Arial"/>
                <w:bCs/>
                <w:i/>
              </w:rPr>
            </w:pPr>
            <w:hyperlink w:anchor="_Victoria_International_Container_1" w:history="1">
              <w:r w:rsidR="00B5437B" w:rsidRPr="00B5437B">
                <w:rPr>
                  <w:rStyle w:val="Hyperlink"/>
                  <w:bCs/>
                  <w:i/>
                  <w:noProof w:val="0"/>
                </w:rPr>
                <w:t>Victoria International Container Terminal Limited v Lunt &amp; Ors</w:t>
              </w:r>
            </w:hyperlink>
          </w:p>
        </w:tc>
        <w:tc>
          <w:tcPr>
            <w:tcW w:w="2977" w:type="dxa"/>
            <w:tcBorders>
              <w:top w:val="single" w:sz="4" w:space="0" w:color="auto"/>
              <w:left w:val="single" w:sz="4" w:space="0" w:color="auto"/>
              <w:bottom w:val="single" w:sz="4" w:space="0" w:color="auto"/>
              <w:right w:val="single" w:sz="4" w:space="0" w:color="auto"/>
            </w:tcBorders>
          </w:tcPr>
          <w:p w:rsidR="00B76D3E" w:rsidRPr="00B76D3E" w:rsidRDefault="00B5437B" w:rsidP="00903466">
            <w:pPr>
              <w:pStyle w:val="Title3"/>
              <w:spacing w:beforeLines="60" w:before="144" w:afterLines="60" w:after="144"/>
              <w:jc w:val="left"/>
              <w:rPr>
                <w:rFonts w:cs="Arial"/>
                <w:bCs/>
              </w:rPr>
            </w:pPr>
            <w:r>
              <w:rPr>
                <w:rFonts w:cs="Arial"/>
                <w:bCs/>
              </w:rPr>
              <w:t>Courts</w:t>
            </w:r>
          </w:p>
        </w:tc>
      </w:tr>
      <w:tr w:rsidR="000E33B7" w:rsidRPr="004E7695" w:rsidTr="009760F0">
        <w:trPr>
          <w:cantSplit/>
          <w:trHeight w:val="624"/>
        </w:trPr>
        <w:tc>
          <w:tcPr>
            <w:tcW w:w="5495" w:type="dxa"/>
            <w:tcBorders>
              <w:top w:val="single" w:sz="4" w:space="0" w:color="auto"/>
              <w:left w:val="single" w:sz="4" w:space="0" w:color="auto"/>
              <w:bottom w:val="single" w:sz="4" w:space="0" w:color="auto"/>
              <w:right w:val="single" w:sz="4" w:space="0" w:color="auto"/>
            </w:tcBorders>
          </w:tcPr>
          <w:p w:rsidR="000E33B7" w:rsidRDefault="00537136" w:rsidP="00903466">
            <w:pPr>
              <w:pStyle w:val="Title3"/>
              <w:spacing w:beforeLines="60" w:before="144" w:afterLines="60" w:after="144"/>
              <w:jc w:val="left"/>
              <w:rPr>
                <w:rFonts w:cs="Arial"/>
                <w:bCs/>
                <w:i/>
              </w:rPr>
            </w:pPr>
            <w:hyperlink w:anchor="_Namoa_v_The_1" w:history="1">
              <w:r w:rsidR="00B5437B" w:rsidRPr="00B5437B">
                <w:rPr>
                  <w:rStyle w:val="Hyperlink"/>
                  <w:bCs/>
                  <w:i/>
                  <w:noProof w:val="0"/>
                </w:rPr>
                <w:t>Namoa v The Queen</w:t>
              </w:r>
            </w:hyperlink>
          </w:p>
        </w:tc>
        <w:tc>
          <w:tcPr>
            <w:tcW w:w="2977" w:type="dxa"/>
            <w:tcBorders>
              <w:top w:val="single" w:sz="4" w:space="0" w:color="auto"/>
              <w:left w:val="single" w:sz="4" w:space="0" w:color="auto"/>
              <w:bottom w:val="single" w:sz="4" w:space="0" w:color="auto"/>
              <w:right w:val="single" w:sz="4" w:space="0" w:color="auto"/>
            </w:tcBorders>
          </w:tcPr>
          <w:p w:rsidR="000E33B7" w:rsidRDefault="00B5437B" w:rsidP="00903466">
            <w:pPr>
              <w:pStyle w:val="Title3"/>
              <w:spacing w:beforeLines="60" w:before="144" w:afterLines="60" w:after="144"/>
              <w:jc w:val="left"/>
              <w:rPr>
                <w:rFonts w:cs="Arial"/>
                <w:bCs/>
              </w:rPr>
            </w:pPr>
            <w:r>
              <w:rPr>
                <w:rFonts w:cs="Arial"/>
                <w:bCs/>
              </w:rPr>
              <w:t>Criminal Law</w:t>
            </w:r>
          </w:p>
        </w:tc>
      </w:tr>
      <w:tr w:rsidR="00D52A48" w:rsidRPr="004E7695" w:rsidTr="009760F0">
        <w:trPr>
          <w:cantSplit/>
          <w:trHeight w:val="624"/>
        </w:trPr>
        <w:tc>
          <w:tcPr>
            <w:tcW w:w="5495" w:type="dxa"/>
            <w:tcBorders>
              <w:top w:val="single" w:sz="4" w:space="0" w:color="auto"/>
              <w:left w:val="single" w:sz="4" w:space="0" w:color="auto"/>
              <w:bottom w:val="single" w:sz="4" w:space="0" w:color="auto"/>
              <w:right w:val="single" w:sz="4" w:space="0" w:color="auto"/>
            </w:tcBorders>
          </w:tcPr>
          <w:p w:rsidR="00D52A48" w:rsidRDefault="00537136" w:rsidP="00903466">
            <w:pPr>
              <w:pStyle w:val="Title3"/>
              <w:spacing w:beforeLines="60" w:before="144" w:afterLines="60" w:after="144"/>
              <w:jc w:val="left"/>
              <w:rPr>
                <w:rFonts w:cs="Arial"/>
                <w:bCs/>
                <w:i/>
              </w:rPr>
            </w:pPr>
            <w:hyperlink w:anchor="_Minister_for_Home_4" w:history="1">
              <w:r w:rsidR="00B5437B" w:rsidRPr="00B5437B">
                <w:rPr>
                  <w:rStyle w:val="Hyperlink"/>
                  <w:bCs/>
                  <w:i/>
                  <w:noProof w:val="0"/>
                </w:rPr>
                <w:t>DQU16 &amp; Ors v Minister for Home Affairs &amp; Anor</w:t>
              </w:r>
            </w:hyperlink>
          </w:p>
        </w:tc>
        <w:tc>
          <w:tcPr>
            <w:tcW w:w="2977" w:type="dxa"/>
            <w:tcBorders>
              <w:top w:val="single" w:sz="4" w:space="0" w:color="auto"/>
              <w:left w:val="single" w:sz="4" w:space="0" w:color="auto"/>
              <w:bottom w:val="single" w:sz="4" w:space="0" w:color="auto"/>
              <w:right w:val="single" w:sz="4" w:space="0" w:color="auto"/>
            </w:tcBorders>
          </w:tcPr>
          <w:p w:rsidR="00D52A48" w:rsidRDefault="00B5437B" w:rsidP="00903466">
            <w:pPr>
              <w:pStyle w:val="Title3"/>
              <w:spacing w:beforeLines="60" w:before="144" w:afterLines="60" w:after="144"/>
              <w:jc w:val="left"/>
              <w:rPr>
                <w:rFonts w:cs="Arial"/>
                <w:bCs/>
              </w:rPr>
            </w:pPr>
            <w:r>
              <w:rPr>
                <w:rFonts w:cs="Arial"/>
                <w:bCs/>
              </w:rPr>
              <w:t>Immigration</w:t>
            </w:r>
          </w:p>
        </w:tc>
      </w:tr>
      <w:tr w:rsidR="006D72BD" w:rsidRPr="004E7695" w:rsidTr="009760F0">
        <w:trPr>
          <w:cantSplit/>
          <w:trHeight w:val="624"/>
        </w:trPr>
        <w:tc>
          <w:tcPr>
            <w:tcW w:w="5495" w:type="dxa"/>
            <w:tcBorders>
              <w:top w:val="single" w:sz="4" w:space="0" w:color="auto"/>
              <w:left w:val="single" w:sz="4" w:space="0" w:color="auto"/>
              <w:bottom w:val="single" w:sz="4" w:space="0" w:color="auto"/>
              <w:right w:val="single" w:sz="4" w:space="0" w:color="auto"/>
            </w:tcBorders>
          </w:tcPr>
          <w:p w:rsidR="006D72BD" w:rsidRPr="00CA246D" w:rsidRDefault="00537136" w:rsidP="00903466">
            <w:pPr>
              <w:pStyle w:val="Title3"/>
              <w:spacing w:beforeLines="60" w:before="144" w:afterLines="60" w:after="144"/>
              <w:jc w:val="left"/>
              <w:rPr>
                <w:rFonts w:cs="Arial"/>
                <w:bCs/>
                <w:i/>
              </w:rPr>
            </w:pPr>
            <w:hyperlink w:anchor="_DVO16_v_Minister_1" w:history="1">
              <w:r w:rsidR="00B5437B" w:rsidRPr="00B5437B">
                <w:rPr>
                  <w:rStyle w:val="Hyperlink"/>
                  <w:bCs/>
                  <w:i/>
                  <w:noProof w:val="0"/>
                </w:rPr>
                <w:t>DVO16 v Minister for Immigration and Border Protection &amp; Anor; BNB17 v Minister for Immigration and Border Protection &amp; Anor</w:t>
              </w:r>
            </w:hyperlink>
          </w:p>
        </w:tc>
        <w:tc>
          <w:tcPr>
            <w:tcW w:w="2977" w:type="dxa"/>
            <w:tcBorders>
              <w:top w:val="single" w:sz="4" w:space="0" w:color="auto"/>
              <w:left w:val="single" w:sz="4" w:space="0" w:color="auto"/>
              <w:bottom w:val="single" w:sz="4" w:space="0" w:color="auto"/>
              <w:right w:val="single" w:sz="4" w:space="0" w:color="auto"/>
            </w:tcBorders>
          </w:tcPr>
          <w:p w:rsidR="006D72BD" w:rsidRDefault="00B5437B" w:rsidP="00903466">
            <w:pPr>
              <w:pStyle w:val="Title3"/>
              <w:spacing w:beforeLines="60" w:before="144" w:afterLines="60" w:after="144"/>
              <w:jc w:val="left"/>
              <w:rPr>
                <w:rFonts w:cs="Arial"/>
                <w:bCs/>
              </w:rPr>
            </w:pPr>
            <w:r>
              <w:rPr>
                <w:rFonts w:cs="Arial"/>
                <w:bCs/>
              </w:rPr>
              <w:t>Immigration</w:t>
            </w:r>
          </w:p>
        </w:tc>
      </w:tr>
    </w:tbl>
    <w:p w:rsidR="00660450" w:rsidRPr="004E7695" w:rsidRDefault="00660450" w:rsidP="00343381">
      <w:pPr>
        <w:spacing w:beforeLines="60" w:before="144" w:afterLines="60" w:after="144"/>
        <w:rPr>
          <w:rFonts w:ascii="Arial" w:hAnsi="Arial" w:cs="Arial"/>
        </w:rPr>
      </w:pPr>
      <w:bookmarkStart w:id="22" w:name="_Plaintiff_S297/2013_v"/>
      <w:bookmarkStart w:id="23" w:name="_Construction,_Forestry,_Mining_1"/>
      <w:bookmarkEnd w:id="22"/>
      <w:bookmarkEnd w:id="23"/>
    </w:p>
    <w:p w:rsidR="00AE64B2" w:rsidRPr="004E7695" w:rsidRDefault="00537136" w:rsidP="000E39BE">
      <w:pPr>
        <w:keepNext/>
        <w:keepLines/>
        <w:spacing w:beforeLines="60" w:before="144" w:afterLines="60" w:after="144"/>
        <w:rPr>
          <w:rFonts w:ascii="Arial" w:hAnsi="Arial" w:cs="Arial"/>
          <w:sz w:val="28"/>
          <w:szCs w:val="28"/>
        </w:rPr>
      </w:pPr>
      <w:hyperlink w:anchor="_3:_Cases_Reserved" w:history="1">
        <w:r w:rsidR="00487A81" w:rsidRPr="004E7695">
          <w:rPr>
            <w:rStyle w:val="Hyperlink"/>
            <w:rFonts w:ascii="Arial" w:hAnsi="Arial"/>
            <w:sz w:val="28"/>
            <w:szCs w:val="28"/>
          </w:rPr>
          <w:t>3</w:t>
        </w:r>
        <w:r w:rsidR="00AE64B2" w:rsidRPr="004E7695">
          <w:rPr>
            <w:rStyle w:val="Hyperlink"/>
            <w:rFonts w:ascii="Arial" w:hAnsi="Arial"/>
            <w:sz w:val="28"/>
            <w:szCs w:val="28"/>
          </w:rPr>
          <w:t>: Cases Reserved</w:t>
        </w:r>
      </w:hyperlink>
    </w:p>
    <w:tbl>
      <w:tblPr>
        <w:tblW w:w="8472" w:type="dxa"/>
        <w:tblLook w:val="0000" w:firstRow="0" w:lastRow="0" w:firstColumn="0" w:lastColumn="0" w:noHBand="0" w:noVBand="0"/>
      </w:tblPr>
      <w:tblGrid>
        <w:gridCol w:w="5495"/>
        <w:gridCol w:w="2977"/>
      </w:tblGrid>
      <w:tr w:rsidR="004141E9" w:rsidRPr="004E7695" w:rsidTr="004141E9">
        <w:trPr>
          <w:cantSplit/>
          <w:trHeight w:val="624"/>
        </w:trPr>
        <w:tc>
          <w:tcPr>
            <w:tcW w:w="5495" w:type="dxa"/>
            <w:tcBorders>
              <w:top w:val="single" w:sz="4" w:space="0" w:color="auto"/>
              <w:left w:val="single" w:sz="4" w:space="0" w:color="auto"/>
              <w:bottom w:val="single" w:sz="4" w:space="0" w:color="auto"/>
              <w:right w:val="single" w:sz="4" w:space="0" w:color="auto"/>
            </w:tcBorders>
          </w:tcPr>
          <w:p w:rsidR="004141E9" w:rsidRPr="004E7695" w:rsidRDefault="004141E9" w:rsidP="004141E9">
            <w:pPr>
              <w:pStyle w:val="Title3"/>
              <w:spacing w:beforeLines="60" w:before="144" w:afterLines="60" w:after="144"/>
              <w:jc w:val="left"/>
              <w:rPr>
                <w:rFonts w:cs="Arial"/>
                <w:b/>
                <w:bCs/>
              </w:rPr>
            </w:pPr>
            <w:bookmarkStart w:id="24" w:name="_Gnych_&amp;_Anor_2"/>
            <w:bookmarkEnd w:id="24"/>
            <w:r w:rsidRPr="004E7695">
              <w:rPr>
                <w:rFonts w:cs="Arial"/>
                <w:b/>
                <w:bCs/>
              </w:rPr>
              <w:t>Case</w:t>
            </w:r>
          </w:p>
        </w:tc>
        <w:tc>
          <w:tcPr>
            <w:tcW w:w="2977" w:type="dxa"/>
            <w:tcBorders>
              <w:top w:val="single" w:sz="4" w:space="0" w:color="auto"/>
              <w:left w:val="single" w:sz="4" w:space="0" w:color="auto"/>
              <w:bottom w:val="single" w:sz="4" w:space="0" w:color="auto"/>
              <w:right w:val="single" w:sz="4" w:space="0" w:color="auto"/>
            </w:tcBorders>
          </w:tcPr>
          <w:p w:rsidR="004141E9" w:rsidRPr="004E7695" w:rsidRDefault="004141E9" w:rsidP="004141E9">
            <w:pPr>
              <w:pStyle w:val="Title3"/>
              <w:spacing w:beforeLines="60" w:before="144" w:afterLines="60" w:after="144"/>
              <w:jc w:val="left"/>
              <w:rPr>
                <w:rFonts w:cs="Arial"/>
                <w:b/>
                <w:bCs/>
              </w:rPr>
            </w:pPr>
            <w:r w:rsidRPr="004E7695">
              <w:rPr>
                <w:rFonts w:cs="Arial"/>
                <w:b/>
                <w:bCs/>
              </w:rPr>
              <w:t>Title</w:t>
            </w:r>
          </w:p>
        </w:tc>
      </w:tr>
      <w:tr w:rsidR="00952381" w:rsidRPr="004E7695" w:rsidTr="00087048">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rsidR="00952381" w:rsidRPr="004707B9" w:rsidRDefault="00537136" w:rsidP="00952381">
            <w:pPr>
              <w:pStyle w:val="Title3"/>
              <w:spacing w:beforeLines="60" w:before="144" w:afterLines="60" w:after="144"/>
              <w:jc w:val="left"/>
              <w:rPr>
                <w:rFonts w:cs="Arial"/>
                <w:bCs/>
                <w:i/>
              </w:rPr>
            </w:pPr>
            <w:hyperlink w:anchor="_Commonwealth_of_Australia_1" w:history="1">
              <w:r w:rsidR="005E03E3" w:rsidRPr="007B74E5">
                <w:rPr>
                  <w:rStyle w:val="Hyperlink"/>
                  <w:bCs/>
                  <w:i/>
                  <w:noProof w:val="0"/>
                </w:rPr>
                <w:t>Commonwealth of Australia v AJL20</w:t>
              </w:r>
            </w:hyperlink>
          </w:p>
        </w:tc>
        <w:tc>
          <w:tcPr>
            <w:tcW w:w="2977" w:type="dxa"/>
            <w:tcBorders>
              <w:top w:val="single" w:sz="4" w:space="0" w:color="auto"/>
              <w:left w:val="single" w:sz="4" w:space="0" w:color="auto"/>
              <w:bottom w:val="single" w:sz="4" w:space="0" w:color="auto"/>
              <w:right w:val="single" w:sz="4" w:space="0" w:color="auto"/>
            </w:tcBorders>
            <w:vAlign w:val="center"/>
          </w:tcPr>
          <w:p w:rsidR="00952381" w:rsidRPr="000E48A9" w:rsidRDefault="005E03E3" w:rsidP="00952381">
            <w:pPr>
              <w:pStyle w:val="Title3"/>
              <w:spacing w:beforeLines="60" w:before="144" w:afterLines="60" w:after="144"/>
              <w:jc w:val="left"/>
              <w:rPr>
                <w:rFonts w:cs="Arial"/>
              </w:rPr>
            </w:pPr>
            <w:r>
              <w:rPr>
                <w:rFonts w:cs="Arial"/>
              </w:rPr>
              <w:t>Constitutional Law</w:t>
            </w:r>
          </w:p>
        </w:tc>
      </w:tr>
      <w:tr w:rsidR="00D51659" w:rsidRPr="004E7695" w:rsidTr="00087048">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rsidR="00D51659" w:rsidRDefault="00537136" w:rsidP="00D51659">
            <w:pPr>
              <w:pStyle w:val="Title3"/>
              <w:spacing w:beforeLines="60" w:before="144" w:afterLines="60" w:after="144"/>
              <w:jc w:val="left"/>
              <w:rPr>
                <w:rFonts w:cs="Arial"/>
                <w:bCs/>
                <w:i/>
              </w:rPr>
            </w:pPr>
            <w:hyperlink w:anchor="_Zhang_v_Commissioner_1" w:history="1">
              <w:r w:rsidR="005E03E3" w:rsidRPr="007B74E5">
                <w:rPr>
                  <w:rStyle w:val="Hyperlink"/>
                  <w:bCs/>
                  <w:i/>
                  <w:noProof w:val="0"/>
                </w:rPr>
                <w:t>Zhang v Commissioner of Police &amp; Ors</w:t>
              </w:r>
            </w:hyperlink>
          </w:p>
        </w:tc>
        <w:tc>
          <w:tcPr>
            <w:tcW w:w="2977" w:type="dxa"/>
            <w:tcBorders>
              <w:top w:val="single" w:sz="4" w:space="0" w:color="auto"/>
              <w:left w:val="single" w:sz="4" w:space="0" w:color="auto"/>
              <w:bottom w:val="single" w:sz="4" w:space="0" w:color="auto"/>
              <w:right w:val="single" w:sz="4" w:space="0" w:color="auto"/>
            </w:tcBorders>
            <w:vAlign w:val="center"/>
          </w:tcPr>
          <w:p w:rsidR="00D51659" w:rsidRDefault="005E03E3" w:rsidP="00D51659">
            <w:pPr>
              <w:pStyle w:val="Title3"/>
              <w:spacing w:beforeLines="60" w:before="144" w:afterLines="60" w:after="144"/>
              <w:jc w:val="left"/>
              <w:rPr>
                <w:rFonts w:cs="Arial"/>
              </w:rPr>
            </w:pPr>
            <w:r>
              <w:rPr>
                <w:rFonts w:cs="Arial"/>
              </w:rPr>
              <w:t>Constitutional Law</w:t>
            </w:r>
          </w:p>
        </w:tc>
      </w:tr>
      <w:tr w:rsidR="00952381" w:rsidRPr="004E7695" w:rsidTr="00087048">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rsidR="00952381" w:rsidRPr="006D72BD" w:rsidRDefault="00537136" w:rsidP="00952381">
            <w:pPr>
              <w:pStyle w:val="Title3"/>
              <w:spacing w:beforeLines="60" w:before="144" w:afterLines="60" w:after="144"/>
              <w:jc w:val="left"/>
              <w:rPr>
                <w:rFonts w:cs="Arial"/>
                <w:bCs/>
                <w:i/>
              </w:rPr>
            </w:pPr>
            <w:hyperlink w:anchor="_Deputy_Commissioner_of_2" w:history="1">
              <w:r w:rsidR="00F221E0" w:rsidRPr="007B74E5">
                <w:rPr>
                  <w:rStyle w:val="Hyperlink"/>
                  <w:bCs/>
                  <w:i/>
                  <w:noProof w:val="0"/>
                </w:rPr>
                <w:t>Deputy Commissioner of Taxation v Shi</w:t>
              </w:r>
            </w:hyperlink>
          </w:p>
        </w:tc>
        <w:tc>
          <w:tcPr>
            <w:tcW w:w="2977" w:type="dxa"/>
            <w:tcBorders>
              <w:top w:val="single" w:sz="4" w:space="0" w:color="auto"/>
              <w:left w:val="single" w:sz="4" w:space="0" w:color="auto"/>
              <w:bottom w:val="single" w:sz="4" w:space="0" w:color="auto"/>
              <w:right w:val="single" w:sz="4" w:space="0" w:color="auto"/>
            </w:tcBorders>
            <w:vAlign w:val="center"/>
          </w:tcPr>
          <w:p w:rsidR="00952381" w:rsidRDefault="001B5EEE" w:rsidP="00952381">
            <w:pPr>
              <w:pStyle w:val="Title3"/>
              <w:spacing w:beforeLines="60" w:before="144" w:afterLines="60" w:after="144"/>
              <w:jc w:val="left"/>
              <w:rPr>
                <w:rFonts w:cs="Arial"/>
              </w:rPr>
            </w:pPr>
            <w:r>
              <w:rPr>
                <w:rFonts w:cs="Arial"/>
              </w:rPr>
              <w:t>Evidence</w:t>
            </w:r>
          </w:p>
        </w:tc>
      </w:tr>
      <w:tr w:rsidR="00952381" w:rsidRPr="004E7695" w:rsidTr="004141E9">
        <w:trPr>
          <w:cantSplit/>
          <w:trHeight w:val="305"/>
        </w:trPr>
        <w:tc>
          <w:tcPr>
            <w:tcW w:w="5495" w:type="dxa"/>
            <w:tcBorders>
              <w:top w:val="single" w:sz="4" w:space="0" w:color="auto"/>
              <w:left w:val="single" w:sz="4" w:space="0" w:color="auto"/>
              <w:bottom w:val="single" w:sz="4" w:space="0" w:color="auto"/>
              <w:right w:val="single" w:sz="4" w:space="0" w:color="auto"/>
            </w:tcBorders>
            <w:vAlign w:val="center"/>
          </w:tcPr>
          <w:p w:rsidR="00952381" w:rsidRPr="004707B9" w:rsidRDefault="00537136" w:rsidP="00952381">
            <w:pPr>
              <w:pStyle w:val="Title3"/>
              <w:spacing w:beforeLines="60" w:before="144" w:afterLines="60" w:after="144"/>
              <w:jc w:val="left"/>
              <w:rPr>
                <w:rFonts w:cs="Arial"/>
                <w:bCs/>
                <w:i/>
              </w:rPr>
            </w:pPr>
            <w:hyperlink w:anchor="_ABT17_v_Minister_1" w:history="1">
              <w:r w:rsidR="00550192" w:rsidRPr="007B74E5">
                <w:rPr>
                  <w:rStyle w:val="Hyperlink"/>
                  <w:bCs/>
                  <w:i/>
                  <w:noProof w:val="0"/>
                </w:rPr>
                <w:t>Minister for Immigration, Citizenship, Migrant Services and Multicultural Affairs v Moorcroft</w:t>
              </w:r>
            </w:hyperlink>
          </w:p>
        </w:tc>
        <w:tc>
          <w:tcPr>
            <w:tcW w:w="2977" w:type="dxa"/>
            <w:tcBorders>
              <w:top w:val="single" w:sz="4" w:space="0" w:color="auto"/>
              <w:left w:val="single" w:sz="4" w:space="0" w:color="auto"/>
              <w:bottom w:val="single" w:sz="4" w:space="0" w:color="auto"/>
              <w:right w:val="single" w:sz="4" w:space="0" w:color="auto"/>
            </w:tcBorders>
            <w:vAlign w:val="center"/>
          </w:tcPr>
          <w:p w:rsidR="00952381" w:rsidRDefault="00550192" w:rsidP="00952381">
            <w:pPr>
              <w:pStyle w:val="Title3"/>
              <w:spacing w:beforeLines="60" w:before="144" w:afterLines="60" w:after="144"/>
              <w:jc w:val="left"/>
              <w:rPr>
                <w:rFonts w:cs="Arial"/>
              </w:rPr>
            </w:pPr>
            <w:r>
              <w:rPr>
                <w:rFonts w:cs="Arial"/>
              </w:rPr>
              <w:t>Immigration</w:t>
            </w:r>
          </w:p>
        </w:tc>
      </w:tr>
    </w:tbl>
    <w:p w:rsidR="00D46E9D" w:rsidRPr="004E7695" w:rsidRDefault="00D46E9D" w:rsidP="00DB18E8">
      <w:pPr>
        <w:spacing w:beforeLines="40" w:before="96" w:afterLines="40" w:after="96"/>
        <w:rPr>
          <w:rFonts w:ascii="Arial" w:hAnsi="Arial" w:cs="Arial"/>
        </w:rPr>
      </w:pPr>
    </w:p>
    <w:p w:rsidR="000F6D0D" w:rsidRDefault="00537136" w:rsidP="00B21252">
      <w:pPr>
        <w:spacing w:beforeLines="60" w:before="144" w:afterLines="60" w:after="144"/>
        <w:ind w:left="-98"/>
      </w:pPr>
      <w:hyperlink w:anchor="_4:_Original_Jurisdiction" w:history="1">
        <w:r w:rsidR="00487A81" w:rsidRPr="004E7695">
          <w:rPr>
            <w:rStyle w:val="Hyperlink"/>
            <w:rFonts w:ascii="Arial" w:hAnsi="Arial"/>
            <w:sz w:val="28"/>
            <w:szCs w:val="28"/>
          </w:rPr>
          <w:t>4</w:t>
        </w:r>
        <w:r w:rsidR="00980B32" w:rsidRPr="004E7695">
          <w:rPr>
            <w:rStyle w:val="Hyperlink"/>
            <w:rFonts w:ascii="Arial" w:hAnsi="Arial"/>
            <w:sz w:val="28"/>
            <w:szCs w:val="28"/>
          </w:rPr>
          <w:t>: Original Jurisdiction</w:t>
        </w:r>
      </w:hyperlink>
    </w:p>
    <w:tbl>
      <w:tblPr>
        <w:tblW w:w="8505" w:type="dxa"/>
        <w:tblLook w:val="0000" w:firstRow="0" w:lastRow="0" w:firstColumn="0" w:lastColumn="0" w:noHBand="0" w:noVBand="0"/>
      </w:tblPr>
      <w:tblGrid>
        <w:gridCol w:w="5496"/>
        <w:gridCol w:w="3009"/>
      </w:tblGrid>
      <w:tr w:rsidR="00A514AD" w:rsidRPr="004E7695" w:rsidTr="007D38B0">
        <w:trPr>
          <w:cantSplit/>
          <w:trHeight w:val="85"/>
        </w:trPr>
        <w:tc>
          <w:tcPr>
            <w:tcW w:w="5496" w:type="dxa"/>
            <w:tcBorders>
              <w:top w:val="single" w:sz="4" w:space="0" w:color="auto"/>
              <w:left w:val="single" w:sz="4" w:space="0" w:color="auto"/>
              <w:bottom w:val="single" w:sz="4" w:space="0" w:color="auto"/>
              <w:right w:val="single" w:sz="4" w:space="0" w:color="auto"/>
            </w:tcBorders>
          </w:tcPr>
          <w:p w:rsidR="00A514AD" w:rsidRPr="00E82E2D" w:rsidRDefault="00A514AD" w:rsidP="007D38B0">
            <w:pPr>
              <w:pStyle w:val="Title3"/>
              <w:keepNext/>
              <w:keepLines/>
              <w:spacing w:beforeLines="60" w:before="144" w:afterLines="60" w:after="144"/>
              <w:jc w:val="both"/>
              <w:rPr>
                <w:rFonts w:cs="Arial"/>
                <w:b/>
                <w:bCs/>
              </w:rPr>
            </w:pPr>
            <w:r w:rsidRPr="004E7695">
              <w:rPr>
                <w:rFonts w:cs="Arial"/>
                <w:b/>
                <w:bCs/>
              </w:rPr>
              <w:t>Case</w:t>
            </w:r>
          </w:p>
        </w:tc>
        <w:tc>
          <w:tcPr>
            <w:tcW w:w="3009" w:type="dxa"/>
            <w:tcBorders>
              <w:top w:val="single" w:sz="4" w:space="0" w:color="auto"/>
              <w:left w:val="single" w:sz="4" w:space="0" w:color="auto"/>
              <w:bottom w:val="single" w:sz="4" w:space="0" w:color="auto"/>
              <w:right w:val="single" w:sz="4" w:space="0" w:color="auto"/>
            </w:tcBorders>
          </w:tcPr>
          <w:p w:rsidR="00A514AD" w:rsidRPr="004E7695" w:rsidRDefault="00A514AD" w:rsidP="007D38B0">
            <w:pPr>
              <w:pStyle w:val="Title3"/>
              <w:keepNext/>
              <w:keepLines/>
              <w:spacing w:beforeLines="60" w:before="144" w:afterLines="60" w:after="144"/>
              <w:jc w:val="both"/>
              <w:rPr>
                <w:rFonts w:cs="Arial"/>
                <w:b/>
                <w:bCs/>
              </w:rPr>
            </w:pPr>
            <w:r w:rsidRPr="004E7695">
              <w:rPr>
                <w:rFonts w:cs="Arial"/>
                <w:b/>
                <w:bCs/>
              </w:rPr>
              <w:t>Title</w:t>
            </w:r>
          </w:p>
        </w:tc>
      </w:tr>
      <w:tr w:rsidR="00A514AD" w:rsidTr="007D38B0">
        <w:trPr>
          <w:cantSplit/>
          <w:trHeight w:val="85"/>
        </w:trPr>
        <w:tc>
          <w:tcPr>
            <w:tcW w:w="5496" w:type="dxa"/>
            <w:tcBorders>
              <w:top w:val="single" w:sz="4" w:space="0" w:color="auto"/>
              <w:left w:val="single" w:sz="4" w:space="0" w:color="auto"/>
              <w:bottom w:val="single" w:sz="4" w:space="0" w:color="auto"/>
              <w:right w:val="single" w:sz="4" w:space="0" w:color="auto"/>
            </w:tcBorders>
            <w:vAlign w:val="center"/>
          </w:tcPr>
          <w:p w:rsidR="00A514AD" w:rsidRPr="00A514AD" w:rsidRDefault="00537136" w:rsidP="00A514AD">
            <w:pPr>
              <w:spacing w:before="120" w:after="120"/>
              <w:rPr>
                <w:bCs/>
                <w:i/>
              </w:rPr>
            </w:pPr>
            <w:hyperlink w:anchor="_Palmer_v_The" w:history="1">
              <w:r w:rsidR="00A514AD" w:rsidRPr="00A514AD">
                <w:rPr>
                  <w:rStyle w:val="Hyperlink"/>
                  <w:rFonts w:cs="Verdana"/>
                  <w:i/>
                  <w:noProof w:val="0"/>
                </w:rPr>
                <w:t>Palmer v The State of Western Australia; Miner</w:t>
              </w:r>
              <w:r w:rsidR="009432EA">
                <w:rPr>
                  <w:rStyle w:val="Hyperlink"/>
                  <w:rFonts w:cs="Verdana"/>
                  <w:i/>
                  <w:noProof w:val="0"/>
                </w:rPr>
                <w:t>a</w:t>
              </w:r>
              <w:r w:rsidR="00A514AD" w:rsidRPr="00A514AD">
                <w:rPr>
                  <w:rStyle w:val="Hyperlink"/>
                  <w:rFonts w:cs="Verdana"/>
                  <w:i/>
                  <w:noProof w:val="0"/>
                </w:rPr>
                <w:t>logy Pty Ltd &amp; Anor v The State of Western Australia</w:t>
              </w:r>
            </w:hyperlink>
          </w:p>
        </w:tc>
        <w:tc>
          <w:tcPr>
            <w:tcW w:w="3009" w:type="dxa"/>
            <w:tcBorders>
              <w:top w:val="single" w:sz="4" w:space="0" w:color="auto"/>
              <w:left w:val="single" w:sz="4" w:space="0" w:color="auto"/>
              <w:bottom w:val="single" w:sz="4" w:space="0" w:color="auto"/>
              <w:right w:val="single" w:sz="4" w:space="0" w:color="auto"/>
            </w:tcBorders>
            <w:vAlign w:val="center"/>
          </w:tcPr>
          <w:p w:rsidR="00A514AD" w:rsidRDefault="00A514AD" w:rsidP="007D38B0">
            <w:pPr>
              <w:pStyle w:val="Title3"/>
              <w:keepNext/>
              <w:keepLines/>
              <w:spacing w:beforeLines="60" w:before="144" w:afterLines="60" w:after="144"/>
              <w:jc w:val="left"/>
              <w:rPr>
                <w:rFonts w:cs="Arial"/>
              </w:rPr>
            </w:pPr>
            <w:r>
              <w:rPr>
                <w:rFonts w:cs="Arial"/>
              </w:rPr>
              <w:t>Constitutional Law</w:t>
            </w:r>
          </w:p>
        </w:tc>
      </w:tr>
      <w:tr w:rsidR="00A514AD" w:rsidTr="007D38B0">
        <w:trPr>
          <w:cantSplit/>
          <w:trHeight w:val="85"/>
        </w:trPr>
        <w:tc>
          <w:tcPr>
            <w:tcW w:w="5496" w:type="dxa"/>
            <w:tcBorders>
              <w:top w:val="single" w:sz="4" w:space="0" w:color="auto"/>
              <w:left w:val="single" w:sz="4" w:space="0" w:color="auto"/>
              <w:bottom w:val="single" w:sz="4" w:space="0" w:color="auto"/>
              <w:right w:val="single" w:sz="4" w:space="0" w:color="auto"/>
            </w:tcBorders>
            <w:vAlign w:val="center"/>
          </w:tcPr>
          <w:p w:rsidR="00A514AD" w:rsidRDefault="00537136" w:rsidP="007D38B0">
            <w:pPr>
              <w:spacing w:before="240" w:after="240"/>
              <w:rPr>
                <w:bCs/>
                <w:i/>
              </w:rPr>
            </w:pPr>
            <w:hyperlink w:anchor="_Plaintiff_M1/2021_v" w:history="1">
              <w:r w:rsidR="00A514AD" w:rsidRPr="00A514AD">
                <w:rPr>
                  <w:rStyle w:val="Hyperlink"/>
                  <w:rFonts w:cs="Verdana"/>
                  <w:bCs/>
                  <w:i/>
                  <w:noProof w:val="0"/>
                </w:rPr>
                <w:t>Plaintiff M1/2021 v Minister for Home Affairs</w:t>
              </w:r>
            </w:hyperlink>
          </w:p>
        </w:tc>
        <w:tc>
          <w:tcPr>
            <w:tcW w:w="3009" w:type="dxa"/>
            <w:tcBorders>
              <w:top w:val="single" w:sz="4" w:space="0" w:color="auto"/>
              <w:left w:val="single" w:sz="4" w:space="0" w:color="auto"/>
              <w:bottom w:val="single" w:sz="4" w:space="0" w:color="auto"/>
              <w:right w:val="single" w:sz="4" w:space="0" w:color="auto"/>
            </w:tcBorders>
            <w:vAlign w:val="center"/>
          </w:tcPr>
          <w:p w:rsidR="00A514AD" w:rsidRDefault="00574DD3" w:rsidP="007D38B0">
            <w:pPr>
              <w:pStyle w:val="Title3"/>
              <w:keepNext/>
              <w:keepLines/>
              <w:spacing w:beforeLines="60" w:before="144" w:afterLines="60" w:after="144"/>
              <w:jc w:val="left"/>
              <w:rPr>
                <w:rFonts w:cs="Arial"/>
              </w:rPr>
            </w:pPr>
            <w:r>
              <w:rPr>
                <w:rFonts w:cs="Arial"/>
              </w:rPr>
              <w:t>Immigration</w:t>
            </w:r>
          </w:p>
        </w:tc>
      </w:tr>
    </w:tbl>
    <w:p w:rsidR="009E56E2" w:rsidRPr="004E7695" w:rsidRDefault="009E56E2" w:rsidP="00C20C68">
      <w:pPr>
        <w:spacing w:beforeLines="60" w:before="144" w:afterLines="60" w:after="144"/>
      </w:pPr>
    </w:p>
    <w:p w:rsidR="00C20C68" w:rsidRPr="004E7695" w:rsidRDefault="00537136" w:rsidP="00C20C68">
      <w:pPr>
        <w:spacing w:beforeLines="60" w:before="144" w:afterLines="60" w:after="144"/>
        <w:ind w:left="-98"/>
      </w:pPr>
      <w:hyperlink w:anchor="_5:_Section_40" w:history="1">
        <w:r w:rsidR="00201C0A" w:rsidRPr="00750EEC">
          <w:rPr>
            <w:rStyle w:val="Hyperlink"/>
            <w:rFonts w:ascii="Arial" w:hAnsi="Arial"/>
            <w:sz w:val="28"/>
            <w:szCs w:val="28"/>
          </w:rPr>
          <w:t>5</w:t>
        </w:r>
        <w:r w:rsidR="00750EEC" w:rsidRPr="00750EEC">
          <w:rPr>
            <w:rStyle w:val="Hyperlink"/>
            <w:rFonts w:ascii="Arial" w:hAnsi="Arial"/>
            <w:sz w:val="28"/>
            <w:szCs w:val="28"/>
          </w:rPr>
          <w:t>: Section 40 Removal</w:t>
        </w:r>
      </w:hyperlink>
    </w:p>
    <w:p w:rsidR="00A206A9" w:rsidRDefault="00A206A9" w:rsidP="00C31611">
      <w:pPr>
        <w:rPr>
          <w:noProof/>
        </w:rPr>
      </w:pPr>
    </w:p>
    <w:p w:rsidR="009C2F6F" w:rsidRPr="00EE46A4" w:rsidRDefault="00537136" w:rsidP="00EE46A4">
      <w:pPr>
        <w:spacing w:beforeLines="40" w:before="96" w:afterLines="40" w:after="96"/>
        <w:ind w:left="-96"/>
        <w:rPr>
          <w:rFonts w:ascii="Arial" w:hAnsi="Arial" w:cs="Arial"/>
          <w:sz w:val="28"/>
          <w:szCs w:val="28"/>
        </w:rPr>
      </w:pPr>
      <w:hyperlink w:anchor="_7:_Special_Leave" w:history="1">
        <w:r w:rsidR="00201C0A" w:rsidRPr="004E7695">
          <w:rPr>
            <w:rStyle w:val="Hyperlink"/>
            <w:rFonts w:ascii="Arial" w:hAnsi="Arial"/>
            <w:sz w:val="28"/>
            <w:szCs w:val="28"/>
          </w:rPr>
          <w:t>6</w:t>
        </w:r>
        <w:r w:rsidR="00AE64B2" w:rsidRPr="004E7695">
          <w:rPr>
            <w:rStyle w:val="Hyperlink"/>
            <w:rFonts w:ascii="Arial" w:hAnsi="Arial"/>
            <w:sz w:val="28"/>
            <w:szCs w:val="28"/>
          </w:rPr>
          <w:t>: Special Leave Granted</w:t>
        </w:r>
      </w:hyperlink>
    </w:p>
    <w:tbl>
      <w:tblPr>
        <w:tblW w:w="8505" w:type="dxa"/>
        <w:tblLook w:val="0000" w:firstRow="0" w:lastRow="0" w:firstColumn="0" w:lastColumn="0" w:noHBand="0" w:noVBand="0"/>
      </w:tblPr>
      <w:tblGrid>
        <w:gridCol w:w="5496"/>
        <w:gridCol w:w="3009"/>
      </w:tblGrid>
      <w:tr w:rsidR="000F6D0D" w:rsidRPr="004E7695" w:rsidTr="000F6D0D">
        <w:trPr>
          <w:cantSplit/>
          <w:trHeight w:val="85"/>
        </w:trPr>
        <w:tc>
          <w:tcPr>
            <w:tcW w:w="5496" w:type="dxa"/>
            <w:tcBorders>
              <w:top w:val="single" w:sz="4" w:space="0" w:color="auto"/>
              <w:left w:val="single" w:sz="4" w:space="0" w:color="auto"/>
              <w:bottom w:val="single" w:sz="4" w:space="0" w:color="auto"/>
              <w:right w:val="single" w:sz="4" w:space="0" w:color="auto"/>
            </w:tcBorders>
          </w:tcPr>
          <w:p w:rsidR="000F6D0D" w:rsidRPr="00E82E2D" w:rsidRDefault="000F6D0D" w:rsidP="000F6D0D">
            <w:pPr>
              <w:pStyle w:val="Title3"/>
              <w:keepNext/>
              <w:keepLines/>
              <w:spacing w:beforeLines="60" w:before="144" w:afterLines="60" w:after="144"/>
              <w:jc w:val="both"/>
              <w:rPr>
                <w:rFonts w:cs="Arial"/>
                <w:b/>
                <w:bCs/>
              </w:rPr>
            </w:pPr>
            <w:r w:rsidRPr="004E7695">
              <w:rPr>
                <w:rFonts w:cs="Arial"/>
                <w:b/>
                <w:bCs/>
              </w:rPr>
              <w:t>Case</w:t>
            </w:r>
          </w:p>
        </w:tc>
        <w:tc>
          <w:tcPr>
            <w:tcW w:w="3009" w:type="dxa"/>
            <w:tcBorders>
              <w:top w:val="single" w:sz="4" w:space="0" w:color="auto"/>
              <w:left w:val="single" w:sz="4" w:space="0" w:color="auto"/>
              <w:bottom w:val="single" w:sz="4" w:space="0" w:color="auto"/>
              <w:right w:val="single" w:sz="4" w:space="0" w:color="auto"/>
            </w:tcBorders>
          </w:tcPr>
          <w:p w:rsidR="000F6D0D" w:rsidRPr="004E7695" w:rsidRDefault="000F6D0D" w:rsidP="000F6D0D">
            <w:pPr>
              <w:pStyle w:val="Title3"/>
              <w:keepNext/>
              <w:keepLines/>
              <w:spacing w:beforeLines="60" w:before="144" w:afterLines="60" w:after="144"/>
              <w:jc w:val="both"/>
              <w:rPr>
                <w:rFonts w:cs="Arial"/>
                <w:b/>
                <w:bCs/>
              </w:rPr>
            </w:pPr>
            <w:r w:rsidRPr="004E7695">
              <w:rPr>
                <w:rFonts w:cs="Arial"/>
                <w:b/>
                <w:bCs/>
              </w:rPr>
              <w:t>Title</w:t>
            </w:r>
          </w:p>
        </w:tc>
      </w:tr>
      <w:tr w:rsidR="00264CCE" w:rsidRPr="004E7695" w:rsidTr="00640948">
        <w:trPr>
          <w:cantSplit/>
          <w:trHeight w:val="85"/>
        </w:trPr>
        <w:tc>
          <w:tcPr>
            <w:tcW w:w="5496" w:type="dxa"/>
            <w:tcBorders>
              <w:top w:val="single" w:sz="4" w:space="0" w:color="auto"/>
              <w:left w:val="single" w:sz="4" w:space="0" w:color="auto"/>
              <w:bottom w:val="single" w:sz="4" w:space="0" w:color="auto"/>
              <w:right w:val="single" w:sz="4" w:space="0" w:color="auto"/>
            </w:tcBorders>
            <w:vAlign w:val="center"/>
          </w:tcPr>
          <w:p w:rsidR="00264CCE" w:rsidRPr="00264CCE" w:rsidRDefault="00537136" w:rsidP="007A3E59">
            <w:pPr>
              <w:spacing w:before="240" w:after="240"/>
              <w:rPr>
                <w:bCs/>
                <w:i/>
              </w:rPr>
            </w:pPr>
            <w:hyperlink w:anchor="_Wells_Fargo_Trust" w:history="1">
              <w:r w:rsidR="003D16BB" w:rsidRPr="00B92EEF">
                <w:rPr>
                  <w:rStyle w:val="Hyperlink"/>
                  <w:rFonts w:cs="Verdana"/>
                  <w:bCs/>
                  <w:i/>
                  <w:noProof w:val="0"/>
                </w:rPr>
                <w:t>Wells Fargo Trust Company, National Association (As Owner Trustee) &amp; Anor v VB Leaseco Pty Ltd (Administrators Appointed) &amp; Ors</w:t>
              </w:r>
            </w:hyperlink>
          </w:p>
        </w:tc>
        <w:tc>
          <w:tcPr>
            <w:tcW w:w="3009" w:type="dxa"/>
            <w:tcBorders>
              <w:top w:val="single" w:sz="4" w:space="0" w:color="auto"/>
              <w:left w:val="single" w:sz="4" w:space="0" w:color="auto"/>
              <w:bottom w:val="single" w:sz="4" w:space="0" w:color="auto"/>
              <w:right w:val="single" w:sz="4" w:space="0" w:color="auto"/>
            </w:tcBorders>
            <w:vAlign w:val="center"/>
          </w:tcPr>
          <w:p w:rsidR="00264CCE" w:rsidRDefault="003D16BB" w:rsidP="007A3E59">
            <w:pPr>
              <w:pStyle w:val="Title3"/>
              <w:keepNext/>
              <w:keepLines/>
              <w:spacing w:beforeLines="60" w:before="144" w:afterLines="60" w:after="144"/>
              <w:jc w:val="left"/>
              <w:rPr>
                <w:rFonts w:cs="Arial"/>
              </w:rPr>
            </w:pPr>
            <w:r>
              <w:rPr>
                <w:rFonts w:cs="Arial"/>
              </w:rPr>
              <w:t>Aviation</w:t>
            </w:r>
          </w:p>
        </w:tc>
      </w:tr>
      <w:tr w:rsidR="00F532F3" w:rsidRPr="004E7695" w:rsidTr="00640948">
        <w:trPr>
          <w:cantSplit/>
          <w:trHeight w:val="85"/>
        </w:trPr>
        <w:tc>
          <w:tcPr>
            <w:tcW w:w="5496" w:type="dxa"/>
            <w:tcBorders>
              <w:top w:val="single" w:sz="4" w:space="0" w:color="auto"/>
              <w:left w:val="single" w:sz="4" w:space="0" w:color="auto"/>
              <w:bottom w:val="single" w:sz="4" w:space="0" w:color="auto"/>
              <w:right w:val="single" w:sz="4" w:space="0" w:color="auto"/>
            </w:tcBorders>
            <w:vAlign w:val="center"/>
          </w:tcPr>
          <w:p w:rsidR="00F532F3" w:rsidRDefault="00537136" w:rsidP="007A3E59">
            <w:pPr>
              <w:spacing w:before="240" w:after="240"/>
              <w:rPr>
                <w:bCs/>
                <w:i/>
              </w:rPr>
            </w:pPr>
            <w:hyperlink w:anchor="_Orreal_v_The" w:history="1">
              <w:r w:rsidR="004C0802" w:rsidRPr="00B92EEF">
                <w:rPr>
                  <w:rStyle w:val="Hyperlink"/>
                  <w:rFonts w:cs="Verdana"/>
                  <w:bCs/>
                  <w:i/>
                  <w:noProof w:val="0"/>
                </w:rPr>
                <w:t>Orreal v The Queen</w:t>
              </w:r>
            </w:hyperlink>
          </w:p>
        </w:tc>
        <w:tc>
          <w:tcPr>
            <w:tcW w:w="3009" w:type="dxa"/>
            <w:tcBorders>
              <w:top w:val="single" w:sz="4" w:space="0" w:color="auto"/>
              <w:left w:val="single" w:sz="4" w:space="0" w:color="auto"/>
              <w:bottom w:val="single" w:sz="4" w:space="0" w:color="auto"/>
              <w:right w:val="single" w:sz="4" w:space="0" w:color="auto"/>
            </w:tcBorders>
            <w:vAlign w:val="center"/>
          </w:tcPr>
          <w:p w:rsidR="00F532F3" w:rsidRDefault="004C0802" w:rsidP="007A3E59">
            <w:pPr>
              <w:pStyle w:val="Title3"/>
              <w:keepNext/>
              <w:keepLines/>
              <w:spacing w:beforeLines="60" w:before="144" w:afterLines="60" w:after="144"/>
              <w:jc w:val="left"/>
              <w:rPr>
                <w:rFonts w:cs="Arial"/>
              </w:rPr>
            </w:pPr>
            <w:r>
              <w:rPr>
                <w:rFonts w:cs="Arial"/>
              </w:rPr>
              <w:t>Criminal Law</w:t>
            </w:r>
          </w:p>
        </w:tc>
      </w:tr>
      <w:tr w:rsidR="007763EF" w:rsidRPr="004E7695" w:rsidTr="00640948">
        <w:trPr>
          <w:cantSplit/>
          <w:trHeight w:val="85"/>
        </w:trPr>
        <w:tc>
          <w:tcPr>
            <w:tcW w:w="5496" w:type="dxa"/>
            <w:tcBorders>
              <w:top w:val="single" w:sz="4" w:space="0" w:color="auto"/>
              <w:left w:val="single" w:sz="4" w:space="0" w:color="auto"/>
              <w:bottom w:val="single" w:sz="4" w:space="0" w:color="auto"/>
              <w:right w:val="single" w:sz="4" w:space="0" w:color="auto"/>
            </w:tcBorders>
            <w:vAlign w:val="center"/>
          </w:tcPr>
          <w:p w:rsidR="007763EF" w:rsidRPr="004C0802" w:rsidRDefault="00537136" w:rsidP="007A3E59">
            <w:pPr>
              <w:spacing w:before="240" w:after="240"/>
              <w:rPr>
                <w:bCs/>
                <w:i/>
              </w:rPr>
            </w:pPr>
            <w:hyperlink w:anchor="_Park_v_The" w:history="1">
              <w:r w:rsidR="007763EF" w:rsidRPr="00B92EEF">
                <w:rPr>
                  <w:rStyle w:val="Hyperlink"/>
                  <w:rFonts w:cs="Verdana"/>
                  <w:bCs/>
                  <w:i/>
                  <w:noProof w:val="0"/>
                </w:rPr>
                <w:t>Park v The Queen</w:t>
              </w:r>
            </w:hyperlink>
          </w:p>
        </w:tc>
        <w:tc>
          <w:tcPr>
            <w:tcW w:w="3009" w:type="dxa"/>
            <w:tcBorders>
              <w:top w:val="single" w:sz="4" w:space="0" w:color="auto"/>
              <w:left w:val="single" w:sz="4" w:space="0" w:color="auto"/>
              <w:bottom w:val="single" w:sz="4" w:space="0" w:color="auto"/>
              <w:right w:val="single" w:sz="4" w:space="0" w:color="auto"/>
            </w:tcBorders>
            <w:vAlign w:val="center"/>
          </w:tcPr>
          <w:p w:rsidR="007763EF" w:rsidRDefault="007763EF" w:rsidP="007A3E59">
            <w:pPr>
              <w:pStyle w:val="Title3"/>
              <w:keepNext/>
              <w:keepLines/>
              <w:spacing w:beforeLines="60" w:before="144" w:afterLines="60" w:after="144"/>
              <w:jc w:val="left"/>
              <w:rPr>
                <w:rFonts w:cs="Arial"/>
              </w:rPr>
            </w:pPr>
            <w:r>
              <w:rPr>
                <w:rFonts w:cs="Arial"/>
              </w:rPr>
              <w:t>Criminal Law</w:t>
            </w:r>
          </w:p>
        </w:tc>
      </w:tr>
      <w:tr w:rsidR="00D73D2B" w:rsidRPr="004E7695" w:rsidTr="00640948">
        <w:trPr>
          <w:cantSplit/>
          <w:trHeight w:val="85"/>
        </w:trPr>
        <w:tc>
          <w:tcPr>
            <w:tcW w:w="5496" w:type="dxa"/>
            <w:tcBorders>
              <w:top w:val="single" w:sz="4" w:space="0" w:color="auto"/>
              <w:left w:val="single" w:sz="4" w:space="0" w:color="auto"/>
              <w:bottom w:val="single" w:sz="4" w:space="0" w:color="auto"/>
              <w:right w:val="single" w:sz="4" w:space="0" w:color="auto"/>
            </w:tcBorders>
            <w:vAlign w:val="center"/>
          </w:tcPr>
          <w:p w:rsidR="00D73D2B" w:rsidRDefault="00537136" w:rsidP="007A3E59">
            <w:pPr>
              <w:spacing w:before="240" w:after="240"/>
              <w:rPr>
                <w:bCs/>
                <w:i/>
              </w:rPr>
            </w:pPr>
            <w:hyperlink w:anchor="_NSW_Commissioner_of" w:history="1">
              <w:r w:rsidR="002B6751" w:rsidRPr="00B92EEF">
                <w:rPr>
                  <w:rStyle w:val="Hyperlink"/>
                  <w:rFonts w:cs="Verdana"/>
                  <w:bCs/>
                  <w:i/>
                  <w:noProof w:val="0"/>
                </w:rPr>
                <w:t>NSW Commissioner of Police v Cottle &amp; Anor</w:t>
              </w:r>
            </w:hyperlink>
          </w:p>
        </w:tc>
        <w:tc>
          <w:tcPr>
            <w:tcW w:w="3009" w:type="dxa"/>
            <w:tcBorders>
              <w:top w:val="single" w:sz="4" w:space="0" w:color="auto"/>
              <w:left w:val="single" w:sz="4" w:space="0" w:color="auto"/>
              <w:bottom w:val="single" w:sz="4" w:space="0" w:color="auto"/>
              <w:right w:val="single" w:sz="4" w:space="0" w:color="auto"/>
            </w:tcBorders>
            <w:vAlign w:val="center"/>
          </w:tcPr>
          <w:p w:rsidR="00D73D2B" w:rsidRDefault="002B6751" w:rsidP="007A3E59">
            <w:pPr>
              <w:pStyle w:val="Title3"/>
              <w:keepNext/>
              <w:keepLines/>
              <w:spacing w:beforeLines="60" w:before="144" w:afterLines="60" w:after="144"/>
              <w:jc w:val="left"/>
              <w:rPr>
                <w:rFonts w:cs="Arial"/>
              </w:rPr>
            </w:pPr>
            <w:r>
              <w:rPr>
                <w:rFonts w:cs="Arial"/>
              </w:rPr>
              <w:t>Industrial Law</w:t>
            </w:r>
          </w:p>
        </w:tc>
      </w:tr>
      <w:tr w:rsidR="00880D80" w:rsidRPr="004E7695" w:rsidTr="00640948">
        <w:trPr>
          <w:cantSplit/>
          <w:trHeight w:val="85"/>
        </w:trPr>
        <w:tc>
          <w:tcPr>
            <w:tcW w:w="5496" w:type="dxa"/>
            <w:tcBorders>
              <w:top w:val="single" w:sz="4" w:space="0" w:color="auto"/>
              <w:left w:val="single" w:sz="4" w:space="0" w:color="auto"/>
              <w:bottom w:val="single" w:sz="4" w:space="0" w:color="auto"/>
              <w:right w:val="single" w:sz="4" w:space="0" w:color="auto"/>
            </w:tcBorders>
            <w:vAlign w:val="center"/>
          </w:tcPr>
          <w:p w:rsidR="00880D80" w:rsidRPr="004E52BF" w:rsidRDefault="00537136" w:rsidP="007A3E59">
            <w:pPr>
              <w:spacing w:before="240" w:after="240"/>
              <w:rPr>
                <w:bCs/>
                <w:i/>
              </w:rPr>
            </w:pPr>
            <w:hyperlink w:anchor="_Commissioner_of_Taxation" w:history="1">
              <w:r w:rsidR="00777044" w:rsidRPr="00B92EEF">
                <w:rPr>
                  <w:rStyle w:val="Hyperlink"/>
                  <w:rFonts w:cs="Verdana"/>
                  <w:bCs/>
                  <w:i/>
                  <w:noProof w:val="0"/>
                </w:rPr>
                <w:t>Commissioner of Taxation v Carter &amp; Ors</w:t>
              </w:r>
            </w:hyperlink>
          </w:p>
        </w:tc>
        <w:tc>
          <w:tcPr>
            <w:tcW w:w="3009" w:type="dxa"/>
            <w:tcBorders>
              <w:top w:val="single" w:sz="4" w:space="0" w:color="auto"/>
              <w:left w:val="single" w:sz="4" w:space="0" w:color="auto"/>
              <w:bottom w:val="single" w:sz="4" w:space="0" w:color="auto"/>
              <w:right w:val="single" w:sz="4" w:space="0" w:color="auto"/>
            </w:tcBorders>
            <w:vAlign w:val="center"/>
          </w:tcPr>
          <w:p w:rsidR="00880D80" w:rsidRDefault="00777044" w:rsidP="007A3E59">
            <w:pPr>
              <w:pStyle w:val="Title3"/>
              <w:keepNext/>
              <w:keepLines/>
              <w:spacing w:beforeLines="60" w:before="144" w:afterLines="60" w:after="144"/>
              <w:jc w:val="left"/>
              <w:rPr>
                <w:rFonts w:cs="Arial"/>
              </w:rPr>
            </w:pPr>
            <w:r>
              <w:rPr>
                <w:rFonts w:cs="Arial"/>
              </w:rPr>
              <w:t>Taxation</w:t>
            </w:r>
          </w:p>
        </w:tc>
      </w:tr>
      <w:tr w:rsidR="00B92EEF" w:rsidRPr="004E7695" w:rsidTr="00640948">
        <w:trPr>
          <w:cantSplit/>
          <w:trHeight w:val="85"/>
        </w:trPr>
        <w:tc>
          <w:tcPr>
            <w:tcW w:w="5496" w:type="dxa"/>
            <w:tcBorders>
              <w:top w:val="single" w:sz="4" w:space="0" w:color="auto"/>
              <w:left w:val="single" w:sz="4" w:space="0" w:color="auto"/>
              <w:bottom w:val="single" w:sz="4" w:space="0" w:color="auto"/>
              <w:right w:val="single" w:sz="4" w:space="0" w:color="auto"/>
            </w:tcBorders>
            <w:vAlign w:val="center"/>
          </w:tcPr>
          <w:p w:rsidR="00B92EEF" w:rsidRPr="00777044" w:rsidRDefault="00537136" w:rsidP="007A3E59">
            <w:pPr>
              <w:spacing w:before="240" w:after="240"/>
              <w:rPr>
                <w:bCs/>
                <w:i/>
              </w:rPr>
            </w:pPr>
            <w:hyperlink w:anchor="_Tapp_v_Australian" w:history="1">
              <w:r w:rsidR="00B92EEF" w:rsidRPr="00B92EEF">
                <w:rPr>
                  <w:rStyle w:val="Hyperlink"/>
                  <w:rFonts w:cs="Verdana"/>
                  <w:bCs/>
                  <w:i/>
                  <w:noProof w:val="0"/>
                </w:rPr>
                <w:t>Tapp v Australian Bushmen’s Campdraft &amp; Rodeo Association L</w:t>
              </w:r>
              <w:r w:rsidR="009432EA">
                <w:rPr>
                  <w:rStyle w:val="Hyperlink"/>
                  <w:rFonts w:cs="Verdana"/>
                  <w:bCs/>
                  <w:i/>
                  <w:noProof w:val="0"/>
                </w:rPr>
                <w:t>imi</w:t>
              </w:r>
              <w:r w:rsidR="00B92EEF" w:rsidRPr="00B92EEF">
                <w:rPr>
                  <w:rStyle w:val="Hyperlink"/>
                  <w:rFonts w:cs="Verdana"/>
                  <w:bCs/>
                  <w:i/>
                  <w:noProof w:val="0"/>
                </w:rPr>
                <w:t>t</w:t>
              </w:r>
              <w:r w:rsidR="009432EA">
                <w:rPr>
                  <w:rStyle w:val="Hyperlink"/>
                  <w:rFonts w:cs="Verdana"/>
                  <w:bCs/>
                  <w:i/>
                  <w:noProof w:val="0"/>
                </w:rPr>
                <w:t>e</w:t>
              </w:r>
              <w:r w:rsidR="00B92EEF" w:rsidRPr="00B92EEF">
                <w:rPr>
                  <w:rStyle w:val="Hyperlink"/>
                  <w:rFonts w:cs="Verdana"/>
                  <w:bCs/>
                  <w:i/>
                  <w:noProof w:val="0"/>
                </w:rPr>
                <w:t>d</w:t>
              </w:r>
            </w:hyperlink>
          </w:p>
        </w:tc>
        <w:tc>
          <w:tcPr>
            <w:tcW w:w="3009" w:type="dxa"/>
            <w:tcBorders>
              <w:top w:val="single" w:sz="4" w:space="0" w:color="auto"/>
              <w:left w:val="single" w:sz="4" w:space="0" w:color="auto"/>
              <w:bottom w:val="single" w:sz="4" w:space="0" w:color="auto"/>
              <w:right w:val="single" w:sz="4" w:space="0" w:color="auto"/>
            </w:tcBorders>
            <w:vAlign w:val="center"/>
          </w:tcPr>
          <w:p w:rsidR="00B92EEF" w:rsidRDefault="00B92EEF" w:rsidP="007A3E59">
            <w:pPr>
              <w:pStyle w:val="Title3"/>
              <w:keepNext/>
              <w:keepLines/>
              <w:spacing w:beforeLines="60" w:before="144" w:afterLines="60" w:after="144"/>
              <w:jc w:val="left"/>
              <w:rPr>
                <w:rFonts w:cs="Arial"/>
              </w:rPr>
            </w:pPr>
            <w:r>
              <w:rPr>
                <w:rFonts w:cs="Arial"/>
              </w:rPr>
              <w:t>Torts</w:t>
            </w:r>
          </w:p>
        </w:tc>
      </w:tr>
    </w:tbl>
    <w:p w:rsidR="000F6D0D" w:rsidRDefault="000F6D0D" w:rsidP="00543031">
      <w:pPr>
        <w:rPr>
          <w:noProof/>
        </w:rPr>
      </w:pPr>
    </w:p>
    <w:p w:rsidR="000F6D0D" w:rsidRPr="004E7695" w:rsidRDefault="000F6D0D" w:rsidP="00543031">
      <w:pPr>
        <w:rPr>
          <w:noProof/>
        </w:rPr>
      </w:pPr>
    </w:p>
    <w:p w:rsidR="00FF66C6" w:rsidRDefault="00537136" w:rsidP="00FF66C6">
      <w:pPr>
        <w:keepNext/>
        <w:spacing w:beforeLines="40" w:before="96" w:afterLines="40" w:after="96"/>
        <w:ind w:left="-96"/>
        <w:rPr>
          <w:rFonts w:ascii="Arial" w:hAnsi="Arial" w:cs="Arial"/>
          <w:noProof/>
          <w:sz w:val="28"/>
          <w:szCs w:val="28"/>
        </w:rPr>
      </w:pPr>
      <w:hyperlink w:anchor="_6:_Cases_Not" w:history="1">
        <w:r w:rsidR="00201C0A" w:rsidRPr="004E7695">
          <w:rPr>
            <w:rStyle w:val="Hyperlink"/>
            <w:rFonts w:ascii="Arial" w:hAnsi="Arial"/>
            <w:sz w:val="28"/>
            <w:szCs w:val="28"/>
          </w:rPr>
          <w:t>7</w:t>
        </w:r>
        <w:r w:rsidR="00B84F22" w:rsidRPr="004E7695">
          <w:rPr>
            <w:rStyle w:val="Hyperlink"/>
            <w:rFonts w:ascii="Arial" w:hAnsi="Arial"/>
            <w:sz w:val="28"/>
            <w:szCs w:val="28"/>
          </w:rPr>
          <w:t>: Cases Not Proceeding or Vacated</w:t>
        </w:r>
        <w:bookmarkStart w:id="25" w:name="_1:_Cases_Handed"/>
        <w:bookmarkStart w:id="26" w:name="_1:_Cases_Handed_1"/>
        <w:bookmarkStart w:id="27" w:name="_Ref474759793"/>
        <w:bookmarkStart w:id="28" w:name="Cases_Handed_Down"/>
        <w:bookmarkEnd w:id="25"/>
        <w:bookmarkEnd w:id="26"/>
      </w:hyperlink>
    </w:p>
    <w:p w:rsidR="003A04E9" w:rsidRPr="0052418C" w:rsidRDefault="003A04E9" w:rsidP="0052418C">
      <w:pPr>
        <w:rPr>
          <w:noProof/>
        </w:rPr>
      </w:pPr>
    </w:p>
    <w:p w:rsidR="0052418C" w:rsidRPr="0052418C" w:rsidRDefault="00537136" w:rsidP="0052418C">
      <w:pPr>
        <w:keepNext/>
        <w:spacing w:beforeLines="60" w:before="144" w:afterLines="60" w:after="144"/>
        <w:ind w:left="-96"/>
      </w:pPr>
      <w:hyperlink w:anchor="_8:_Special_Leave" w:history="1">
        <w:r w:rsidR="0052418C" w:rsidRPr="0052418C">
          <w:rPr>
            <w:rStyle w:val="Hyperlink"/>
            <w:rFonts w:ascii="Arial" w:hAnsi="Arial"/>
            <w:sz w:val="28"/>
            <w:szCs w:val="28"/>
          </w:rPr>
          <w:t>8: Special Leave Refused</w:t>
        </w:r>
      </w:hyperlink>
    </w:p>
    <w:p w:rsidR="00786E14" w:rsidRPr="004E7695" w:rsidRDefault="00786E14" w:rsidP="006E1BCE"/>
    <w:p w:rsidR="006E1BCE" w:rsidRPr="004E7695" w:rsidRDefault="006E1BCE" w:rsidP="006E1BCE">
      <w:pPr>
        <w:sectPr w:rsidR="006E1BCE" w:rsidRPr="004E7695" w:rsidSect="003624E8">
          <w:headerReference w:type="default" r:id="rId9"/>
          <w:footerReference w:type="default" r:id="rId10"/>
          <w:pgSz w:w="11906" w:h="16838"/>
          <w:pgMar w:top="1440" w:right="1800" w:bottom="1258" w:left="1800" w:header="708" w:footer="708" w:gutter="0"/>
          <w:cols w:space="708"/>
          <w:docGrid w:linePitch="360"/>
        </w:sectPr>
      </w:pPr>
    </w:p>
    <w:p w:rsidR="00AE64B2" w:rsidRPr="004E7695" w:rsidRDefault="00792244" w:rsidP="002A66BC">
      <w:pPr>
        <w:pStyle w:val="Heading1"/>
      </w:pPr>
      <w:bookmarkStart w:id="29" w:name="_1:_Cases_Handed_2"/>
      <w:bookmarkStart w:id="30" w:name="_2:_Cases_Handed"/>
      <w:bookmarkStart w:id="31" w:name="_Ref474760566"/>
      <w:bookmarkStart w:id="32" w:name="_Toc479608273"/>
      <w:bookmarkStart w:id="33" w:name="_Toc10095962"/>
      <w:bookmarkEnd w:id="29"/>
      <w:bookmarkEnd w:id="30"/>
      <w:r w:rsidRPr="004E7695">
        <w:lastRenderedPageBreak/>
        <w:t>2</w:t>
      </w:r>
      <w:r w:rsidR="00AE64B2" w:rsidRPr="004E7695">
        <w:t>: Cases Handed Down</w:t>
      </w:r>
      <w:bookmarkEnd w:id="20"/>
      <w:bookmarkEnd w:id="21"/>
      <w:bookmarkEnd w:id="27"/>
      <w:bookmarkEnd w:id="31"/>
      <w:bookmarkEnd w:id="32"/>
      <w:bookmarkEnd w:id="33"/>
    </w:p>
    <w:bookmarkEnd w:id="28"/>
    <w:p w:rsidR="00AE64B2" w:rsidRPr="004E7695" w:rsidRDefault="00AE64B2" w:rsidP="00AE64B2">
      <w:pPr>
        <w:rPr>
          <w:rFonts w:cs="Arial"/>
        </w:rPr>
      </w:pPr>
    </w:p>
    <w:p w:rsidR="004A45F8" w:rsidRPr="004E7695" w:rsidRDefault="00AE64B2" w:rsidP="00775A5B">
      <w:pPr>
        <w:pStyle w:val="Title3"/>
        <w:rPr>
          <w:rFonts w:cs="Arial"/>
        </w:rPr>
      </w:pPr>
      <w:bookmarkStart w:id="34" w:name="_Toc209266109"/>
      <w:r w:rsidRPr="004E7695">
        <w:rPr>
          <w:rFonts w:cs="Arial"/>
        </w:rPr>
        <w:t>The following cases were handed down by the High Court of Australia during the</w:t>
      </w:r>
      <w:r w:rsidR="00DB6D00" w:rsidRPr="004E7695">
        <w:rPr>
          <w:rFonts w:cs="Arial"/>
        </w:rPr>
        <w:t xml:space="preserve"> </w:t>
      </w:r>
      <w:r w:rsidR="00A561EE">
        <w:rPr>
          <w:rFonts w:cs="Arial"/>
        </w:rPr>
        <w:t>April</w:t>
      </w:r>
      <w:r w:rsidR="00AD3AB2">
        <w:rPr>
          <w:rFonts w:cs="Arial"/>
        </w:rPr>
        <w:t xml:space="preserve"> 2021</w:t>
      </w:r>
      <w:r w:rsidR="00C31FFC" w:rsidRPr="004E7695">
        <w:rPr>
          <w:rFonts w:cs="Arial"/>
        </w:rPr>
        <w:t xml:space="preserve"> </w:t>
      </w:r>
      <w:r w:rsidRPr="004E7695">
        <w:rPr>
          <w:rFonts w:cs="Arial"/>
        </w:rPr>
        <w:t>sittings.</w:t>
      </w:r>
      <w:bookmarkStart w:id="35" w:name="_Bell_Group_NV_1"/>
      <w:bookmarkEnd w:id="34"/>
      <w:bookmarkEnd w:id="35"/>
    </w:p>
    <w:p w:rsidR="00C07ECC" w:rsidRDefault="00C07ECC" w:rsidP="00C07ECC">
      <w:pPr>
        <w:pStyle w:val="Divider2"/>
        <w:pBdr>
          <w:bottom w:val="double" w:sz="6" w:space="0" w:color="auto"/>
        </w:pBdr>
      </w:pPr>
    </w:p>
    <w:p w:rsidR="00C07ECC" w:rsidRDefault="00C07ECC" w:rsidP="00C07ECC"/>
    <w:p w:rsidR="00275B00" w:rsidRDefault="00275B00" w:rsidP="00C07ECC">
      <w:pPr>
        <w:pStyle w:val="Heading2"/>
      </w:pPr>
      <w:r>
        <w:t>Co</w:t>
      </w:r>
      <w:r w:rsidR="00390EC3">
        <w:t>urts</w:t>
      </w:r>
    </w:p>
    <w:p w:rsidR="00DC60DF" w:rsidRDefault="00DC60DF" w:rsidP="00DC60DF">
      <w:bookmarkStart w:id="36" w:name="_Gerner_&amp;_Anor_1"/>
      <w:bookmarkStart w:id="37" w:name="_Palmer_&amp;_Anor_1"/>
      <w:bookmarkStart w:id="38" w:name="_Minister_for_Home_7"/>
      <w:bookmarkEnd w:id="36"/>
      <w:bookmarkEnd w:id="37"/>
      <w:bookmarkEnd w:id="38"/>
    </w:p>
    <w:p w:rsidR="00390EC3" w:rsidRPr="009C20D5" w:rsidRDefault="00390EC3" w:rsidP="00390EC3">
      <w:pPr>
        <w:pStyle w:val="Heading3"/>
        <w:rPr>
          <w:i w:val="0"/>
        </w:rPr>
      </w:pPr>
      <w:bookmarkStart w:id="39" w:name="_Victoria_International_Container_1"/>
      <w:bookmarkEnd w:id="39"/>
      <w:r>
        <w:t>Victoria International Container Terminal Limited v Lunt &amp; Ors</w:t>
      </w:r>
    </w:p>
    <w:p w:rsidR="00390EC3" w:rsidRPr="00FD4C45" w:rsidRDefault="00537136" w:rsidP="00390EC3">
      <w:hyperlink r:id="rId11" w:history="1">
        <w:r w:rsidR="00390EC3" w:rsidRPr="00264FFF">
          <w:rPr>
            <w:rStyle w:val="Hyperlink"/>
            <w:rFonts w:cs="Verdana"/>
            <w:b/>
            <w:noProof w:val="0"/>
          </w:rPr>
          <w:t>M96/2020</w:t>
        </w:r>
      </w:hyperlink>
      <w:r w:rsidR="00390EC3" w:rsidRPr="00FD4C45">
        <w:rPr>
          <w:b/>
        </w:rPr>
        <w:t>:</w:t>
      </w:r>
      <w:r w:rsidR="00390EC3" w:rsidRPr="00FD4C45">
        <w:t xml:space="preserve"> </w:t>
      </w:r>
      <w:hyperlink r:id="rId12" w:history="1">
        <w:r w:rsidR="00B53268" w:rsidRPr="00B53268">
          <w:rPr>
            <w:rStyle w:val="Hyperlink"/>
            <w:rFonts w:cs="Verdana"/>
          </w:rPr>
          <w:t>[2021] HCA 11</w:t>
        </w:r>
      </w:hyperlink>
    </w:p>
    <w:p w:rsidR="00390EC3" w:rsidRPr="00FD4C45" w:rsidRDefault="00390EC3" w:rsidP="00390EC3"/>
    <w:p w:rsidR="00390EC3" w:rsidRDefault="00B53268" w:rsidP="00390EC3">
      <w:r>
        <w:rPr>
          <w:b/>
        </w:rPr>
        <w:t>Judgment delivered</w:t>
      </w:r>
      <w:r w:rsidR="00390EC3" w:rsidRPr="00FD4C45">
        <w:rPr>
          <w:b/>
        </w:rPr>
        <w:t>:</w:t>
      </w:r>
      <w:r w:rsidR="00390EC3">
        <w:t xml:space="preserve"> </w:t>
      </w:r>
      <w:r>
        <w:t>7 April 2021</w:t>
      </w:r>
    </w:p>
    <w:p w:rsidR="00390EC3" w:rsidRDefault="00390EC3" w:rsidP="00390EC3"/>
    <w:p w:rsidR="00390EC3" w:rsidRPr="008E278C" w:rsidRDefault="00390EC3" w:rsidP="00390EC3">
      <w:r>
        <w:rPr>
          <w:b/>
        </w:rPr>
        <w:t>Coram:</w:t>
      </w:r>
      <w:r>
        <w:t xml:space="preserve"> Kiefel CJ, Gageler, Keane, Gordon and Edelman JJ</w:t>
      </w:r>
    </w:p>
    <w:p w:rsidR="00390EC3" w:rsidRPr="004E7695" w:rsidRDefault="00390EC3" w:rsidP="00390EC3"/>
    <w:p w:rsidR="00390EC3" w:rsidRPr="004E7695" w:rsidRDefault="00390EC3" w:rsidP="00390EC3">
      <w:pPr>
        <w:rPr>
          <w:b/>
        </w:rPr>
      </w:pPr>
      <w:r w:rsidRPr="004E7695">
        <w:rPr>
          <w:b/>
        </w:rPr>
        <w:t>Catchwords:</w:t>
      </w:r>
    </w:p>
    <w:p w:rsidR="00390EC3" w:rsidRPr="004E7695" w:rsidRDefault="00390EC3" w:rsidP="00390EC3">
      <w:pPr>
        <w:rPr>
          <w:b/>
        </w:rPr>
      </w:pPr>
    </w:p>
    <w:p w:rsidR="00B53268" w:rsidRDefault="00B53268" w:rsidP="00B53268">
      <w:pPr>
        <w:ind w:left="720"/>
      </w:pPr>
      <w:r>
        <w:t>Courts – Abuse of process – Where Fair Work Commission approved enterprise agreement – Where approval of enterprise agreement supported by union – Where first respondent was longstanding member of union – Where first respondent brought proceedings seeking to quash approval of enterprise agreement – Where appellant sought summary dismissal of proceedings on basis they were abuse of process – Where proceedings funded by union – Where union unwilling to bring proceedings in own name because of risk of discretionary refusal of relief – Whether deployment of first respondent as "front man" for union amounted to abuse of process by bringing administration of justice into disrepute – Whether choice of first respondent as plaintiff prevented scrutiny of union's acquiescence in approval of enterprise agreement – Whether power to stay or summarily dismiss proceedings informed by considerations of deterrence or punishment.</w:t>
      </w:r>
    </w:p>
    <w:p w:rsidR="00B53268" w:rsidRDefault="00B53268" w:rsidP="00B53268">
      <w:pPr>
        <w:ind w:left="720"/>
      </w:pPr>
    </w:p>
    <w:p w:rsidR="00390EC3" w:rsidRDefault="00B53268" w:rsidP="00B53268">
      <w:pPr>
        <w:ind w:left="720"/>
      </w:pPr>
      <w:r>
        <w:t>Words and phrases – "abuse of process", "administration of justice", "bring the administration of justice into disrepute", "deterrence", "discretionary grounds for the refusal of relief", "enterprise agreement", "forensic or juridical advantage", "front man", "illegitimate or improper purpose", "integrity of the court's own processes", "lack of candour", "motive", "punishment", "stay of proceedings", "summary dismissal", "trade union", "true moving party".</w:t>
      </w:r>
    </w:p>
    <w:p w:rsidR="00B53268" w:rsidRPr="004E7695" w:rsidRDefault="00B53268" w:rsidP="00B53268">
      <w:pPr>
        <w:ind w:left="720"/>
      </w:pPr>
    </w:p>
    <w:p w:rsidR="00DC60DF" w:rsidRDefault="00390EC3" w:rsidP="00DC60DF">
      <w:r w:rsidRPr="004E7695">
        <w:rPr>
          <w:b/>
        </w:rPr>
        <w:t xml:space="preserve">Appealed from </w:t>
      </w:r>
      <w:r>
        <w:rPr>
          <w:b/>
        </w:rPr>
        <w:t>FCA (FC)</w:t>
      </w:r>
      <w:r w:rsidRPr="004E7695">
        <w:rPr>
          <w:b/>
        </w:rPr>
        <w:t>:</w:t>
      </w:r>
      <w:r w:rsidRPr="008D117E">
        <w:t xml:space="preserve"> </w:t>
      </w:r>
      <w:hyperlink r:id="rId13" w:history="1">
        <w:r w:rsidRPr="00BA4DDF">
          <w:rPr>
            <w:rStyle w:val="Hyperlink"/>
            <w:rFonts w:cs="Verdana"/>
            <w:noProof w:val="0"/>
          </w:rPr>
          <w:t>[2020] FCAFC 40</w:t>
        </w:r>
      </w:hyperlink>
      <w:bookmarkStart w:id="40" w:name="_Palmer_&amp;_Anor_2"/>
      <w:bookmarkEnd w:id="40"/>
    </w:p>
    <w:p w:rsidR="00090FD4" w:rsidRDefault="00090FD4" w:rsidP="00DC60DF"/>
    <w:p w:rsidR="00B53268" w:rsidRPr="00B53268" w:rsidRDefault="00B53268" w:rsidP="00DC60DF">
      <w:r>
        <w:rPr>
          <w:b/>
        </w:rPr>
        <w:t xml:space="preserve">Held: </w:t>
      </w:r>
      <w:r>
        <w:t>Appeal dismissed.</w:t>
      </w:r>
    </w:p>
    <w:p w:rsidR="00B53268" w:rsidRDefault="00B53268" w:rsidP="00DC60DF"/>
    <w:p w:rsidR="00DC60DF" w:rsidRDefault="00537136" w:rsidP="00DC60DF">
      <w:hyperlink w:anchor="TOP" w:history="1">
        <w:r w:rsidR="00DC60DF" w:rsidRPr="004E7695">
          <w:rPr>
            <w:rStyle w:val="Hyperlink"/>
            <w:rFonts w:cs="Verdana"/>
            <w:bCs/>
          </w:rPr>
          <w:t>Return to Top</w:t>
        </w:r>
      </w:hyperlink>
    </w:p>
    <w:p w:rsidR="00B45B37" w:rsidRPr="004E7695" w:rsidRDefault="00B45B37" w:rsidP="00B45B37">
      <w:pPr>
        <w:pStyle w:val="Divider2"/>
        <w:pBdr>
          <w:bottom w:val="double" w:sz="6" w:space="0" w:color="auto"/>
        </w:pBdr>
      </w:pPr>
    </w:p>
    <w:p w:rsidR="006C2E60" w:rsidRDefault="006C2E60" w:rsidP="006C2E60"/>
    <w:p w:rsidR="006C2E60" w:rsidRDefault="006C2E60" w:rsidP="006C2E60">
      <w:pPr>
        <w:pStyle w:val="Heading2"/>
      </w:pPr>
      <w:r>
        <w:lastRenderedPageBreak/>
        <w:t>Criminal Law</w:t>
      </w:r>
    </w:p>
    <w:p w:rsidR="006C2E60" w:rsidRPr="006C2E60" w:rsidRDefault="006C2E60" w:rsidP="006C2E60"/>
    <w:p w:rsidR="006C2E60" w:rsidRPr="00D0009F" w:rsidRDefault="006C2E60" w:rsidP="006C2E60">
      <w:pPr>
        <w:pStyle w:val="Heading3"/>
      </w:pPr>
      <w:bookmarkStart w:id="41" w:name="_Namoa_v_The_1"/>
      <w:bookmarkEnd w:id="41"/>
      <w:r>
        <w:t>Namoa v The Queen</w:t>
      </w:r>
    </w:p>
    <w:p w:rsidR="006C2E60" w:rsidRDefault="00537136" w:rsidP="006C2E60">
      <w:hyperlink r:id="rId14" w:history="1">
        <w:r w:rsidR="006C2E60" w:rsidRPr="008750F0">
          <w:rPr>
            <w:rStyle w:val="Hyperlink"/>
            <w:rFonts w:cs="Verdana"/>
            <w:b/>
            <w:noProof w:val="0"/>
          </w:rPr>
          <w:t>S188/2020</w:t>
        </w:r>
      </w:hyperlink>
      <w:hyperlink r:id="rId15" w:history="1"/>
      <w:r w:rsidR="006C2E60" w:rsidRPr="00D0009F">
        <w:rPr>
          <w:b/>
        </w:rPr>
        <w:t>:</w:t>
      </w:r>
      <w:r w:rsidR="006C2E60" w:rsidRPr="00D0009F">
        <w:t xml:space="preserve"> </w:t>
      </w:r>
      <w:hyperlink r:id="rId16" w:history="1">
        <w:r w:rsidR="006C2E60" w:rsidRPr="006C2E60">
          <w:rPr>
            <w:rStyle w:val="Hyperlink"/>
            <w:rFonts w:cs="Verdana"/>
            <w:noProof w:val="0"/>
          </w:rPr>
          <w:t>[2021] HCA 13</w:t>
        </w:r>
      </w:hyperlink>
    </w:p>
    <w:p w:rsidR="006C2E60" w:rsidRDefault="006C2E60" w:rsidP="006C2E60"/>
    <w:p w:rsidR="006C2E60" w:rsidRDefault="006C2E60" w:rsidP="006C2E60">
      <w:r>
        <w:rPr>
          <w:b/>
        </w:rPr>
        <w:t>Judgment delivered</w:t>
      </w:r>
      <w:r w:rsidRPr="004E7695">
        <w:rPr>
          <w:b/>
        </w:rPr>
        <w:t>:</w:t>
      </w:r>
      <w:r w:rsidRPr="00FC0B58">
        <w:t xml:space="preserve"> </w:t>
      </w:r>
      <w:r>
        <w:t>14 April 2021</w:t>
      </w:r>
    </w:p>
    <w:p w:rsidR="006C2E60" w:rsidRDefault="006C2E60" w:rsidP="006C2E60"/>
    <w:p w:rsidR="006C2E60" w:rsidRPr="00D51659" w:rsidRDefault="006C2E60" w:rsidP="006C2E60">
      <w:r>
        <w:rPr>
          <w:b/>
        </w:rPr>
        <w:t xml:space="preserve">Coram: </w:t>
      </w:r>
      <w:r>
        <w:t>Kiefel CJ, Gageler, Keane, Gordon, Edelman, Steward and Gleeson JJ</w:t>
      </w:r>
    </w:p>
    <w:p w:rsidR="006C2E60" w:rsidRPr="004E7695" w:rsidRDefault="006C2E60" w:rsidP="006C2E60"/>
    <w:p w:rsidR="006C2E60" w:rsidRPr="004E7695" w:rsidRDefault="006C2E60" w:rsidP="006C2E60">
      <w:pPr>
        <w:rPr>
          <w:b/>
        </w:rPr>
      </w:pPr>
      <w:r w:rsidRPr="004E7695">
        <w:rPr>
          <w:b/>
        </w:rPr>
        <w:t>Catchwords:</w:t>
      </w:r>
    </w:p>
    <w:p w:rsidR="006C2E60" w:rsidRPr="004E7695" w:rsidRDefault="006C2E60" w:rsidP="006C2E60">
      <w:pPr>
        <w:rPr>
          <w:b/>
        </w:rPr>
      </w:pPr>
    </w:p>
    <w:p w:rsidR="00365E86" w:rsidRDefault="00365E86" w:rsidP="00365E86">
      <w:pPr>
        <w:ind w:left="720"/>
      </w:pPr>
      <w:r>
        <w:t xml:space="preserve">Criminal law (Cth) – Conspiracy – Where s 11. 5(1) of </w:t>
      </w:r>
      <w:r w:rsidRPr="00365E86">
        <w:rPr>
          <w:i/>
        </w:rPr>
        <w:t>Criminal Code</w:t>
      </w:r>
      <w:r>
        <w:t xml:space="preserve"> (Cth) established offence of conspiracy – Where appellant charged with conspiring to do acts in preparation for terrorist act contrary to ss 11. 5(1) and 101. 6(1) of </w:t>
      </w:r>
      <w:r w:rsidRPr="00365E86">
        <w:rPr>
          <w:i/>
        </w:rPr>
        <w:t xml:space="preserve">Criminal Code </w:t>
      </w:r>
      <w:r>
        <w:t xml:space="preserve">– Whether s 11. 5 applies to spouses who agree between themselves, and no other person, to commit offence against Commonwealth law – Whether interpretation of s 11. 5 of </w:t>
      </w:r>
      <w:r w:rsidRPr="00365E86">
        <w:rPr>
          <w:i/>
        </w:rPr>
        <w:t>Criminal Code</w:t>
      </w:r>
      <w:r>
        <w:t xml:space="preserve"> affected by any common law rule that spouses alone cannot conspire – Whether references in s 11. 5 of </w:t>
      </w:r>
      <w:r w:rsidRPr="00365E86">
        <w:rPr>
          <w:i/>
        </w:rPr>
        <w:t>Criminal Code</w:t>
      </w:r>
      <w:r>
        <w:t xml:space="preserve"> to "person" and "another person" include two spouses – Whether meaning of "conspires" and "conspiracy" in s 11. 5 of </w:t>
      </w:r>
      <w:r w:rsidRPr="00365E86">
        <w:rPr>
          <w:i/>
        </w:rPr>
        <w:t>Criminal Code</w:t>
      </w:r>
      <w:r>
        <w:t xml:space="preserve"> incorporates any common law rule that spouses alone cannot conspire.</w:t>
      </w:r>
    </w:p>
    <w:p w:rsidR="00365E86" w:rsidRDefault="00365E86" w:rsidP="00365E86">
      <w:pPr>
        <w:ind w:left="720"/>
      </w:pPr>
    </w:p>
    <w:p w:rsidR="00365E86" w:rsidRDefault="00365E86" w:rsidP="00365E86">
      <w:pPr>
        <w:ind w:left="720"/>
      </w:pPr>
      <w:r>
        <w:t>Words and phrases – "another person", "common law rule", "conspiracy", "conspires", "doctrine of unity", "person", "single legal personality of spouses".</w:t>
      </w:r>
    </w:p>
    <w:p w:rsidR="00365E86" w:rsidRDefault="00365E86" w:rsidP="00365E86">
      <w:pPr>
        <w:ind w:left="720"/>
      </w:pPr>
    </w:p>
    <w:p w:rsidR="006C2E60" w:rsidRDefault="00365E86" w:rsidP="00365E86">
      <w:pPr>
        <w:ind w:left="720"/>
      </w:pPr>
      <w:r w:rsidRPr="00365E86">
        <w:rPr>
          <w:i/>
        </w:rPr>
        <w:t>Criminal Code</w:t>
      </w:r>
      <w:r>
        <w:t xml:space="preserve"> (Cth) – s 11. 5.</w:t>
      </w:r>
    </w:p>
    <w:p w:rsidR="00365E86" w:rsidRPr="004E7695" w:rsidRDefault="00365E86" w:rsidP="00365E86">
      <w:pPr>
        <w:ind w:left="720"/>
      </w:pPr>
    </w:p>
    <w:p w:rsidR="006C2E60" w:rsidRDefault="006C2E60" w:rsidP="006C2E60">
      <w:r w:rsidRPr="004E7695">
        <w:rPr>
          <w:b/>
        </w:rPr>
        <w:t xml:space="preserve">Appealed from </w:t>
      </w:r>
      <w:r>
        <w:rPr>
          <w:b/>
        </w:rPr>
        <w:t>NSWSC (CCA):</w:t>
      </w:r>
      <w:r>
        <w:t xml:space="preserve"> </w:t>
      </w:r>
      <w:hyperlink r:id="rId17" w:history="1">
        <w:r w:rsidRPr="009760CF">
          <w:rPr>
            <w:rStyle w:val="Hyperlink"/>
            <w:rFonts w:cs="Verdana"/>
            <w:noProof w:val="0"/>
          </w:rPr>
          <w:t>[2020] NSWCCA 62</w:t>
        </w:r>
      </w:hyperlink>
      <w:r>
        <w:t>; (2020) 351 FLR 266; (2020) 282 A Crim R 362</w:t>
      </w:r>
    </w:p>
    <w:p w:rsidR="00365E86" w:rsidRDefault="00365E86" w:rsidP="006C2E60"/>
    <w:p w:rsidR="00365E86" w:rsidRPr="00365E86" w:rsidRDefault="00365E86" w:rsidP="006C2E60">
      <w:r>
        <w:rPr>
          <w:b/>
        </w:rPr>
        <w:t xml:space="preserve">Held: </w:t>
      </w:r>
      <w:r>
        <w:t>Appeal dismissed.</w:t>
      </w:r>
    </w:p>
    <w:p w:rsidR="006C2E60" w:rsidRPr="004E7695" w:rsidRDefault="006C2E60" w:rsidP="006C2E60">
      <w:bookmarkStart w:id="42" w:name="_Wigmans_v_AMP"/>
      <w:bookmarkEnd w:id="42"/>
    </w:p>
    <w:p w:rsidR="006C2E60" w:rsidRDefault="00537136" w:rsidP="006C2E60">
      <w:hyperlink w:anchor="TOP" w:history="1">
        <w:r w:rsidR="006C2E60" w:rsidRPr="004E7695">
          <w:rPr>
            <w:rStyle w:val="Hyperlink"/>
            <w:rFonts w:cs="Verdana"/>
            <w:bCs/>
          </w:rPr>
          <w:t>Return to Top</w:t>
        </w:r>
      </w:hyperlink>
    </w:p>
    <w:p w:rsidR="006C2E60" w:rsidRDefault="006C2E60" w:rsidP="006C2E60">
      <w:pPr>
        <w:pStyle w:val="Divider2"/>
        <w:pBdr>
          <w:bottom w:val="double" w:sz="6" w:space="0" w:color="auto"/>
        </w:pBdr>
      </w:pPr>
    </w:p>
    <w:p w:rsidR="00B45B37" w:rsidRDefault="00B45B37" w:rsidP="00B45B37"/>
    <w:p w:rsidR="00E871BB" w:rsidRDefault="00E871BB" w:rsidP="00E871BB">
      <w:pPr>
        <w:pStyle w:val="Heading2"/>
      </w:pPr>
      <w:r>
        <w:t>Immigration</w:t>
      </w:r>
    </w:p>
    <w:p w:rsidR="00687FBF" w:rsidRPr="00687FBF" w:rsidRDefault="00687FBF" w:rsidP="00687FBF"/>
    <w:p w:rsidR="00687FBF" w:rsidRPr="001660E5" w:rsidRDefault="00687FBF" w:rsidP="00687FBF">
      <w:pPr>
        <w:pStyle w:val="Heading3"/>
      </w:pPr>
      <w:bookmarkStart w:id="43" w:name="_Minister_for_Home_4"/>
      <w:bookmarkEnd w:id="43"/>
      <w:r>
        <w:t>DQU16 &amp; Ors v Minister for Home Affairs &amp; Anor</w:t>
      </w:r>
    </w:p>
    <w:p w:rsidR="00687FBF" w:rsidRPr="008D392F" w:rsidRDefault="00537136" w:rsidP="00687FBF">
      <w:pPr>
        <w:jc w:val="left"/>
        <w:rPr>
          <w:highlight w:val="yellow"/>
        </w:rPr>
      </w:pPr>
      <w:hyperlink r:id="rId18" w:history="1">
        <w:r w:rsidR="00687FBF" w:rsidRPr="0070545F">
          <w:rPr>
            <w:rStyle w:val="Hyperlink"/>
            <w:rFonts w:cs="Verdana"/>
            <w:b/>
            <w:noProof w:val="0"/>
          </w:rPr>
          <w:t>S169/2020</w:t>
        </w:r>
      </w:hyperlink>
      <w:r w:rsidR="00687FBF" w:rsidRPr="003C1BBF">
        <w:rPr>
          <w:b/>
        </w:rPr>
        <w:t>:</w:t>
      </w:r>
      <w:r w:rsidR="00687FBF">
        <w:rPr>
          <w:noProof/>
        </w:rPr>
        <w:t xml:space="preserve"> </w:t>
      </w:r>
      <w:hyperlink r:id="rId19" w:history="1">
        <w:r w:rsidR="00687FBF" w:rsidRPr="00687FBF">
          <w:rPr>
            <w:rStyle w:val="Hyperlink"/>
            <w:rFonts w:cs="Verdana"/>
          </w:rPr>
          <w:t>[2021] HCA 10</w:t>
        </w:r>
      </w:hyperlink>
    </w:p>
    <w:p w:rsidR="00687FBF" w:rsidRPr="008D392F" w:rsidRDefault="00687FBF" w:rsidP="00687FBF">
      <w:pPr>
        <w:rPr>
          <w:highlight w:val="yellow"/>
        </w:rPr>
      </w:pPr>
    </w:p>
    <w:p w:rsidR="00687FBF" w:rsidRDefault="00687FBF" w:rsidP="00687FBF">
      <w:r>
        <w:rPr>
          <w:b/>
        </w:rPr>
        <w:t>Judgment delivered</w:t>
      </w:r>
      <w:r w:rsidRPr="001660E5">
        <w:rPr>
          <w:b/>
        </w:rPr>
        <w:t xml:space="preserve">: </w:t>
      </w:r>
      <w:r w:rsidR="00BA40F7">
        <w:t>7 April 2021</w:t>
      </w:r>
    </w:p>
    <w:p w:rsidR="00687FBF" w:rsidRDefault="00687FBF" w:rsidP="00687FBF"/>
    <w:p w:rsidR="00687FBF" w:rsidRPr="00275B00" w:rsidRDefault="00687FBF" w:rsidP="00687FBF">
      <w:r>
        <w:rPr>
          <w:b/>
        </w:rPr>
        <w:t>Coram:</w:t>
      </w:r>
      <w:r>
        <w:t xml:space="preserve"> Kiefel CJ, Keane, Gordon, Edelman and Steward JJ</w:t>
      </w:r>
    </w:p>
    <w:p w:rsidR="00687FBF" w:rsidRPr="004E7695" w:rsidRDefault="00687FBF" w:rsidP="00687FBF"/>
    <w:p w:rsidR="00687FBF" w:rsidRPr="004E7695" w:rsidRDefault="00687FBF" w:rsidP="00687FBF">
      <w:pPr>
        <w:rPr>
          <w:b/>
        </w:rPr>
      </w:pPr>
      <w:r w:rsidRPr="004E7695">
        <w:rPr>
          <w:b/>
        </w:rPr>
        <w:t>Catchwords:</w:t>
      </w:r>
    </w:p>
    <w:p w:rsidR="00687FBF" w:rsidRPr="004E7695" w:rsidRDefault="00687FBF" w:rsidP="00687FBF">
      <w:pPr>
        <w:rPr>
          <w:b/>
        </w:rPr>
      </w:pPr>
    </w:p>
    <w:p w:rsidR="00BA40F7" w:rsidRDefault="00BA40F7" w:rsidP="00BA40F7">
      <w:pPr>
        <w:ind w:left="720"/>
      </w:pPr>
      <w:r>
        <w:lastRenderedPageBreak/>
        <w:t xml:space="preserve">Immigration – Visas – Application for protection visa – Where s 36(2) of </w:t>
      </w:r>
      <w:r w:rsidRPr="00BA40F7">
        <w:rPr>
          <w:i/>
        </w:rPr>
        <w:t>Migration Act 1958</w:t>
      </w:r>
      <w:r>
        <w:t xml:space="preserve"> (Cth) provides two criteria for grant of protection visa – Where s 36(2)(a) provides refugee criterion – Where s 36(2)(aa) provides complementary protection criterion – Where Court in </w:t>
      </w:r>
      <w:r w:rsidRPr="00BA40F7">
        <w:rPr>
          <w:i/>
        </w:rPr>
        <w:t>Appellant S395/2002 v Minister for Immigration and Multicultural Affairs</w:t>
      </w:r>
      <w:r>
        <w:t xml:space="preserve"> (2003) 216 CLR 473 ("</w:t>
      </w:r>
      <w:r w:rsidRPr="00BA40F7">
        <w:rPr>
          <w:i/>
        </w:rPr>
        <w:t>Appellant S395</w:t>
      </w:r>
      <w:r>
        <w:t>") held asylum seeker cannot be expected to hide or change behaviour manifesting protected characteristic under Refugees Convention for purposes of assessing claim under s 36(2)(a) – Where s 36(2)(aa) requires assessment of whether "significant harm" a "necessary and foreseeable consequence" of applicant's return to receiving country − Where first appellant applied for protection visa under both ss 36(2)(a) and 36(2)(aa) – Where Immigration Assessment Authority found first appellant would modify behaviour on return to Iraq − Whether failure to consider principle in Appellant S395 under s 36(2)(aa) constituted jurisdictional error.</w:t>
      </w:r>
    </w:p>
    <w:p w:rsidR="00BA40F7" w:rsidRDefault="00BA40F7" w:rsidP="00BA40F7">
      <w:pPr>
        <w:ind w:left="720"/>
      </w:pPr>
    </w:p>
    <w:p w:rsidR="00BA40F7" w:rsidRDefault="00BA40F7" w:rsidP="00BA40F7">
      <w:pPr>
        <w:ind w:left="720"/>
      </w:pPr>
      <w:r>
        <w:t>Words and phrases – "absolute and non-derogable", "complementary protection", "Convention Against Torture", "cruel, inhuman or degrading treatment or punishment", "innate or immutable characteristics", "International Covenant on Civil and Political Rights", "manifestation of a Convention characteristic", "membership of a particular social group", "modification of behaviour", "necessary and foreseeable consequence", "non-refoulement obligations", "real chance", "real risk", "refugee", "Refugees Convention", "sale of alcohol", "significant harm", "well-founded fear of persecution".</w:t>
      </w:r>
    </w:p>
    <w:p w:rsidR="00BA40F7" w:rsidRDefault="00BA40F7" w:rsidP="00BA40F7">
      <w:pPr>
        <w:ind w:left="720"/>
      </w:pPr>
    </w:p>
    <w:p w:rsidR="00687FBF" w:rsidRDefault="00BA40F7" w:rsidP="00BA40F7">
      <w:pPr>
        <w:ind w:left="720"/>
      </w:pPr>
      <w:r w:rsidRPr="00BA40F7">
        <w:rPr>
          <w:i/>
        </w:rPr>
        <w:t>Migration Act 1958</w:t>
      </w:r>
      <w:r>
        <w:t xml:space="preserve"> (Cth) – ss 5H, 5J, 36(2)(a), 36(2)(aa).</w:t>
      </w:r>
    </w:p>
    <w:p w:rsidR="00BA40F7" w:rsidRPr="004E7695" w:rsidRDefault="00BA40F7" w:rsidP="00FF0170"/>
    <w:p w:rsidR="00687FBF" w:rsidRDefault="00687FBF" w:rsidP="00687FBF">
      <w:r w:rsidRPr="004E7695">
        <w:rPr>
          <w:b/>
        </w:rPr>
        <w:t xml:space="preserve">Appealed from </w:t>
      </w:r>
      <w:r>
        <w:rPr>
          <w:b/>
        </w:rPr>
        <w:t>FCA</w:t>
      </w:r>
      <w:r w:rsidRPr="004E7695">
        <w:rPr>
          <w:b/>
        </w:rPr>
        <w:t>:</w:t>
      </w:r>
      <w:r w:rsidRPr="008D117E">
        <w:t xml:space="preserve"> </w:t>
      </w:r>
      <w:hyperlink r:id="rId20" w:history="1">
        <w:r w:rsidRPr="00C4410B">
          <w:rPr>
            <w:rStyle w:val="Hyperlink"/>
            <w:rFonts w:cs="Verdana"/>
            <w:noProof w:val="0"/>
          </w:rPr>
          <w:t>[2020] FCA 518</w:t>
        </w:r>
      </w:hyperlink>
    </w:p>
    <w:p w:rsidR="00FF0170" w:rsidRDefault="00FF0170" w:rsidP="00687FBF"/>
    <w:p w:rsidR="00FF0170" w:rsidRPr="00BA40F7" w:rsidRDefault="00FF0170" w:rsidP="00FF0170">
      <w:r>
        <w:rPr>
          <w:b/>
        </w:rPr>
        <w:t xml:space="preserve">Held: </w:t>
      </w:r>
      <w:r>
        <w:t xml:space="preserve">Appeal dismissed with costs. </w:t>
      </w:r>
    </w:p>
    <w:p w:rsidR="00FF0170" w:rsidRDefault="00FF0170" w:rsidP="00787F8B">
      <w:bookmarkStart w:id="44" w:name="_Minister_for_Immigration_4"/>
      <w:bookmarkStart w:id="45" w:name="_Minister_for_Immigration_3"/>
      <w:bookmarkEnd w:id="44"/>
      <w:bookmarkEnd w:id="45"/>
    </w:p>
    <w:p w:rsidR="00787F8B" w:rsidRDefault="00537136" w:rsidP="00787F8B">
      <w:hyperlink w:anchor="TOP" w:history="1">
        <w:r w:rsidR="00787F8B" w:rsidRPr="004E7695">
          <w:rPr>
            <w:rStyle w:val="Hyperlink"/>
            <w:rFonts w:cs="Verdana"/>
            <w:bCs/>
          </w:rPr>
          <w:t>Return to Top</w:t>
        </w:r>
      </w:hyperlink>
    </w:p>
    <w:p w:rsidR="00B53268" w:rsidRPr="004E7695" w:rsidRDefault="00B53268" w:rsidP="00B53268">
      <w:pPr>
        <w:pStyle w:val="Divider1"/>
        <w:pBdr>
          <w:bottom w:val="dotted" w:sz="4" w:space="2" w:color="auto"/>
        </w:pBdr>
      </w:pPr>
    </w:p>
    <w:p w:rsidR="00B53268" w:rsidRPr="004E7695" w:rsidRDefault="00B53268" w:rsidP="00B53268"/>
    <w:p w:rsidR="00B53268" w:rsidRPr="00B53268" w:rsidRDefault="00B53268" w:rsidP="00B53268">
      <w:pPr>
        <w:pStyle w:val="Heading3"/>
      </w:pPr>
      <w:bookmarkStart w:id="46" w:name="_DVO16_v_Minister_1"/>
      <w:bookmarkEnd w:id="46"/>
      <w:r>
        <w:t>DVO16 v Minister for Immigration and Border Protection &amp; Anor</w:t>
      </w:r>
      <w:r>
        <w:rPr>
          <w:i w:val="0"/>
        </w:rPr>
        <w:t xml:space="preserve">; </w:t>
      </w:r>
      <w:r>
        <w:t>BNB17 v Minister for Immigration and Border Protection &amp; Anor</w:t>
      </w:r>
    </w:p>
    <w:p w:rsidR="00B53268" w:rsidRPr="008D392F" w:rsidRDefault="00537136" w:rsidP="00B53268">
      <w:pPr>
        <w:jc w:val="left"/>
        <w:rPr>
          <w:highlight w:val="yellow"/>
        </w:rPr>
      </w:pPr>
      <w:hyperlink r:id="rId21" w:history="1">
        <w:r w:rsidR="00B53268" w:rsidRPr="004C2468">
          <w:rPr>
            <w:rStyle w:val="Hyperlink"/>
            <w:rFonts w:cs="Verdana"/>
            <w:b/>
            <w:noProof w:val="0"/>
          </w:rPr>
          <w:t>S66/2020</w:t>
        </w:r>
      </w:hyperlink>
      <w:r w:rsidR="00B53268">
        <w:rPr>
          <w:b/>
        </w:rPr>
        <w:t xml:space="preserve">; </w:t>
      </w:r>
      <w:hyperlink r:id="rId22" w:history="1">
        <w:r w:rsidR="00B53268" w:rsidRPr="008750F0">
          <w:rPr>
            <w:rStyle w:val="Hyperlink"/>
            <w:rFonts w:cs="Verdana"/>
            <w:b/>
            <w:noProof w:val="0"/>
          </w:rPr>
          <w:t>M109/2020</w:t>
        </w:r>
      </w:hyperlink>
      <w:r w:rsidR="00B53268" w:rsidRPr="003C1BBF">
        <w:rPr>
          <w:b/>
        </w:rPr>
        <w:t>:</w:t>
      </w:r>
      <w:r w:rsidR="00B53268">
        <w:rPr>
          <w:noProof/>
        </w:rPr>
        <w:t xml:space="preserve"> </w:t>
      </w:r>
      <w:hyperlink r:id="rId23" w:history="1">
        <w:r w:rsidR="00B53268" w:rsidRPr="00B53268">
          <w:rPr>
            <w:rStyle w:val="Hyperlink"/>
            <w:rFonts w:cs="Verdana"/>
          </w:rPr>
          <w:t>[2021] HCA 12</w:t>
        </w:r>
      </w:hyperlink>
    </w:p>
    <w:p w:rsidR="00B53268" w:rsidRPr="008D392F" w:rsidRDefault="00B53268" w:rsidP="00B53268">
      <w:pPr>
        <w:rPr>
          <w:highlight w:val="yellow"/>
        </w:rPr>
      </w:pPr>
    </w:p>
    <w:p w:rsidR="00B53268" w:rsidRDefault="00B53268" w:rsidP="00B53268">
      <w:r>
        <w:rPr>
          <w:b/>
        </w:rPr>
        <w:t>Judgment delivered</w:t>
      </w:r>
      <w:r w:rsidRPr="001660E5">
        <w:rPr>
          <w:b/>
        </w:rPr>
        <w:t xml:space="preserve">: </w:t>
      </w:r>
      <w:r>
        <w:t>14 April 2021</w:t>
      </w:r>
    </w:p>
    <w:p w:rsidR="00B53268" w:rsidRDefault="00B53268" w:rsidP="00B53268"/>
    <w:p w:rsidR="00B53268" w:rsidRPr="004C7971" w:rsidRDefault="00B53268" w:rsidP="00B53268">
      <w:r>
        <w:rPr>
          <w:b/>
        </w:rPr>
        <w:t xml:space="preserve">Coram: </w:t>
      </w:r>
      <w:r>
        <w:t>Kiefel CJ, Gageler, Gordon, Edelman and Steward JJ</w:t>
      </w:r>
    </w:p>
    <w:p w:rsidR="00B53268" w:rsidRPr="004E7695" w:rsidRDefault="00B53268" w:rsidP="00B53268"/>
    <w:p w:rsidR="00B53268" w:rsidRPr="004E7695" w:rsidRDefault="00B53268" w:rsidP="00B53268">
      <w:pPr>
        <w:rPr>
          <w:b/>
        </w:rPr>
      </w:pPr>
      <w:r w:rsidRPr="004E7695">
        <w:rPr>
          <w:b/>
        </w:rPr>
        <w:t>Catchwords:</w:t>
      </w:r>
    </w:p>
    <w:p w:rsidR="00B53268" w:rsidRPr="004E7695" w:rsidRDefault="00B53268" w:rsidP="00B53268">
      <w:pPr>
        <w:rPr>
          <w:b/>
        </w:rPr>
      </w:pPr>
    </w:p>
    <w:p w:rsidR="00B53268" w:rsidRDefault="00B53268" w:rsidP="00B53268">
      <w:pPr>
        <w:ind w:left="720"/>
      </w:pPr>
      <w:r>
        <w:t xml:space="preserve">Immigration – Refugees – Application for protection visa – Where appellants each applied for protection visas – Where each appellant interviewed by delegate of Minister – Where each appellant assisted by interpreter in interview – Where interviews affected by translation errors in questions asked and responses given – Where </w:t>
      </w:r>
      <w:r>
        <w:lastRenderedPageBreak/>
        <w:t xml:space="preserve">Immigration Assessment Authority ("Authority") conducted review under Pt 7AA of </w:t>
      </w:r>
      <w:r w:rsidRPr="00B53268">
        <w:rPr>
          <w:i/>
        </w:rPr>
        <w:t>Migration Act 1958</w:t>
      </w:r>
      <w:r>
        <w:t xml:space="preserve"> (Cth) – Where in case of DVO16, Authority not aware of translation errors – Where in case of BNB17, Authority aware of three translation errors – Where in each case Authority did not exercise powers to get new information under Pt 7AA – Where in each case Authority affirmed delegate's decision to refuse visa – Whether Authority's exercise of powers unreasonable – Whether Authority failed to comply with statutory duty to "review" decision under Pt 7AA.</w:t>
      </w:r>
    </w:p>
    <w:p w:rsidR="00B53268" w:rsidRDefault="00B53268" w:rsidP="00B53268">
      <w:pPr>
        <w:ind w:left="720"/>
      </w:pPr>
    </w:p>
    <w:p w:rsidR="00B53268" w:rsidRDefault="00B53268" w:rsidP="00B53268">
      <w:pPr>
        <w:ind w:left="720"/>
      </w:pPr>
      <w:r>
        <w:t>Words and phrases – "automatic merits review", "claims to protection in fact made", "de novo assessment of the merits", "failing to consider substance of claim", "fast track reviewable decision", "Immigration Assessment Authority", "interpretation", "interpretation error", "interpreter", "jurisdictional error", "mistranslation", "new information", "overriding duty", "reasonableness condition", "translation", "translation error".</w:t>
      </w:r>
    </w:p>
    <w:p w:rsidR="00B53268" w:rsidRDefault="00B53268" w:rsidP="00B53268">
      <w:pPr>
        <w:ind w:left="720"/>
      </w:pPr>
    </w:p>
    <w:p w:rsidR="00B53268" w:rsidRDefault="00B53268" w:rsidP="00B53268">
      <w:pPr>
        <w:ind w:left="720"/>
      </w:pPr>
      <w:r w:rsidRPr="00B53268">
        <w:rPr>
          <w:i/>
        </w:rPr>
        <w:t>Migration Act 1958</w:t>
      </w:r>
      <w:r>
        <w:t xml:space="preserve"> (Cth) – ss 51A(1), 54, 55, 56, 65, Pt 7AA.</w:t>
      </w:r>
    </w:p>
    <w:p w:rsidR="00B53268" w:rsidRPr="004E7695" w:rsidRDefault="00B53268" w:rsidP="00B53268">
      <w:pPr>
        <w:ind w:left="720"/>
      </w:pPr>
    </w:p>
    <w:p w:rsidR="00B53268" w:rsidRDefault="00B53268" w:rsidP="00B53268">
      <w:r w:rsidRPr="004E7695">
        <w:rPr>
          <w:b/>
        </w:rPr>
        <w:t xml:space="preserve">Appealed from </w:t>
      </w:r>
      <w:r>
        <w:rPr>
          <w:b/>
        </w:rPr>
        <w:t>FCA (FC)</w:t>
      </w:r>
      <w:r w:rsidRPr="004E7695">
        <w:rPr>
          <w:b/>
        </w:rPr>
        <w:t>:</w:t>
      </w:r>
      <w:r w:rsidRPr="008D117E">
        <w:t xml:space="preserve"> </w:t>
      </w:r>
      <w:hyperlink r:id="rId24" w:history="1">
        <w:r w:rsidRPr="00E57B3E">
          <w:rPr>
            <w:rStyle w:val="Hyperlink"/>
            <w:rFonts w:cs="Verdana"/>
            <w:noProof w:val="0"/>
          </w:rPr>
          <w:t>[2019] FCAFC 157</w:t>
        </w:r>
      </w:hyperlink>
      <w:r>
        <w:t>; (2019) 271 FCR 342</w:t>
      </w:r>
    </w:p>
    <w:p w:rsidR="00B53268" w:rsidRDefault="00B53268" w:rsidP="00B53268"/>
    <w:p w:rsidR="00B53268" w:rsidRPr="000725D5" w:rsidRDefault="00B53268" w:rsidP="00B53268">
      <w:r w:rsidRPr="004E7695">
        <w:rPr>
          <w:b/>
        </w:rPr>
        <w:t xml:space="preserve">Appealed from </w:t>
      </w:r>
      <w:r>
        <w:rPr>
          <w:b/>
        </w:rPr>
        <w:t>FCA</w:t>
      </w:r>
      <w:r w:rsidRPr="004E7695">
        <w:rPr>
          <w:b/>
        </w:rPr>
        <w:t>:</w:t>
      </w:r>
      <w:r w:rsidRPr="008D117E">
        <w:t xml:space="preserve"> </w:t>
      </w:r>
      <w:hyperlink r:id="rId25" w:history="1">
        <w:r w:rsidRPr="00C03363">
          <w:rPr>
            <w:rStyle w:val="Hyperlink"/>
            <w:rFonts w:cs="Verdana"/>
            <w:noProof w:val="0"/>
          </w:rPr>
          <w:t>[2020] FCA 304</w:t>
        </w:r>
      </w:hyperlink>
    </w:p>
    <w:p w:rsidR="00B53268" w:rsidRDefault="00B53268" w:rsidP="00B53268"/>
    <w:p w:rsidR="00B53268" w:rsidRDefault="00B53268" w:rsidP="00B53268">
      <w:r>
        <w:rPr>
          <w:b/>
        </w:rPr>
        <w:t xml:space="preserve">Held: </w:t>
      </w:r>
      <w:r>
        <w:t xml:space="preserve">Appeals dismissed with costs. </w:t>
      </w:r>
    </w:p>
    <w:p w:rsidR="00B53268" w:rsidRPr="004E7695" w:rsidRDefault="00B53268" w:rsidP="00B53268"/>
    <w:p w:rsidR="00B53268" w:rsidRDefault="00537136" w:rsidP="00787F8B">
      <w:hyperlink w:anchor="TOP" w:history="1">
        <w:r w:rsidR="00B53268" w:rsidRPr="004E7695">
          <w:rPr>
            <w:rStyle w:val="Hyperlink"/>
            <w:rFonts w:cs="Verdana"/>
            <w:bCs/>
          </w:rPr>
          <w:t>Return to Top</w:t>
        </w:r>
      </w:hyperlink>
    </w:p>
    <w:p w:rsidR="00E871BB" w:rsidRDefault="00E871BB" w:rsidP="00E871BB">
      <w:pPr>
        <w:pStyle w:val="Divider2"/>
        <w:pBdr>
          <w:bottom w:val="double" w:sz="6" w:space="0" w:color="auto"/>
        </w:pBdr>
      </w:pPr>
      <w:bookmarkStart w:id="47" w:name="_Minister_for_Home_6"/>
      <w:bookmarkStart w:id="48" w:name="_ABT17_v_Minister"/>
      <w:bookmarkStart w:id="49" w:name="_AUS17_v_Minister"/>
      <w:bookmarkStart w:id="50" w:name="_Minister_for_Immigration_1"/>
      <w:bookmarkStart w:id="51" w:name="_Minister_for_Home"/>
      <w:bookmarkEnd w:id="47"/>
      <w:bookmarkEnd w:id="48"/>
      <w:bookmarkEnd w:id="49"/>
      <w:bookmarkEnd w:id="50"/>
      <w:bookmarkEnd w:id="51"/>
    </w:p>
    <w:p w:rsidR="00DA5C33" w:rsidRPr="004E7695" w:rsidRDefault="00DA5C33" w:rsidP="00DA5C33">
      <w:pPr>
        <w:sectPr w:rsidR="00DA5C33" w:rsidRPr="004E7695" w:rsidSect="003624E8">
          <w:headerReference w:type="default" r:id="rId26"/>
          <w:pgSz w:w="11906" w:h="16838"/>
          <w:pgMar w:top="1440" w:right="1800" w:bottom="1258" w:left="1800" w:header="708" w:footer="708" w:gutter="0"/>
          <w:cols w:space="708"/>
          <w:docGrid w:linePitch="360"/>
        </w:sectPr>
      </w:pPr>
    </w:p>
    <w:p w:rsidR="00AE64B2" w:rsidRPr="004E7695" w:rsidRDefault="00792244" w:rsidP="006F7DAB">
      <w:pPr>
        <w:pStyle w:val="Heading1"/>
      </w:pPr>
      <w:bookmarkStart w:id="52" w:name="_2:_Cases_Reserved"/>
      <w:bookmarkStart w:id="53" w:name="_3:_Cases_Reserved"/>
      <w:bookmarkStart w:id="54" w:name="_Toc270610022"/>
      <w:bookmarkStart w:id="55" w:name="_Ref474848322"/>
      <w:bookmarkStart w:id="56" w:name="_Toc479608274"/>
      <w:bookmarkStart w:id="57" w:name="_Toc10095963"/>
      <w:bookmarkStart w:id="58" w:name="Cases_Reserved"/>
      <w:bookmarkEnd w:id="52"/>
      <w:bookmarkEnd w:id="53"/>
      <w:r w:rsidRPr="004E7695">
        <w:lastRenderedPageBreak/>
        <w:t>3</w:t>
      </w:r>
      <w:r w:rsidR="00AE64B2" w:rsidRPr="004E7695">
        <w:t>: Cases Reserved</w:t>
      </w:r>
      <w:bookmarkEnd w:id="54"/>
      <w:bookmarkEnd w:id="55"/>
      <w:bookmarkEnd w:id="56"/>
      <w:bookmarkEnd w:id="57"/>
    </w:p>
    <w:bookmarkEnd w:id="58"/>
    <w:p w:rsidR="00AE64B2" w:rsidRPr="004E7695" w:rsidRDefault="00AE64B2" w:rsidP="00AE64B2"/>
    <w:p w:rsidR="00AE64B2" w:rsidRPr="004E7695" w:rsidRDefault="00AE64B2" w:rsidP="00AE64B2">
      <w:pPr>
        <w:pStyle w:val="Title3"/>
      </w:pPr>
      <w:bookmarkStart w:id="59" w:name="_Toc209266110"/>
      <w:r w:rsidRPr="004E7695">
        <w:t>The following cases have been reserved or part heard by the High Court of Australia.</w:t>
      </w:r>
      <w:bookmarkEnd w:id="59"/>
    </w:p>
    <w:p w:rsidR="00A83A9C" w:rsidRPr="004E7695" w:rsidRDefault="00A83A9C" w:rsidP="00A83A9C">
      <w:pPr>
        <w:pStyle w:val="Divider2"/>
        <w:pBdr>
          <w:bottom w:val="double" w:sz="6" w:space="0" w:color="auto"/>
        </w:pBdr>
      </w:pPr>
      <w:bookmarkStart w:id="60" w:name="_Honourable_Brendan_O’Connor,"/>
      <w:bookmarkStart w:id="61" w:name="_Australian_Competition_&amp;"/>
      <w:bookmarkStart w:id="62" w:name="_Kline_v_Official"/>
      <w:bookmarkStart w:id="63" w:name="_Australian_Competition_and"/>
      <w:bookmarkStart w:id="64" w:name="_Unions_NSW_and"/>
      <w:bookmarkStart w:id="65" w:name="_Commonwealth_v_The"/>
      <w:bookmarkStart w:id="66" w:name="_Administrative_Law_2"/>
      <w:bookmarkStart w:id="67" w:name="_Palmer_v_Marcus_1"/>
      <w:bookmarkStart w:id="68" w:name="Contract_2"/>
      <w:bookmarkEnd w:id="60"/>
      <w:bookmarkEnd w:id="61"/>
      <w:bookmarkEnd w:id="62"/>
      <w:bookmarkEnd w:id="63"/>
      <w:bookmarkEnd w:id="64"/>
      <w:bookmarkEnd w:id="65"/>
      <w:bookmarkEnd w:id="66"/>
      <w:bookmarkEnd w:id="67"/>
    </w:p>
    <w:p w:rsidR="00E82D53" w:rsidRDefault="00E82D53" w:rsidP="00E82D53"/>
    <w:p w:rsidR="00E82D53" w:rsidRDefault="00E82D53" w:rsidP="00E82D53">
      <w:pPr>
        <w:pStyle w:val="Heading2"/>
      </w:pPr>
      <w:r>
        <w:t>Constitutional Law</w:t>
      </w:r>
    </w:p>
    <w:p w:rsidR="005E03E3" w:rsidRPr="005E03E3" w:rsidRDefault="005E03E3" w:rsidP="005E03E3"/>
    <w:p w:rsidR="005E03E3" w:rsidRPr="00464ED0" w:rsidRDefault="005E03E3" w:rsidP="005E03E3">
      <w:pPr>
        <w:pStyle w:val="Heading3"/>
        <w:rPr>
          <w:i w:val="0"/>
        </w:rPr>
      </w:pPr>
      <w:bookmarkStart w:id="69" w:name="_Commonwealth_of_Australia_1"/>
      <w:bookmarkEnd w:id="69"/>
      <w:r>
        <w:t>Commonwealth of Australia v AJL20</w:t>
      </w:r>
    </w:p>
    <w:p w:rsidR="005E03E3" w:rsidRDefault="00537136" w:rsidP="005E03E3">
      <w:hyperlink r:id="rId27" w:history="1">
        <w:r w:rsidR="005E03E3" w:rsidRPr="00AD3AB2">
          <w:rPr>
            <w:rStyle w:val="Hyperlink"/>
            <w:rFonts w:cs="Verdana"/>
            <w:b/>
            <w:noProof w:val="0"/>
          </w:rPr>
          <w:t>C16/2020; C17/2020</w:t>
        </w:r>
      </w:hyperlink>
      <w:r w:rsidR="005E03E3" w:rsidRPr="00464ED0">
        <w:rPr>
          <w:b/>
        </w:rPr>
        <w:t>:</w:t>
      </w:r>
      <w:r w:rsidR="005E03E3" w:rsidRPr="00464ED0">
        <w:t xml:space="preserve"> </w:t>
      </w:r>
      <w:hyperlink r:id="rId28" w:history="1">
        <w:r w:rsidR="005E03E3" w:rsidRPr="005E03E3">
          <w:rPr>
            <w:rStyle w:val="Hyperlink"/>
            <w:rFonts w:cs="Verdana"/>
            <w:noProof w:val="0"/>
          </w:rPr>
          <w:t>[2021] HCATrans 68</w:t>
        </w:r>
      </w:hyperlink>
    </w:p>
    <w:p w:rsidR="005E03E3" w:rsidRDefault="005E03E3" w:rsidP="005E03E3"/>
    <w:p w:rsidR="005E03E3" w:rsidRDefault="005E03E3" w:rsidP="005E03E3">
      <w:r>
        <w:rPr>
          <w:b/>
        </w:rPr>
        <w:t xml:space="preserve">Date heard: </w:t>
      </w:r>
      <w:r>
        <w:t>13 April 2021</w:t>
      </w:r>
    </w:p>
    <w:p w:rsidR="005E03E3" w:rsidRDefault="005E03E3" w:rsidP="005E03E3"/>
    <w:p w:rsidR="005E03E3" w:rsidRPr="005E03E3" w:rsidRDefault="005E03E3" w:rsidP="005E03E3">
      <w:r>
        <w:rPr>
          <w:b/>
        </w:rPr>
        <w:t xml:space="preserve">Coram: </w:t>
      </w:r>
      <w:r>
        <w:t>Kiefel CJ, Gageler, Keane, Gordon, Edelman, Steward and Gleeson JJ</w:t>
      </w:r>
    </w:p>
    <w:p w:rsidR="005E03E3" w:rsidRPr="004E7695" w:rsidRDefault="005E03E3" w:rsidP="005E03E3"/>
    <w:p w:rsidR="005E03E3" w:rsidRPr="004E7695" w:rsidRDefault="005E03E3" w:rsidP="005E03E3">
      <w:pPr>
        <w:rPr>
          <w:b/>
        </w:rPr>
      </w:pPr>
      <w:r w:rsidRPr="004E7695">
        <w:rPr>
          <w:b/>
        </w:rPr>
        <w:t>Catchwords:</w:t>
      </w:r>
    </w:p>
    <w:p w:rsidR="005E03E3" w:rsidRPr="004E7695" w:rsidRDefault="005E03E3" w:rsidP="005E03E3">
      <w:pPr>
        <w:rPr>
          <w:b/>
        </w:rPr>
      </w:pPr>
    </w:p>
    <w:p w:rsidR="005E03E3" w:rsidRDefault="005E03E3" w:rsidP="005E03E3">
      <w:pPr>
        <w:ind w:left="720"/>
      </w:pPr>
      <w:r>
        <w:t xml:space="preserve">Constitutional law – Chapter III – Immigration detention – Where respondent citizen of Syria and granted visa in 2005 – Where Minister for Immigration and Border Protection cancelled visa on character grounds in 2014 under s 501(2) </w:t>
      </w:r>
      <w:r>
        <w:rPr>
          <w:i/>
        </w:rPr>
        <w:t xml:space="preserve">Migration Act 1958 </w:t>
      </w:r>
      <w:r>
        <w:t xml:space="preserve">(Cth) (“Act”) – Where respondent detained by officer of Commonwealth from 8 October 2014 under s 189(1) of Act – Where Minister accepted Australia has non-refoulement obligations to respondent – Where Minister refused to grant protection visa and declined to consider granting visa under s 195A of Act on 25 July 2019 – Where detention of unlawful non-citizen lawful if for permissible purpose – Where removal from Australia permissible purpose – Where, from 26 July 2019, officer of Commonwealth obliged to remove respondent from Australia “as soon as reasonably practicable” under s 198 of Act – Where primary judge held detention unlawful since 26 July 2019 and ordered respondent be released from detention – Whether respondent’s removal from Australia “reasonably practicable” – Whether respondent’s detention for purpose of removal from Australia – Whether respondent’s detention lawful – Whether ss 189 and 196 require detention of unlawful non-citizen until removal from Australia despite non-compliance with duty of removal consistently with Ch III of </w:t>
      </w:r>
      <w:r>
        <w:rPr>
          <w:i/>
        </w:rPr>
        <w:t>Constitution</w:t>
      </w:r>
      <w:r>
        <w:t xml:space="preserve">.  </w:t>
      </w:r>
    </w:p>
    <w:p w:rsidR="005E03E3" w:rsidRDefault="005E03E3" w:rsidP="005E03E3">
      <w:pPr>
        <w:ind w:left="720"/>
      </w:pPr>
    </w:p>
    <w:p w:rsidR="005E03E3" w:rsidRPr="00FC32F7" w:rsidRDefault="005E03E3" w:rsidP="005E03E3">
      <w:pPr>
        <w:ind w:left="720"/>
      </w:pPr>
      <w:r>
        <w:t xml:space="preserve">Torts – False imprisonment – Whether respondent falsely imprisoned.  </w:t>
      </w:r>
    </w:p>
    <w:p w:rsidR="005E03E3" w:rsidRPr="004E7695" w:rsidRDefault="005E03E3" w:rsidP="005E03E3"/>
    <w:p w:rsidR="005E03E3" w:rsidRPr="00FD057B" w:rsidRDefault="005E03E3" w:rsidP="005E03E3">
      <w:r>
        <w:rPr>
          <w:i/>
        </w:rPr>
        <w:t>Removed from Full</w:t>
      </w:r>
      <w:r>
        <w:t xml:space="preserve"> </w:t>
      </w:r>
      <w:r w:rsidRPr="00DE5902">
        <w:rPr>
          <w:i/>
        </w:rPr>
        <w:t>Court of the Federal Court of Australia</w:t>
      </w:r>
      <w:r w:rsidR="000D4971">
        <w:rPr>
          <w:i/>
        </w:rPr>
        <w:t xml:space="preserve"> under s 40 of the Judiciary Act 1903 </w:t>
      </w:r>
      <w:r w:rsidR="000D4971" w:rsidRPr="000D4971">
        <w:rPr>
          <w:i/>
        </w:rPr>
        <w:t>(Cth)</w:t>
      </w:r>
      <w:r w:rsidRPr="000D4971">
        <w:rPr>
          <w:i/>
        </w:rPr>
        <w:t>.</w:t>
      </w:r>
    </w:p>
    <w:p w:rsidR="005E03E3" w:rsidRDefault="005E03E3" w:rsidP="005E03E3"/>
    <w:p w:rsidR="005E03E3" w:rsidRDefault="00537136" w:rsidP="005E03E3">
      <w:hyperlink w:anchor="TOP" w:history="1">
        <w:r w:rsidR="005E03E3" w:rsidRPr="004E7695">
          <w:rPr>
            <w:rStyle w:val="Hyperlink"/>
            <w:rFonts w:cs="Verdana"/>
            <w:bCs/>
          </w:rPr>
          <w:t>Return to Top</w:t>
        </w:r>
      </w:hyperlink>
    </w:p>
    <w:p w:rsidR="005E03E3" w:rsidRPr="004E7695" w:rsidRDefault="005E03E3" w:rsidP="005E03E3">
      <w:pPr>
        <w:pStyle w:val="Divider1"/>
        <w:pBdr>
          <w:bottom w:val="dotted" w:sz="4" w:space="2" w:color="auto"/>
        </w:pBdr>
      </w:pPr>
    </w:p>
    <w:p w:rsidR="00E82D53" w:rsidRDefault="00E82D53" w:rsidP="00E82D53"/>
    <w:p w:rsidR="00E82D53" w:rsidRPr="00D0009F" w:rsidRDefault="00E82D53" w:rsidP="00E82D53">
      <w:pPr>
        <w:pStyle w:val="Heading3"/>
      </w:pPr>
      <w:bookmarkStart w:id="70" w:name="_LibertyWorks_Inc_v_1"/>
      <w:bookmarkEnd w:id="70"/>
      <w:r>
        <w:t>LibertyWorks Inc v Commonwealth of Australia</w:t>
      </w:r>
    </w:p>
    <w:p w:rsidR="00E82D53" w:rsidRDefault="00537136" w:rsidP="00E82D53">
      <w:hyperlink r:id="rId29" w:history="1">
        <w:r w:rsidR="00E82D53" w:rsidRPr="00B71543">
          <w:rPr>
            <w:rStyle w:val="Hyperlink"/>
            <w:rFonts w:cs="Verdana"/>
            <w:b/>
            <w:noProof w:val="0"/>
          </w:rPr>
          <w:t>S10/2020</w:t>
        </w:r>
      </w:hyperlink>
      <w:hyperlink r:id="rId30" w:history="1"/>
      <w:r w:rsidR="00E82D53" w:rsidRPr="00D0009F">
        <w:rPr>
          <w:b/>
        </w:rPr>
        <w:t>:</w:t>
      </w:r>
      <w:r w:rsidR="00E82D53" w:rsidRPr="00D0009F">
        <w:t xml:space="preserve"> </w:t>
      </w:r>
      <w:hyperlink r:id="rId31" w:history="1">
        <w:r w:rsidR="00E82D53" w:rsidRPr="00E82D53">
          <w:rPr>
            <w:rStyle w:val="Hyperlink"/>
            <w:rFonts w:cs="Verdana"/>
            <w:noProof w:val="0"/>
          </w:rPr>
          <w:t>[2021] HCATrans 35</w:t>
        </w:r>
      </w:hyperlink>
    </w:p>
    <w:p w:rsidR="00E82D53" w:rsidRDefault="00E82D53" w:rsidP="00E82D53"/>
    <w:p w:rsidR="00E82D53" w:rsidRDefault="00E82D53" w:rsidP="00E82D53">
      <w:r>
        <w:rPr>
          <w:b/>
        </w:rPr>
        <w:t xml:space="preserve">Date heard: </w:t>
      </w:r>
      <w:r>
        <w:t>2 March 2021</w:t>
      </w:r>
    </w:p>
    <w:p w:rsidR="00E82D53" w:rsidRDefault="00E82D53" w:rsidP="00E82D53"/>
    <w:p w:rsidR="00E82D53" w:rsidRPr="00E82D53" w:rsidRDefault="00E82D53" w:rsidP="00E82D53">
      <w:r>
        <w:rPr>
          <w:b/>
        </w:rPr>
        <w:t xml:space="preserve">Coram: </w:t>
      </w:r>
      <w:r>
        <w:t>Kiefel CJ, Gageler, Keane, Gordon, Edelman, Steward and Gleeson JJ</w:t>
      </w:r>
    </w:p>
    <w:p w:rsidR="00E82D53" w:rsidRPr="004E7695" w:rsidRDefault="00E82D53" w:rsidP="00E82D53"/>
    <w:p w:rsidR="00E82D53" w:rsidRPr="004E7695" w:rsidRDefault="00E82D53" w:rsidP="00E82D53">
      <w:pPr>
        <w:rPr>
          <w:b/>
        </w:rPr>
      </w:pPr>
      <w:r w:rsidRPr="004E7695">
        <w:rPr>
          <w:b/>
        </w:rPr>
        <w:t>Catchwords:</w:t>
      </w:r>
    </w:p>
    <w:p w:rsidR="00E82D53" w:rsidRPr="004E7695" w:rsidRDefault="00E82D53" w:rsidP="00E82D53">
      <w:pPr>
        <w:rPr>
          <w:b/>
        </w:rPr>
      </w:pPr>
    </w:p>
    <w:p w:rsidR="00E82D53" w:rsidRPr="004E7695" w:rsidRDefault="00E82D53" w:rsidP="00E82D53">
      <w:pPr>
        <w:ind w:left="720"/>
      </w:pPr>
      <w:r w:rsidRPr="00B71543">
        <w:t xml:space="preserve">Constitutional law – </w:t>
      </w:r>
      <w:r w:rsidR="00D24E6B">
        <w:t xml:space="preserve">Implied freedom of political communication – </w:t>
      </w:r>
      <w:r w:rsidRPr="00B71543">
        <w:t xml:space="preserve">Validity of legislation – </w:t>
      </w:r>
      <w:r w:rsidRPr="00B71543">
        <w:rPr>
          <w:i/>
          <w:iCs/>
        </w:rPr>
        <w:t>Foreign Influence Transparency Scheme Act 2018</w:t>
      </w:r>
      <w:r w:rsidRPr="00B71543">
        <w:t xml:space="preserve"> (Cth) (“</w:t>
      </w:r>
      <w:r w:rsidRPr="00B71543">
        <w:rPr>
          <w:i/>
          <w:iCs/>
        </w:rPr>
        <w:t>FITS Act</w:t>
      </w:r>
      <w:r w:rsidRPr="00B71543">
        <w:t xml:space="preserve">”) – Where plaintiff not-for-profit think-tank incorporated in Queensland – Where in August 2019, plaintiff organised and held Conservative Political Action Conference in Sydney – Where US corporation, American Conservative Union (“ACU”), runs conference with same name in US, where ACU board members spoke at Sydney conference, and where ACU advertised as “Think Tank Host Partners” for Sydney conference – Where plaintiff not registered under </w:t>
      </w:r>
      <w:r w:rsidRPr="00B71543">
        <w:rPr>
          <w:i/>
          <w:iCs/>
        </w:rPr>
        <w:t>FITS Act</w:t>
      </w:r>
      <w:r w:rsidRPr="00B71543">
        <w:t xml:space="preserve"> – Where in October 2019, notice under s 45 of </w:t>
      </w:r>
      <w:r w:rsidRPr="00B71543">
        <w:rPr>
          <w:i/>
          <w:iCs/>
        </w:rPr>
        <w:t>FITS Act</w:t>
      </w:r>
      <w:r w:rsidRPr="00B71543">
        <w:t xml:space="preserve"> issued to President of plaintiff, requiring plaintiff to provide certain information within specified period – Where s 59 of </w:t>
      </w:r>
      <w:r w:rsidRPr="00B71543">
        <w:rPr>
          <w:i/>
          <w:iCs/>
        </w:rPr>
        <w:t>FITS Act</w:t>
      </w:r>
      <w:r w:rsidRPr="00B71543">
        <w:t xml:space="preserve"> provides for offence of failing to comply with s 45 notice within time – Where in November 2019, President of plaintiff replied to notice, refusing to provide requested information and disputing validity of notice – Whether terms, operation, or effect of </w:t>
      </w:r>
      <w:r w:rsidRPr="00B71543">
        <w:rPr>
          <w:i/>
          <w:iCs/>
        </w:rPr>
        <w:t>FITS Act</w:t>
      </w:r>
      <w:r w:rsidRPr="00B71543">
        <w:t xml:space="preserve"> impermissibly burden implied freedom of political communication</w:t>
      </w:r>
      <w:r w:rsidR="005E4976">
        <w:t>.</w:t>
      </w:r>
    </w:p>
    <w:p w:rsidR="00E82D53" w:rsidRDefault="00E82D53" w:rsidP="00E82D53"/>
    <w:p w:rsidR="00E82D53" w:rsidRPr="00B71543" w:rsidRDefault="00E82D53" w:rsidP="00E82D53">
      <w:pPr>
        <w:rPr>
          <w:i/>
        </w:rPr>
      </w:pPr>
      <w:r>
        <w:rPr>
          <w:i/>
        </w:rPr>
        <w:t>Special case referred for consideration by Full Court on 20 August 2020.</w:t>
      </w:r>
    </w:p>
    <w:p w:rsidR="00E82D53" w:rsidRDefault="00E82D53" w:rsidP="00E82D53"/>
    <w:p w:rsidR="00E82D53" w:rsidRDefault="00537136" w:rsidP="00E82D53">
      <w:hyperlink w:anchor="TOP" w:history="1">
        <w:r w:rsidR="00E82D53" w:rsidRPr="004E7695">
          <w:rPr>
            <w:rStyle w:val="Hyperlink"/>
            <w:rFonts w:cs="Verdana"/>
            <w:bCs/>
          </w:rPr>
          <w:t>Return to Top</w:t>
        </w:r>
      </w:hyperlink>
    </w:p>
    <w:p w:rsidR="000F683E" w:rsidRPr="004E7695" w:rsidRDefault="000F683E" w:rsidP="000F683E">
      <w:pPr>
        <w:pStyle w:val="Divider1"/>
        <w:pBdr>
          <w:bottom w:val="dotted" w:sz="4" w:space="2" w:color="auto"/>
        </w:pBdr>
      </w:pPr>
    </w:p>
    <w:p w:rsidR="000F683E" w:rsidRDefault="000F683E" w:rsidP="00E82D53"/>
    <w:p w:rsidR="000F683E" w:rsidRPr="00464ED0" w:rsidRDefault="000F683E" w:rsidP="000F683E">
      <w:pPr>
        <w:pStyle w:val="Heading3"/>
        <w:rPr>
          <w:i w:val="0"/>
        </w:rPr>
      </w:pPr>
      <w:bookmarkStart w:id="71" w:name="_Zhang_v_Commissioner_1"/>
      <w:bookmarkEnd w:id="71"/>
      <w:r>
        <w:t>Zhang v Commissioner of Police &amp; Ors</w:t>
      </w:r>
    </w:p>
    <w:p w:rsidR="000F683E" w:rsidRDefault="00537136" w:rsidP="000F683E">
      <w:hyperlink r:id="rId32" w:history="1">
        <w:r w:rsidR="000F683E" w:rsidRPr="003B7E7C">
          <w:rPr>
            <w:rStyle w:val="Hyperlink"/>
            <w:rFonts w:cs="Verdana"/>
            <w:b/>
            <w:noProof w:val="0"/>
          </w:rPr>
          <w:t>S129/2020</w:t>
        </w:r>
      </w:hyperlink>
      <w:r w:rsidR="000F683E">
        <w:rPr>
          <w:b/>
        </w:rPr>
        <w:t xml:space="preserve">: </w:t>
      </w:r>
      <w:hyperlink r:id="rId33" w:history="1">
        <w:r w:rsidR="000F683E" w:rsidRPr="000F683E">
          <w:rPr>
            <w:rStyle w:val="Hyperlink"/>
            <w:rFonts w:cs="Verdana"/>
            <w:noProof w:val="0"/>
          </w:rPr>
          <w:t>[2021] HCATrans 57</w:t>
        </w:r>
      </w:hyperlink>
      <w:r w:rsidR="000F683E">
        <w:t xml:space="preserve">; </w:t>
      </w:r>
      <w:hyperlink r:id="rId34" w:history="1">
        <w:r w:rsidR="000F683E" w:rsidRPr="000F683E">
          <w:rPr>
            <w:rStyle w:val="Hyperlink"/>
            <w:rFonts w:cs="Verdana"/>
            <w:noProof w:val="0"/>
          </w:rPr>
          <w:t>[2021] HCATrans 59</w:t>
        </w:r>
      </w:hyperlink>
    </w:p>
    <w:p w:rsidR="005B641F" w:rsidRDefault="005B641F" w:rsidP="000F683E"/>
    <w:p w:rsidR="005B641F" w:rsidRDefault="005B641F" w:rsidP="000F683E">
      <w:r>
        <w:rPr>
          <w:b/>
        </w:rPr>
        <w:t xml:space="preserve">Date heard: </w:t>
      </w:r>
      <w:r>
        <w:t>7-8 April 2021</w:t>
      </w:r>
    </w:p>
    <w:p w:rsidR="005B641F" w:rsidRDefault="005B641F" w:rsidP="000F683E"/>
    <w:p w:rsidR="005B641F" w:rsidRPr="005B641F" w:rsidRDefault="005B641F" w:rsidP="000F683E">
      <w:r>
        <w:rPr>
          <w:b/>
        </w:rPr>
        <w:t xml:space="preserve">Coram: </w:t>
      </w:r>
      <w:r>
        <w:t>Kiefel CJ, Gageler, Keane, Gordon, Edelman, Steward and Gleeson JJ</w:t>
      </w:r>
    </w:p>
    <w:p w:rsidR="000F683E" w:rsidRPr="00FD057B" w:rsidRDefault="000F683E" w:rsidP="000F683E">
      <w:pPr>
        <w:rPr>
          <w:highlight w:val="yellow"/>
        </w:rPr>
      </w:pPr>
    </w:p>
    <w:p w:rsidR="000F683E" w:rsidRPr="006D557D" w:rsidRDefault="000F683E" w:rsidP="000F683E">
      <w:pPr>
        <w:rPr>
          <w:b/>
        </w:rPr>
      </w:pPr>
      <w:r w:rsidRPr="006D557D">
        <w:rPr>
          <w:b/>
        </w:rPr>
        <w:t>Catchwords:</w:t>
      </w:r>
    </w:p>
    <w:p w:rsidR="000F683E" w:rsidRPr="00FD057B" w:rsidRDefault="000F683E" w:rsidP="000F683E">
      <w:pPr>
        <w:rPr>
          <w:b/>
          <w:highlight w:val="yellow"/>
        </w:rPr>
      </w:pPr>
    </w:p>
    <w:p w:rsidR="000F683E" w:rsidRPr="00DD2877" w:rsidRDefault="000F683E" w:rsidP="000F683E">
      <w:pPr>
        <w:ind w:left="720"/>
      </w:pPr>
      <w:r w:rsidRPr="00DD2877">
        <w:t xml:space="preserve">Constitutional law – </w:t>
      </w:r>
      <w:r w:rsidR="000D4971">
        <w:t xml:space="preserve">Implied freedom of political communication – </w:t>
      </w:r>
      <w:r w:rsidRPr="00DD2877">
        <w:t>Validity of legislation – Validity of warrants –</w:t>
      </w:r>
      <w:r>
        <w:t xml:space="preserve"> Where plaintiff under investigation for alleged foreign interference offences, contrary to </w:t>
      </w:r>
      <w:r>
        <w:rPr>
          <w:i/>
        </w:rPr>
        <w:t>Criminal Code</w:t>
      </w:r>
      <w:r>
        <w:t xml:space="preserve"> (Cth) sub-ss 92.3(1), (2) –</w:t>
      </w:r>
      <w:r w:rsidRPr="00DD2877">
        <w:t xml:space="preserve"> </w:t>
      </w:r>
      <w:r>
        <w:t xml:space="preserve">Where plaintiff formerly employed part-time in office of member of New South Wales Parliament – </w:t>
      </w:r>
      <w:r w:rsidRPr="00DD2877">
        <w:t>Wher</w:t>
      </w:r>
      <w:r>
        <w:t>e</w:t>
      </w:r>
      <w:r w:rsidRPr="00DD2877">
        <w:t xml:space="preserve"> magistrate</w:t>
      </w:r>
      <w:r>
        <w:t xml:space="preserve">, purporting to exercise power in s </w:t>
      </w:r>
      <w:r>
        <w:lastRenderedPageBreak/>
        <w:t xml:space="preserve">3E of </w:t>
      </w:r>
      <w:r>
        <w:rPr>
          <w:i/>
        </w:rPr>
        <w:t>Crimes Act 1914</w:t>
      </w:r>
      <w:r>
        <w:t xml:space="preserve"> (Cth),</w:t>
      </w:r>
      <w:r w:rsidRPr="00DD2877">
        <w:t xml:space="preserve"> issued</w:t>
      </w:r>
      <w:r>
        <w:t xml:space="preserve"> search</w:t>
      </w:r>
      <w:r w:rsidRPr="00DD2877">
        <w:t xml:space="preserve"> warrant authorising AFP officers to enter and search plaintiff’s residential premises</w:t>
      </w:r>
      <w:r>
        <w:t xml:space="preserve"> – Where magistrate also purported to make order under </w:t>
      </w:r>
      <w:r w:rsidRPr="00717CFC">
        <w:t>s 3LA, requiring plaintiff to provide information or assistance to officers enabling them to access, copy, or convert data held on computers or devices found in execution of warrant – Where searches took place, and pursuant to s 3K, certain items removed for examination – Where magistrate purported to exercise s 3E power and issued warrant authorising search of warehouse premises from which plaintiff and his wife conducted business – Where searches took place, material seized pursuant to s 3F, and electronic devices removed for examination pursuant to s 3K – Where registrar purported to exercise s 3E power and issued warrant authorising AFP officers to enter and search premises within NSW Parliament House – Where searches took place, and data copied to USB thumb drives pursuant to s 3F – Where magistrate made</w:t>
      </w:r>
      <w:r>
        <w:t xml:space="preserve"> </w:t>
      </w:r>
      <w:r w:rsidRPr="00717CFC">
        <w:t xml:space="preserve">s 3LA order requiring plaintiff to provide information and assistance to police that would allow them to access data held in or accessible from phones moved to another place for examination after search of residential premises – Whether either or both of sub-ss 92.3(1), (2) invalid for impermissibly burdening implied freedom of political communication – Whether some or all of warrants are wholly or partly invalid on basis they misstate substance of s 92.3(2) of </w:t>
      </w:r>
      <w:r w:rsidRPr="00717CFC">
        <w:rPr>
          <w:i/>
        </w:rPr>
        <w:t>Criminal Code</w:t>
      </w:r>
      <w:r w:rsidRPr="00717CFC">
        <w:t>, fail to state offences to which they relate with sufficient precision, or that either or both of sub-ss 92.3(1), (2) invalid – If some or all of warrants wholly or partly invalid, whether one or both of s 3LA orders invalid.</w:t>
      </w:r>
    </w:p>
    <w:p w:rsidR="000F683E" w:rsidRPr="00FD057B" w:rsidRDefault="000F683E" w:rsidP="000F683E">
      <w:pPr>
        <w:rPr>
          <w:highlight w:val="yellow"/>
        </w:rPr>
      </w:pPr>
    </w:p>
    <w:p w:rsidR="000F683E" w:rsidRPr="000F683E" w:rsidRDefault="000F683E" w:rsidP="00E82D53">
      <w:pPr>
        <w:rPr>
          <w:i/>
        </w:rPr>
      </w:pPr>
      <w:r w:rsidRPr="006D557D">
        <w:rPr>
          <w:i/>
        </w:rPr>
        <w:t>Special case referred for consideration by Full Court on 12 November 2020.</w:t>
      </w:r>
    </w:p>
    <w:p w:rsidR="00B34E70" w:rsidRPr="004E7695" w:rsidRDefault="00B34E70" w:rsidP="00B34E70">
      <w:pPr>
        <w:pStyle w:val="Divider2"/>
        <w:pBdr>
          <w:bottom w:val="double" w:sz="6" w:space="0" w:color="auto"/>
        </w:pBdr>
      </w:pPr>
    </w:p>
    <w:p w:rsidR="00B34E70" w:rsidRDefault="00B34E70" w:rsidP="00B34E70"/>
    <w:p w:rsidR="00B34E70" w:rsidRPr="004E7695" w:rsidRDefault="00B34E70" w:rsidP="00B34E70">
      <w:pPr>
        <w:pStyle w:val="Heading2"/>
      </w:pPr>
      <w:r>
        <w:t>Contracts</w:t>
      </w:r>
    </w:p>
    <w:p w:rsidR="00B34E70" w:rsidRPr="004E7695" w:rsidRDefault="00B34E70" w:rsidP="00B34E70"/>
    <w:p w:rsidR="00B34E70" w:rsidRPr="00833FD3" w:rsidRDefault="00B34E70" w:rsidP="00B34E70">
      <w:pPr>
        <w:pStyle w:val="Heading3"/>
        <w:rPr>
          <w:i w:val="0"/>
        </w:rPr>
      </w:pPr>
      <w:bookmarkStart w:id="72" w:name="_Matthew_Ward_Price_1"/>
      <w:bookmarkEnd w:id="72"/>
      <w:r>
        <w:t>Matthew Ward Price as Executor of the Estate of Alan Leslie Price (Deceased) &amp; Ors v Christine Claire Spoor as Trustee &amp; Ors</w:t>
      </w:r>
    </w:p>
    <w:p w:rsidR="00B34E70" w:rsidRPr="0099365B" w:rsidRDefault="00537136" w:rsidP="00B34E70">
      <w:hyperlink r:id="rId35" w:history="1">
        <w:r w:rsidR="00B34E70" w:rsidRPr="0070545F">
          <w:rPr>
            <w:rStyle w:val="Hyperlink"/>
            <w:rFonts w:cs="Verdana"/>
            <w:b/>
            <w:noProof w:val="0"/>
          </w:rPr>
          <w:t>B55/2020</w:t>
        </w:r>
      </w:hyperlink>
      <w:r w:rsidR="00B34E70" w:rsidRPr="00196537">
        <w:rPr>
          <w:b/>
        </w:rPr>
        <w:t>:</w:t>
      </w:r>
      <w:r w:rsidR="00B34E70" w:rsidRPr="00196537">
        <w:t xml:space="preserve"> </w:t>
      </w:r>
      <w:hyperlink r:id="rId36" w:history="1">
        <w:r w:rsidR="00B34E70" w:rsidRPr="00B34E70">
          <w:rPr>
            <w:rStyle w:val="Hyperlink"/>
            <w:rFonts w:cs="Verdana"/>
          </w:rPr>
          <w:t>[2021] HCATrans 36</w:t>
        </w:r>
      </w:hyperlink>
    </w:p>
    <w:p w:rsidR="00B34E70" w:rsidRPr="0099365B" w:rsidRDefault="00B34E70" w:rsidP="00B34E70"/>
    <w:p w:rsidR="00B34E70" w:rsidRDefault="00B34E70" w:rsidP="00B34E70">
      <w:r w:rsidRPr="0099365B">
        <w:rPr>
          <w:b/>
        </w:rPr>
        <w:t xml:space="preserve">Date </w:t>
      </w:r>
      <w:r>
        <w:rPr>
          <w:b/>
        </w:rPr>
        <w:t>heard</w:t>
      </w:r>
      <w:r w:rsidRPr="0099365B">
        <w:rPr>
          <w:b/>
        </w:rPr>
        <w:t xml:space="preserve">: </w:t>
      </w:r>
      <w:r>
        <w:t>4 March 2021</w:t>
      </w:r>
    </w:p>
    <w:p w:rsidR="00B34E70" w:rsidRDefault="00B34E70" w:rsidP="00B34E70"/>
    <w:p w:rsidR="00B34E70" w:rsidRPr="00B34E70" w:rsidRDefault="00B34E70" w:rsidP="00B34E70">
      <w:r>
        <w:rPr>
          <w:b/>
        </w:rPr>
        <w:t xml:space="preserve">Coram: </w:t>
      </w:r>
      <w:r>
        <w:t>Kiefel CJ, Gageler, Gordon, Edelman and Steward JJ</w:t>
      </w:r>
    </w:p>
    <w:p w:rsidR="00B34E70" w:rsidRPr="004E7695" w:rsidRDefault="00B34E70" w:rsidP="00B34E70"/>
    <w:p w:rsidR="00B34E70" w:rsidRPr="004E7695" w:rsidRDefault="00B34E70" w:rsidP="00B34E70">
      <w:pPr>
        <w:rPr>
          <w:b/>
        </w:rPr>
      </w:pPr>
      <w:r w:rsidRPr="004E7695">
        <w:rPr>
          <w:b/>
        </w:rPr>
        <w:t>Catchwords:</w:t>
      </w:r>
    </w:p>
    <w:p w:rsidR="00B34E70" w:rsidRPr="004E7695" w:rsidRDefault="00B34E70" w:rsidP="00B34E70">
      <w:pPr>
        <w:rPr>
          <w:b/>
        </w:rPr>
      </w:pPr>
    </w:p>
    <w:p w:rsidR="00B34E70" w:rsidRPr="00ED096E" w:rsidRDefault="00B34E70" w:rsidP="00B34E70">
      <w:pPr>
        <w:ind w:left="720"/>
      </w:pPr>
      <w:r>
        <w:t>Contracts – Statutory limitation periods – Exclusion by agreement – Where in 1998, two mortgages executed by deceased Mr A Price and second app</w:t>
      </w:r>
      <w:r w:rsidR="00FE11C1">
        <w:t>ellant</w:t>
      </w:r>
      <w:r>
        <w:t xml:space="preserve">, and deceased Mr J Price and third applicant in favour of Law Partners Mortgages Pty Ltd (“LPM”), securing $320,000 loan advanced by LPM to mortgagors – Where respondents trustees of pension fund successor in title as </w:t>
      </w:r>
      <w:r>
        <w:lastRenderedPageBreak/>
        <w:t xml:space="preserve">mortgagee to LPM – Where by 30 April 2001, only $50,000 of principal repaid and where no repayments made after that date – Where respondents commenced proceedings in 2017, claiming $4,014,969.22 and possession of mortgaged land – Where proceedings commenced outside of statutory bars in </w:t>
      </w:r>
      <w:r>
        <w:rPr>
          <w:i/>
        </w:rPr>
        <w:t xml:space="preserve">Limitation of Actions Act 1974 </w:t>
      </w:r>
      <w:r>
        <w:t xml:space="preserve">(Qld) – Where cl 24 of mortgages provided that “[t]he Mortgagor covenants with the Mortgage[e] that the provisions of all statutes now or hereafter in force whereby or in consequence whereof any o[r] all of the powers rights and remedies of the Mortgagee and the obligations of the Mortgagor hereunder may be curtailed, suspended, postponed, defeated or extinguished shall not apply hereto and are expressly excluded insofar as this can lawfully done” – Whether agreement not to plead or to rely on provisions of </w:t>
      </w:r>
      <w:r>
        <w:rPr>
          <w:i/>
        </w:rPr>
        <w:t>Limitation of Actions Act</w:t>
      </w:r>
      <w:r>
        <w:t xml:space="preserve"> made at time of entry into loan contract and before accrual of cause of action unenforceable on public policy grounds – Whether, on proper construction of cl 24, applicants entitled to plead defence under </w:t>
      </w:r>
      <w:r>
        <w:rPr>
          <w:i/>
        </w:rPr>
        <w:t>Limitation of Actions Act</w:t>
      </w:r>
      <w:r>
        <w:t xml:space="preserve"> – Whether operation of s 24 of </w:t>
      </w:r>
      <w:r>
        <w:rPr>
          <w:i/>
        </w:rPr>
        <w:t>Limitation of Actions Act</w:t>
      </w:r>
      <w:r>
        <w:t xml:space="preserve"> can be excluded by agreement – Whether, on proper construction, terms of cl 24 ambiguous – If cl 24 enforceable, whether breach of cl 24 could sound in any remedy other than claim for damages for breach of warranty.</w:t>
      </w:r>
    </w:p>
    <w:p w:rsidR="00B34E70" w:rsidRPr="004E7695" w:rsidRDefault="00B34E70" w:rsidP="00B34E70">
      <w:pPr>
        <w:ind w:left="720"/>
      </w:pPr>
    </w:p>
    <w:p w:rsidR="00B34E70" w:rsidRPr="008D117E" w:rsidRDefault="00B34E70" w:rsidP="00B34E70">
      <w:r w:rsidRPr="004E7695">
        <w:rPr>
          <w:b/>
        </w:rPr>
        <w:t xml:space="preserve">Appealed from </w:t>
      </w:r>
      <w:r w:rsidRPr="006F7CBC">
        <w:rPr>
          <w:b/>
        </w:rPr>
        <w:t>QSC (CA):</w:t>
      </w:r>
      <w:r w:rsidRPr="006F7CBC">
        <w:t xml:space="preserve"> </w:t>
      </w:r>
      <w:hyperlink r:id="rId37" w:history="1">
        <w:r w:rsidRPr="001750FD">
          <w:rPr>
            <w:rStyle w:val="Hyperlink"/>
            <w:rFonts w:cs="Verdana"/>
            <w:noProof w:val="0"/>
          </w:rPr>
          <w:t>[2019] QCA 297</w:t>
        </w:r>
      </w:hyperlink>
      <w:r>
        <w:t>; (2019) 3 QR 176</w:t>
      </w:r>
    </w:p>
    <w:p w:rsidR="00B34E70" w:rsidRDefault="00B34E70" w:rsidP="00B34E70"/>
    <w:p w:rsidR="00B34E70" w:rsidRDefault="00537136" w:rsidP="00B34E70">
      <w:hyperlink w:anchor="TOP" w:history="1">
        <w:r w:rsidR="00B34E70" w:rsidRPr="004E7695">
          <w:rPr>
            <w:rStyle w:val="Hyperlink"/>
            <w:rFonts w:cs="Verdana"/>
            <w:bCs/>
          </w:rPr>
          <w:t>Return to Top</w:t>
        </w:r>
      </w:hyperlink>
    </w:p>
    <w:p w:rsidR="00F221E0" w:rsidRPr="004E7695" w:rsidRDefault="00F221E0" w:rsidP="00F221E0">
      <w:pPr>
        <w:pStyle w:val="Divider2"/>
        <w:pBdr>
          <w:bottom w:val="double" w:sz="6" w:space="0" w:color="auto"/>
        </w:pBdr>
      </w:pPr>
    </w:p>
    <w:p w:rsidR="00F221E0" w:rsidRPr="00B34E70" w:rsidRDefault="00F221E0" w:rsidP="00F221E0"/>
    <w:p w:rsidR="00F221E0" w:rsidRPr="004E7695" w:rsidRDefault="00F221E0" w:rsidP="00F221E0">
      <w:pPr>
        <w:pStyle w:val="Heading2"/>
      </w:pPr>
      <w:r>
        <w:t>Evidence</w:t>
      </w:r>
    </w:p>
    <w:p w:rsidR="00F221E0" w:rsidRDefault="00F221E0" w:rsidP="00F221E0"/>
    <w:p w:rsidR="00F221E0" w:rsidRPr="001660E5" w:rsidRDefault="00F221E0" w:rsidP="00F221E0">
      <w:pPr>
        <w:pStyle w:val="Heading3"/>
      </w:pPr>
      <w:bookmarkStart w:id="73" w:name="_Deputy_Commissioner_of_2"/>
      <w:bookmarkEnd w:id="73"/>
      <w:r>
        <w:t>Deputy Commissioner of Taxation v Shi</w:t>
      </w:r>
    </w:p>
    <w:p w:rsidR="00F221E0" w:rsidRPr="00204F68" w:rsidRDefault="00537136" w:rsidP="00F221E0">
      <w:pPr>
        <w:jc w:val="left"/>
        <w:rPr>
          <w:b/>
        </w:rPr>
      </w:pPr>
      <w:hyperlink r:id="rId38" w:history="1">
        <w:r w:rsidR="00F221E0" w:rsidRPr="00665A0B">
          <w:rPr>
            <w:rStyle w:val="Hyperlink"/>
            <w:rFonts w:cs="Verdana"/>
            <w:b/>
            <w:noProof w:val="0"/>
          </w:rPr>
          <w:t>S211/2020</w:t>
        </w:r>
      </w:hyperlink>
      <w:r w:rsidR="00F221E0" w:rsidRPr="003C1BBF">
        <w:rPr>
          <w:b/>
        </w:rPr>
        <w:t>:</w:t>
      </w:r>
      <w:r w:rsidR="00F221E0" w:rsidRPr="003C1BBF">
        <w:t xml:space="preserve"> </w:t>
      </w:r>
      <w:hyperlink r:id="rId39" w:history="1">
        <w:r w:rsidR="001B5EEE" w:rsidRPr="001B5EEE">
          <w:rPr>
            <w:rStyle w:val="Hyperlink"/>
            <w:rFonts w:cs="Verdana"/>
          </w:rPr>
          <w:t>[2021] HCATrans 69</w:t>
        </w:r>
      </w:hyperlink>
    </w:p>
    <w:p w:rsidR="00F221E0" w:rsidRPr="008D392F" w:rsidRDefault="00F221E0" w:rsidP="00F221E0">
      <w:pPr>
        <w:rPr>
          <w:highlight w:val="yellow"/>
        </w:rPr>
      </w:pPr>
    </w:p>
    <w:p w:rsidR="00F221E0" w:rsidRDefault="00F221E0" w:rsidP="00F221E0">
      <w:r w:rsidRPr="001660E5">
        <w:rPr>
          <w:b/>
        </w:rPr>
        <w:t xml:space="preserve">Date </w:t>
      </w:r>
      <w:r>
        <w:rPr>
          <w:b/>
        </w:rPr>
        <w:t>heard</w:t>
      </w:r>
      <w:r w:rsidRPr="001660E5">
        <w:rPr>
          <w:b/>
        </w:rPr>
        <w:t xml:space="preserve">: </w:t>
      </w:r>
      <w:r>
        <w:t>1</w:t>
      </w:r>
      <w:r w:rsidR="001B5EEE">
        <w:t>4 April 2021</w:t>
      </w:r>
    </w:p>
    <w:p w:rsidR="001B5EEE" w:rsidRDefault="001B5EEE" w:rsidP="00F221E0"/>
    <w:p w:rsidR="001B5EEE" w:rsidRPr="001B5EEE" w:rsidRDefault="001B5EEE" w:rsidP="00F221E0">
      <w:r>
        <w:rPr>
          <w:b/>
        </w:rPr>
        <w:t xml:space="preserve">Coram: </w:t>
      </w:r>
      <w:r>
        <w:t>Kiefel CJ, Gageler, Gordon, Edelman and Gleeson JJ</w:t>
      </w:r>
    </w:p>
    <w:p w:rsidR="00F221E0" w:rsidRPr="004E7695" w:rsidRDefault="00F221E0" w:rsidP="00F221E0"/>
    <w:p w:rsidR="00F221E0" w:rsidRPr="004E7695" w:rsidRDefault="00F221E0" w:rsidP="00F221E0">
      <w:pPr>
        <w:rPr>
          <w:b/>
        </w:rPr>
      </w:pPr>
      <w:r w:rsidRPr="004E7695">
        <w:rPr>
          <w:b/>
        </w:rPr>
        <w:t>Catchwords:</w:t>
      </w:r>
    </w:p>
    <w:p w:rsidR="00F221E0" w:rsidRPr="004E7695" w:rsidRDefault="00F221E0" w:rsidP="00F221E0">
      <w:pPr>
        <w:rPr>
          <w:b/>
        </w:rPr>
      </w:pPr>
    </w:p>
    <w:p w:rsidR="00F221E0" w:rsidRDefault="00F221E0" w:rsidP="00F221E0">
      <w:pPr>
        <w:ind w:left="720"/>
      </w:pPr>
      <w:r>
        <w:t xml:space="preserve">Evidence – Exceptions to privilege against self-incrimination – </w:t>
      </w:r>
      <w:r>
        <w:rPr>
          <w:i/>
        </w:rPr>
        <w:t>Evidence Act 1995</w:t>
      </w:r>
      <w:r>
        <w:t xml:space="preserve"> (Cth) s 128A – Where app</w:t>
      </w:r>
      <w:r w:rsidR="004C0802">
        <w:t>ellant</w:t>
      </w:r>
      <w:r>
        <w:t xml:space="preserve"> commenced proceedings against respondent and two others seeking satisfaction of tax liabilities – Where app</w:t>
      </w:r>
      <w:r w:rsidR="004C0802">
        <w:t xml:space="preserve">ellant </w:t>
      </w:r>
      <w:r>
        <w:t xml:space="preserve">sought freezing orders with respect to respondent’s assets – Where Federal Court made </w:t>
      </w:r>
      <w:r w:rsidRPr="000F3287">
        <w:rPr>
          <w:i/>
        </w:rPr>
        <w:t>ex parte</w:t>
      </w:r>
      <w:r>
        <w:t xml:space="preserve"> freezing orders in relation to respondent’s worldwide assets – Where respondent also ordered to file and serve affidavit disclosing worldwide assets – Where respondent filed two affidavits, one which was served on app</w:t>
      </w:r>
      <w:r w:rsidR="004C0802">
        <w:t>ellant</w:t>
      </w:r>
      <w:r>
        <w:t xml:space="preserve">, and one which was delivered to Federal Court in sealed envelope – Where respondent claimed privilege against self-incrimination in respect of second affidavit, </w:t>
      </w:r>
      <w:r>
        <w:lastRenderedPageBreak/>
        <w:t>invoking s 128A – Where prior to hearing of privilege claim, judgment entered for app</w:t>
      </w:r>
      <w:r w:rsidR="004C0802">
        <w:t xml:space="preserve">ellant </w:t>
      </w:r>
      <w:r>
        <w:t>in sum of $42,297,437.65 – Where primary judge accepted reasonable grounds for respondent’s claim for privilege against self-incrimination, but considered not in interests of justice that certificate be granted pursuant to s 128A(7), with consequence that app</w:t>
      </w:r>
      <w:r w:rsidR="004C0802">
        <w:t>ellant</w:t>
      </w:r>
      <w:r>
        <w:t xml:space="preserve"> did not get access to second affidavit – Where majority of Full Court of Federal Court held primary judge erred in certain respects, but dismissed appeal – Whether availability of mechanism to compulsorily examine respondent as judgment debtor relevant to determining whether in interests of justice to grant s 128A certificate – Whether risk of derivative use of privileged information in event that s 128A certificate</w:t>
      </w:r>
      <w:r w:rsidR="000D4971">
        <w:t xml:space="preserve"> </w:t>
      </w:r>
      <w:r>
        <w:t>granted should have been taken into account when determining whether in interests of justice to grant certificate.</w:t>
      </w:r>
    </w:p>
    <w:p w:rsidR="00F221E0" w:rsidRPr="004E7695" w:rsidRDefault="00F221E0" w:rsidP="00F221E0">
      <w:pPr>
        <w:ind w:left="720"/>
      </w:pPr>
    </w:p>
    <w:p w:rsidR="00F221E0" w:rsidRPr="000725D5" w:rsidRDefault="00F221E0" w:rsidP="00F221E0">
      <w:r w:rsidRPr="004E7695">
        <w:rPr>
          <w:b/>
        </w:rPr>
        <w:t xml:space="preserve">Appealed from </w:t>
      </w:r>
      <w:r>
        <w:rPr>
          <w:b/>
        </w:rPr>
        <w:t>FCA (FC)</w:t>
      </w:r>
      <w:r w:rsidRPr="004E7695">
        <w:rPr>
          <w:b/>
        </w:rPr>
        <w:t>:</w:t>
      </w:r>
      <w:r w:rsidRPr="008D117E">
        <w:t xml:space="preserve"> </w:t>
      </w:r>
      <w:hyperlink r:id="rId40" w:history="1">
        <w:r w:rsidRPr="001A0541">
          <w:rPr>
            <w:rStyle w:val="Hyperlink"/>
            <w:rFonts w:cs="Verdana"/>
            <w:noProof w:val="0"/>
          </w:rPr>
          <w:t>[2020] FCAFC 100</w:t>
        </w:r>
      </w:hyperlink>
      <w:r>
        <w:t xml:space="preserve">; </w:t>
      </w:r>
      <w:r w:rsidR="001B5EEE">
        <w:t xml:space="preserve">(2020) 277 FCR 1; </w:t>
      </w:r>
      <w:r>
        <w:t>(2020) 380 ALR 226</w:t>
      </w:r>
    </w:p>
    <w:p w:rsidR="00F221E0" w:rsidRPr="004E7695" w:rsidRDefault="00F221E0" w:rsidP="00F221E0"/>
    <w:p w:rsidR="00F221E0" w:rsidRDefault="00537136" w:rsidP="00B34E70">
      <w:hyperlink w:anchor="TOP" w:history="1">
        <w:r w:rsidR="00F221E0" w:rsidRPr="004E7695">
          <w:rPr>
            <w:rStyle w:val="Hyperlink"/>
            <w:rFonts w:cs="Verdana"/>
            <w:bCs/>
          </w:rPr>
          <w:t>Return to Top</w:t>
        </w:r>
      </w:hyperlink>
    </w:p>
    <w:p w:rsidR="00D51659" w:rsidRPr="004E7695" w:rsidRDefault="00D51659" w:rsidP="00D51659">
      <w:pPr>
        <w:pStyle w:val="Divider2"/>
        <w:pBdr>
          <w:bottom w:val="double" w:sz="6" w:space="0" w:color="auto"/>
        </w:pBdr>
      </w:pPr>
    </w:p>
    <w:p w:rsidR="00B34E70" w:rsidRPr="00B34E70" w:rsidRDefault="00B34E70" w:rsidP="00B34E70"/>
    <w:p w:rsidR="007E4870" w:rsidRDefault="00550192" w:rsidP="007E4870">
      <w:pPr>
        <w:pStyle w:val="Heading2"/>
      </w:pPr>
      <w:bookmarkStart w:id="74" w:name="_Private_R_v"/>
      <w:bookmarkStart w:id="75" w:name="_Mondelez_Australia_Pty_1"/>
      <w:bookmarkStart w:id="76" w:name="_Clayton_v_Bant_1"/>
      <w:bookmarkStart w:id="77" w:name="_Clayton_v_Bant"/>
      <w:bookmarkStart w:id="78" w:name="_Hsiao_v_Fazarri"/>
      <w:bookmarkEnd w:id="68"/>
      <w:bookmarkEnd w:id="74"/>
      <w:bookmarkEnd w:id="75"/>
      <w:bookmarkEnd w:id="76"/>
      <w:bookmarkEnd w:id="77"/>
      <w:bookmarkEnd w:id="78"/>
      <w:r>
        <w:t>Immigration</w:t>
      </w:r>
    </w:p>
    <w:p w:rsidR="00550192" w:rsidRPr="00550192" w:rsidRDefault="00550192" w:rsidP="00550192"/>
    <w:p w:rsidR="00550192" w:rsidRPr="001660E5" w:rsidRDefault="00550192" w:rsidP="00550192">
      <w:pPr>
        <w:pStyle w:val="Heading3"/>
      </w:pPr>
      <w:bookmarkStart w:id="79" w:name="_ABT17_v_Minister_1"/>
      <w:bookmarkStart w:id="80" w:name="_Minister_for_Home_2"/>
      <w:bookmarkEnd w:id="79"/>
      <w:bookmarkEnd w:id="80"/>
      <w:r w:rsidRPr="001660E5">
        <w:t xml:space="preserve">Minister for </w:t>
      </w:r>
      <w:r>
        <w:t>Immigration, Citizenship, Migrant Services and Multicultural Affairs v Moorcroft</w:t>
      </w:r>
    </w:p>
    <w:p w:rsidR="00550192" w:rsidRPr="00204F68" w:rsidRDefault="00537136" w:rsidP="00550192">
      <w:pPr>
        <w:jc w:val="left"/>
        <w:rPr>
          <w:b/>
        </w:rPr>
      </w:pPr>
      <w:hyperlink r:id="rId41" w:history="1">
        <w:r w:rsidR="00550192" w:rsidRPr="008750F0">
          <w:rPr>
            <w:rStyle w:val="Hyperlink"/>
            <w:rFonts w:cs="Verdana"/>
            <w:b/>
            <w:noProof w:val="0"/>
          </w:rPr>
          <w:t>B66/2020</w:t>
        </w:r>
      </w:hyperlink>
      <w:r w:rsidR="00550192" w:rsidRPr="003C1BBF">
        <w:rPr>
          <w:b/>
        </w:rPr>
        <w:t>:</w:t>
      </w:r>
      <w:r w:rsidR="00550192" w:rsidRPr="003C1BBF">
        <w:t xml:space="preserve"> </w:t>
      </w:r>
      <w:hyperlink r:id="rId42" w:history="1">
        <w:r w:rsidR="00550192" w:rsidRPr="00550192">
          <w:rPr>
            <w:rStyle w:val="Hyperlink"/>
            <w:rFonts w:cs="Verdana"/>
          </w:rPr>
          <w:t>[2021] HCATrans 70</w:t>
        </w:r>
      </w:hyperlink>
    </w:p>
    <w:p w:rsidR="00550192" w:rsidRPr="008D392F" w:rsidRDefault="00550192" w:rsidP="00550192">
      <w:pPr>
        <w:rPr>
          <w:highlight w:val="yellow"/>
        </w:rPr>
      </w:pPr>
    </w:p>
    <w:p w:rsidR="00550192" w:rsidRDefault="00550192" w:rsidP="00550192">
      <w:r w:rsidRPr="001660E5">
        <w:rPr>
          <w:b/>
        </w:rPr>
        <w:t xml:space="preserve">Date </w:t>
      </w:r>
      <w:r>
        <w:rPr>
          <w:b/>
        </w:rPr>
        <w:t>heard</w:t>
      </w:r>
      <w:r w:rsidRPr="001660E5">
        <w:rPr>
          <w:b/>
        </w:rPr>
        <w:t>:</w:t>
      </w:r>
      <w:r>
        <w:rPr>
          <w:b/>
        </w:rPr>
        <w:t xml:space="preserve"> </w:t>
      </w:r>
      <w:r>
        <w:t>15 April 2021</w:t>
      </w:r>
    </w:p>
    <w:p w:rsidR="00550192" w:rsidRDefault="00550192" w:rsidP="00550192"/>
    <w:p w:rsidR="00550192" w:rsidRPr="00550192" w:rsidRDefault="00550192" w:rsidP="00550192">
      <w:r>
        <w:rPr>
          <w:b/>
        </w:rPr>
        <w:t xml:space="preserve">Coram: </w:t>
      </w:r>
      <w:r>
        <w:t>Kiefel CJ, Keane, Gordon, Steward and Gleeson JJ</w:t>
      </w:r>
    </w:p>
    <w:p w:rsidR="00550192" w:rsidRPr="004E7695" w:rsidRDefault="00550192" w:rsidP="00550192"/>
    <w:p w:rsidR="00550192" w:rsidRPr="004E7695" w:rsidRDefault="00550192" w:rsidP="00550192">
      <w:pPr>
        <w:rPr>
          <w:b/>
        </w:rPr>
      </w:pPr>
      <w:r w:rsidRPr="004E7695">
        <w:rPr>
          <w:b/>
        </w:rPr>
        <w:t>Catchwords:</w:t>
      </w:r>
    </w:p>
    <w:p w:rsidR="00550192" w:rsidRPr="004E7695" w:rsidRDefault="00550192" w:rsidP="00550192">
      <w:pPr>
        <w:rPr>
          <w:b/>
        </w:rPr>
      </w:pPr>
    </w:p>
    <w:p w:rsidR="00550192" w:rsidRPr="00506307" w:rsidRDefault="00550192" w:rsidP="00550192">
      <w:pPr>
        <w:ind w:left="720"/>
      </w:pPr>
      <w:r>
        <w:t xml:space="preserve">Immigration – Removal and deportation – Where s 5(1) of </w:t>
      </w:r>
      <w:r>
        <w:rPr>
          <w:i/>
        </w:rPr>
        <w:t xml:space="preserve">Migration </w:t>
      </w:r>
      <w:r w:rsidRPr="003722FE">
        <w:rPr>
          <w:i/>
        </w:rPr>
        <w:t>Act</w:t>
      </w:r>
      <w:r>
        <w:rPr>
          <w:i/>
        </w:rPr>
        <w:t xml:space="preserve"> 1958</w:t>
      </w:r>
      <w:r>
        <w:t xml:space="preserve"> (Cth) provided that person who had “been removed or deported from Australia or removed or deported from another country” was “behaviour concern non-citizen” – Where respondent held special category visa – Where that visa purportedly cancelled, and respondent detained and removed from Australia to New Zealand – Where, by consent, Federal Circuit Court quashed cancellation decision – Where respondent returned to Australia and was interviewed by Minister’s delegate at airport on arrival – Where delegate asked whether she had ever been removed, deported, or excluded from any country, including Australia – Where respondent answered yes, and explained circumstances of earlier removal – Where delegate refused to grant respondent special category visa, not being satisfied that the respondent had not been “removed … from Australia” within meaning of definition of “behaviour concern non-citizen” – Where Federal Circuit Court dismissed respondent’s application for judicial review of delegate’s decision – Where </w:t>
      </w:r>
      <w:r>
        <w:lastRenderedPageBreak/>
        <w:t>Federal Court allowed appeal from Circuit Court’s decision – Whether “removed or deported from” means taken out of some country by or on behalf of government of that country in fact, or whether it means being taken out of some country validly or lawfully, or whether it bears different meanings in same section, namely, valid or lawful removal or deportation in case of ejection from Australia, and removal or deportation in fact in case of other countries.</w:t>
      </w:r>
    </w:p>
    <w:p w:rsidR="00550192" w:rsidRPr="004E7695" w:rsidRDefault="00550192" w:rsidP="00550192">
      <w:pPr>
        <w:ind w:left="720"/>
      </w:pPr>
    </w:p>
    <w:p w:rsidR="00550192" w:rsidRPr="000725D5" w:rsidRDefault="00550192" w:rsidP="00550192">
      <w:r w:rsidRPr="004E7695">
        <w:rPr>
          <w:b/>
        </w:rPr>
        <w:t xml:space="preserve">Appealed from </w:t>
      </w:r>
      <w:r>
        <w:rPr>
          <w:b/>
        </w:rPr>
        <w:t>FCA</w:t>
      </w:r>
      <w:r w:rsidRPr="004E7695">
        <w:rPr>
          <w:b/>
        </w:rPr>
        <w:t>:</w:t>
      </w:r>
      <w:r w:rsidRPr="008D117E">
        <w:t xml:space="preserve"> </w:t>
      </w:r>
      <w:hyperlink r:id="rId43" w:history="1">
        <w:r w:rsidRPr="003722FE">
          <w:rPr>
            <w:rStyle w:val="Hyperlink"/>
            <w:rFonts w:cs="Verdana"/>
            <w:noProof w:val="0"/>
          </w:rPr>
          <w:t>[2020] FCA 382</w:t>
        </w:r>
      </w:hyperlink>
      <w:r>
        <w:t>; (2020) 275 FCR 276</w:t>
      </w:r>
    </w:p>
    <w:p w:rsidR="00550192" w:rsidRPr="004E7695" w:rsidRDefault="00550192" w:rsidP="00550192"/>
    <w:p w:rsidR="00550192" w:rsidRDefault="00537136" w:rsidP="00550192">
      <w:hyperlink w:anchor="TOP" w:history="1">
        <w:r w:rsidR="00550192" w:rsidRPr="004E7695">
          <w:rPr>
            <w:rStyle w:val="Hyperlink"/>
            <w:rFonts w:cs="Verdana"/>
            <w:bCs/>
          </w:rPr>
          <w:t>Return to Top</w:t>
        </w:r>
      </w:hyperlink>
    </w:p>
    <w:p w:rsidR="00550192" w:rsidRPr="004E7695" w:rsidRDefault="00550192" w:rsidP="00550192">
      <w:pPr>
        <w:pStyle w:val="Divider1"/>
        <w:pBdr>
          <w:bottom w:val="dotted" w:sz="4" w:space="2" w:color="auto"/>
        </w:pBdr>
      </w:pPr>
    </w:p>
    <w:p w:rsidR="00FA22A0" w:rsidRDefault="00FA22A0" w:rsidP="00FA22A0"/>
    <w:p w:rsidR="00A846DC" w:rsidRPr="001660E5" w:rsidRDefault="00A846DC" w:rsidP="00A846DC">
      <w:pPr>
        <w:pStyle w:val="Heading3"/>
      </w:pPr>
      <w:bookmarkStart w:id="81" w:name="_DQU16_&amp;_Ors"/>
      <w:bookmarkStart w:id="82" w:name="_Minister_for_Home_1"/>
      <w:bookmarkStart w:id="83" w:name="_DQU16_v_Minister"/>
      <w:bookmarkStart w:id="84" w:name="_MZAPC_v_Minister"/>
      <w:bookmarkEnd w:id="81"/>
      <w:bookmarkEnd w:id="82"/>
      <w:bookmarkEnd w:id="83"/>
      <w:bookmarkEnd w:id="84"/>
      <w:r w:rsidRPr="001660E5">
        <w:t>M</w:t>
      </w:r>
      <w:r>
        <w:t>ZAPC v Minister for Immigration and Border Protection &amp; Anor</w:t>
      </w:r>
    </w:p>
    <w:p w:rsidR="00A846DC" w:rsidRPr="00204F68" w:rsidRDefault="00537136" w:rsidP="00A846DC">
      <w:pPr>
        <w:jc w:val="left"/>
        <w:rPr>
          <w:b/>
        </w:rPr>
      </w:pPr>
      <w:hyperlink r:id="rId44" w:history="1">
        <w:r w:rsidR="00A846DC" w:rsidRPr="00E70416">
          <w:rPr>
            <w:rStyle w:val="Hyperlink"/>
            <w:rFonts w:cs="Verdana"/>
            <w:b/>
            <w:noProof w:val="0"/>
          </w:rPr>
          <w:t>M77/2020</w:t>
        </w:r>
      </w:hyperlink>
      <w:r w:rsidR="00A846DC" w:rsidRPr="003C1BBF">
        <w:rPr>
          <w:b/>
        </w:rPr>
        <w:t>:</w:t>
      </w:r>
      <w:r w:rsidR="00A846DC" w:rsidRPr="003C1BBF">
        <w:t xml:space="preserve"> </w:t>
      </w:r>
      <w:hyperlink r:id="rId45" w:history="1">
        <w:r w:rsidR="00A846DC" w:rsidRPr="00A846DC">
          <w:rPr>
            <w:rStyle w:val="Hyperlink"/>
            <w:rFonts w:cs="Verdana"/>
          </w:rPr>
          <w:t>[2021] HCATrans 37</w:t>
        </w:r>
      </w:hyperlink>
    </w:p>
    <w:p w:rsidR="00A846DC" w:rsidRPr="008D392F" w:rsidRDefault="00A846DC" w:rsidP="00A846DC">
      <w:pPr>
        <w:rPr>
          <w:highlight w:val="yellow"/>
        </w:rPr>
      </w:pPr>
    </w:p>
    <w:p w:rsidR="00A846DC" w:rsidRDefault="00A846DC" w:rsidP="00A846DC">
      <w:r w:rsidRPr="001660E5">
        <w:rPr>
          <w:b/>
        </w:rPr>
        <w:t xml:space="preserve">Date </w:t>
      </w:r>
      <w:r>
        <w:rPr>
          <w:b/>
        </w:rPr>
        <w:t>heard</w:t>
      </w:r>
      <w:r w:rsidRPr="001660E5">
        <w:rPr>
          <w:b/>
        </w:rPr>
        <w:t xml:space="preserve">: </w:t>
      </w:r>
      <w:r>
        <w:t>5 March 2021</w:t>
      </w:r>
    </w:p>
    <w:p w:rsidR="00A846DC" w:rsidRDefault="00A846DC" w:rsidP="00A846DC"/>
    <w:p w:rsidR="00A846DC" w:rsidRPr="00A846DC" w:rsidRDefault="00A846DC" w:rsidP="00A846DC">
      <w:r>
        <w:rPr>
          <w:b/>
        </w:rPr>
        <w:t xml:space="preserve">Coram: </w:t>
      </w:r>
      <w:r>
        <w:t>Kiefel CJ, Gageler, Keane, Gordon, Edelman, Steward and Gleeson JJ</w:t>
      </w:r>
    </w:p>
    <w:p w:rsidR="00A846DC" w:rsidRPr="004E7695" w:rsidRDefault="00A846DC" w:rsidP="00A846DC"/>
    <w:p w:rsidR="00A846DC" w:rsidRPr="004E7695" w:rsidRDefault="00A846DC" w:rsidP="00A846DC">
      <w:pPr>
        <w:rPr>
          <w:b/>
        </w:rPr>
      </w:pPr>
      <w:r w:rsidRPr="004E7695">
        <w:rPr>
          <w:b/>
        </w:rPr>
        <w:t>Catchwords:</w:t>
      </w:r>
    </w:p>
    <w:p w:rsidR="00A846DC" w:rsidRPr="004E7695" w:rsidRDefault="00A846DC" w:rsidP="00A846DC">
      <w:pPr>
        <w:rPr>
          <w:b/>
        </w:rPr>
      </w:pPr>
    </w:p>
    <w:p w:rsidR="00A846DC" w:rsidRPr="00AF7E8E" w:rsidRDefault="00550192" w:rsidP="00A846DC">
      <w:pPr>
        <w:ind w:left="720"/>
      </w:pPr>
      <w:r>
        <w:t>Immigration</w:t>
      </w:r>
      <w:r w:rsidR="00A846DC">
        <w:t xml:space="preserve"> – Procedural fairness – Materiality – Where appellant applied for protection visa – Where appellant’s criminal record and related material provided to Administrative Appeals Tribunal (“AAT”) by first respondent without appellant’s knowledge – Where certificate under s 438 of </w:t>
      </w:r>
      <w:r w:rsidR="00A846DC">
        <w:rPr>
          <w:i/>
        </w:rPr>
        <w:t>Migration Act</w:t>
      </w:r>
      <w:r w:rsidR="00A846DC">
        <w:t xml:space="preserve"> </w:t>
      </w:r>
      <w:r w:rsidR="00A846DC">
        <w:rPr>
          <w:i/>
        </w:rPr>
        <w:t>1958</w:t>
      </w:r>
      <w:r w:rsidR="00A846DC">
        <w:t xml:space="preserve"> (Cth) issued in relation to  criminal record and related material and appellant not notified of certificate – Where criminal record disclosed history of serious traffic offences – Where AAT affirmed delegate’s decision to refuse visa application – Where appeal to Federal Circuit Court dismissed – Where appeal to Federal Court dismissed – Where common ground that failure to notify appellant of certificate constituted denial of procedural fairness – Whether, when considering materiality of denial of procedural fairness occasioned by failure to notify appellant of s 438 certificate, appellant bore onus of rebutting presumption that AAT did not rely on documents subject to certificate and had to prove that documents had been taken into account by AAT – Whether Federal Court erred in finding that denial of procedural fairness immaterial on basis that offences disclosed in criminal record not rationally capable of impacting appellant’s credibility before AAT.</w:t>
      </w:r>
    </w:p>
    <w:p w:rsidR="00A846DC" w:rsidRPr="004E7695" w:rsidRDefault="00A846DC" w:rsidP="00A846DC">
      <w:pPr>
        <w:ind w:left="720"/>
      </w:pPr>
    </w:p>
    <w:p w:rsidR="00A846DC" w:rsidRPr="000725D5" w:rsidRDefault="00A846DC" w:rsidP="00A846DC">
      <w:r w:rsidRPr="004E7695">
        <w:rPr>
          <w:b/>
        </w:rPr>
        <w:t xml:space="preserve">Appealed from </w:t>
      </w:r>
      <w:r>
        <w:rPr>
          <w:b/>
        </w:rPr>
        <w:t>FCA</w:t>
      </w:r>
      <w:r w:rsidRPr="004E7695">
        <w:rPr>
          <w:b/>
        </w:rPr>
        <w:t>:</w:t>
      </w:r>
      <w:r w:rsidRPr="008D117E">
        <w:t xml:space="preserve"> </w:t>
      </w:r>
      <w:hyperlink r:id="rId46" w:history="1">
        <w:r w:rsidRPr="00C0409C">
          <w:rPr>
            <w:rStyle w:val="Hyperlink"/>
            <w:rFonts w:cs="Verdana"/>
            <w:noProof w:val="0"/>
          </w:rPr>
          <w:t>[20</w:t>
        </w:r>
        <w:r>
          <w:rPr>
            <w:rStyle w:val="Hyperlink"/>
            <w:rFonts w:cs="Verdana"/>
            <w:noProof w:val="0"/>
          </w:rPr>
          <w:t>19</w:t>
        </w:r>
        <w:r w:rsidRPr="00C0409C">
          <w:rPr>
            <w:rStyle w:val="Hyperlink"/>
            <w:rFonts w:cs="Verdana"/>
            <w:noProof w:val="0"/>
          </w:rPr>
          <w:t>] FCA 2024</w:t>
        </w:r>
      </w:hyperlink>
    </w:p>
    <w:p w:rsidR="00A846DC" w:rsidRPr="004E7695" w:rsidRDefault="00A846DC" w:rsidP="00A846DC"/>
    <w:p w:rsidR="004C6067" w:rsidRDefault="00537136" w:rsidP="004C6067">
      <w:hyperlink w:anchor="TOP" w:history="1">
        <w:r w:rsidR="00A846DC" w:rsidRPr="004E7695">
          <w:rPr>
            <w:rStyle w:val="Hyperlink"/>
            <w:rFonts w:cs="Verdana"/>
            <w:bCs/>
          </w:rPr>
          <w:t>Return to Top</w:t>
        </w:r>
      </w:hyperlink>
      <w:bookmarkStart w:id="85" w:name="_Minister_for_Immigration_2"/>
      <w:bookmarkEnd w:id="85"/>
    </w:p>
    <w:p w:rsidR="006043F0" w:rsidRPr="004E7695" w:rsidRDefault="006043F0" w:rsidP="006043F0">
      <w:pPr>
        <w:pStyle w:val="Divider2"/>
        <w:pBdr>
          <w:bottom w:val="double" w:sz="6" w:space="0" w:color="auto"/>
        </w:pBdr>
      </w:pPr>
      <w:bookmarkStart w:id="86" w:name="_Victoria_International_Container"/>
      <w:bookmarkEnd w:id="86"/>
    </w:p>
    <w:p w:rsidR="006043F0" w:rsidRPr="00523623" w:rsidRDefault="006043F0" w:rsidP="006043F0"/>
    <w:p w:rsidR="00A846DC" w:rsidRPr="00523623" w:rsidRDefault="00A846DC" w:rsidP="00A846DC">
      <w:pPr>
        <w:pStyle w:val="Heading2"/>
      </w:pPr>
      <w:r>
        <w:lastRenderedPageBreak/>
        <w:t>Torts</w:t>
      </w:r>
    </w:p>
    <w:p w:rsidR="00A846DC" w:rsidRPr="00523623" w:rsidRDefault="00A846DC" w:rsidP="00A846DC"/>
    <w:p w:rsidR="00A846DC" w:rsidRPr="00464ED0" w:rsidRDefault="00A846DC" w:rsidP="00A846DC">
      <w:pPr>
        <w:pStyle w:val="Heading3"/>
      </w:pPr>
      <w:bookmarkStart w:id="87" w:name="_Talacko_v_Talacko"/>
      <w:bookmarkEnd w:id="87"/>
      <w:r>
        <w:t>Talacko v Talacko &amp; Ors</w:t>
      </w:r>
    </w:p>
    <w:p w:rsidR="00A846DC" w:rsidRDefault="00537136" w:rsidP="00A846DC">
      <w:hyperlink r:id="rId47" w:history="1">
        <w:r w:rsidR="00A846DC" w:rsidRPr="002643C1">
          <w:rPr>
            <w:rStyle w:val="Hyperlink"/>
            <w:rFonts w:cs="Verdana"/>
            <w:b/>
            <w:noProof w:val="0"/>
          </w:rPr>
          <w:t>M111/2020</w:t>
        </w:r>
      </w:hyperlink>
      <w:r w:rsidR="00A846DC" w:rsidRPr="00464ED0">
        <w:rPr>
          <w:b/>
        </w:rPr>
        <w:t>:</w:t>
      </w:r>
      <w:r w:rsidR="00A846DC" w:rsidRPr="00464ED0">
        <w:t xml:space="preserve"> </w:t>
      </w:r>
      <w:hyperlink r:id="rId48" w:history="1">
        <w:r w:rsidR="00A846DC" w:rsidRPr="00A846DC">
          <w:rPr>
            <w:rStyle w:val="Hyperlink"/>
            <w:rFonts w:cs="Verdana"/>
            <w:noProof w:val="0"/>
          </w:rPr>
          <w:t>[2021] HCATrans 39</w:t>
        </w:r>
      </w:hyperlink>
    </w:p>
    <w:p w:rsidR="00A846DC" w:rsidRDefault="00A846DC" w:rsidP="00A846DC"/>
    <w:p w:rsidR="00A846DC" w:rsidRDefault="00A846DC" w:rsidP="00A846DC">
      <w:r w:rsidRPr="004E7695">
        <w:rPr>
          <w:b/>
        </w:rPr>
        <w:t>Date</w:t>
      </w:r>
      <w:r>
        <w:rPr>
          <w:b/>
        </w:rPr>
        <w:t>s</w:t>
      </w:r>
      <w:r w:rsidRPr="004E7695">
        <w:rPr>
          <w:b/>
        </w:rPr>
        <w:t xml:space="preserve"> </w:t>
      </w:r>
      <w:r>
        <w:rPr>
          <w:b/>
        </w:rPr>
        <w:t>determined</w:t>
      </w:r>
      <w:r w:rsidRPr="004E7695">
        <w:rPr>
          <w:b/>
        </w:rPr>
        <w:t xml:space="preserve">: </w:t>
      </w:r>
      <w:r>
        <w:t>10 March 2021</w:t>
      </w:r>
    </w:p>
    <w:p w:rsidR="00A846DC" w:rsidRDefault="00A846DC" w:rsidP="00A846DC"/>
    <w:p w:rsidR="00A846DC" w:rsidRPr="00A846DC" w:rsidRDefault="00A846DC" w:rsidP="00A846DC">
      <w:r>
        <w:rPr>
          <w:b/>
        </w:rPr>
        <w:t xml:space="preserve">Coram: </w:t>
      </w:r>
      <w:r>
        <w:t>Kiefel CJ, Gageler, Keane, Gordon, Edelman, Steward and Gleeson JJ</w:t>
      </w:r>
    </w:p>
    <w:p w:rsidR="00A846DC" w:rsidRPr="004E7695" w:rsidRDefault="00A846DC" w:rsidP="00A846DC"/>
    <w:p w:rsidR="00A846DC" w:rsidRPr="004E7695" w:rsidRDefault="00A846DC" w:rsidP="00A846DC">
      <w:pPr>
        <w:rPr>
          <w:b/>
        </w:rPr>
      </w:pPr>
      <w:r w:rsidRPr="004E7695">
        <w:rPr>
          <w:b/>
        </w:rPr>
        <w:t>Catchwords:</w:t>
      </w:r>
    </w:p>
    <w:p w:rsidR="00A846DC" w:rsidRDefault="00A846DC" w:rsidP="00A846DC"/>
    <w:p w:rsidR="00A846DC" w:rsidRPr="00AD3A80" w:rsidRDefault="00A846DC" w:rsidP="00A846DC">
      <w:pPr>
        <w:ind w:left="720"/>
      </w:pPr>
      <w:bookmarkStart w:id="88" w:name="_Hlk54080583"/>
      <w:r>
        <w:t>Torts – Unlawful means conspiracy – Loss of chance – Where, in context of long dispute over properties in Prague, Slovakia, and Dresden, some of the respondents commenced proceedings in Supreme Court of Victoria alleging applicant and members of her immediate family engaged in unlawful means conspiracy by executing donation agreements which purported to put certain interests in properties beyond reach of respondents – Where Supreme Court held that three of four elements of unlawful means conspiracy made out, but that pecuniary loss not established – Where Court of Appeal allowed appeal against that decision –  Whether reduction in chance to recover judgment debt where that debt may yet be recovered can constitute pecuniary loss sufficient to complete cause of action – Whether expenses incurred by one party in foreign proceedings can constitute pecuniary loss sufficient to complete cause of action in circumstances where foreign proceedings ongoing and where foreign court may order that party to bear own expenses.</w:t>
      </w:r>
    </w:p>
    <w:bookmarkEnd w:id="88"/>
    <w:p w:rsidR="00A846DC" w:rsidRPr="00C32A1D" w:rsidRDefault="00A846DC" w:rsidP="00A846DC">
      <w:pPr>
        <w:ind w:left="720"/>
      </w:pPr>
    </w:p>
    <w:p w:rsidR="00A846DC" w:rsidRDefault="00A846DC" w:rsidP="00A846DC">
      <w:r w:rsidRPr="004E7695">
        <w:rPr>
          <w:b/>
        </w:rPr>
        <w:t xml:space="preserve">Appealed from </w:t>
      </w:r>
      <w:r>
        <w:rPr>
          <w:b/>
        </w:rPr>
        <w:t>VSC:</w:t>
      </w:r>
      <w:r>
        <w:t xml:space="preserve"> </w:t>
      </w:r>
      <w:hyperlink r:id="rId49" w:history="1">
        <w:r w:rsidRPr="00B2100C">
          <w:rPr>
            <w:rStyle w:val="Hyperlink"/>
            <w:rFonts w:cs="Verdana"/>
            <w:noProof w:val="0"/>
          </w:rPr>
          <w:t>[2018] VSC 807</w:t>
        </w:r>
      </w:hyperlink>
    </w:p>
    <w:p w:rsidR="00A846DC" w:rsidRPr="00B2100C" w:rsidRDefault="00A846DC" w:rsidP="00A846DC">
      <w:r>
        <w:rPr>
          <w:b/>
        </w:rPr>
        <w:t xml:space="preserve">Appealed from VSC (CA): </w:t>
      </w:r>
      <w:hyperlink r:id="rId50" w:history="1">
        <w:r w:rsidRPr="00B2100C">
          <w:rPr>
            <w:rStyle w:val="Hyperlink"/>
            <w:rFonts w:cs="Verdana"/>
            <w:noProof w:val="0"/>
          </w:rPr>
          <w:t>[2017] VSCA 163</w:t>
        </w:r>
      </w:hyperlink>
      <w:r>
        <w:t xml:space="preserve">; </w:t>
      </w:r>
      <w:hyperlink r:id="rId51" w:history="1">
        <w:r w:rsidRPr="006C6F48">
          <w:rPr>
            <w:rStyle w:val="Hyperlink"/>
            <w:rFonts w:cs="Verdana"/>
            <w:noProof w:val="0"/>
          </w:rPr>
          <w:t>[2020] VSCA 99</w:t>
        </w:r>
      </w:hyperlink>
    </w:p>
    <w:p w:rsidR="00A846DC" w:rsidRPr="00E064DF" w:rsidRDefault="00A846DC" w:rsidP="00A846DC"/>
    <w:p w:rsidR="00A846DC" w:rsidRPr="004E7695" w:rsidRDefault="00537136" w:rsidP="00A846DC">
      <w:hyperlink w:anchor="TOP" w:history="1">
        <w:r w:rsidR="00A846DC" w:rsidRPr="004E7695">
          <w:rPr>
            <w:rStyle w:val="Hyperlink"/>
            <w:rFonts w:cs="Verdana"/>
            <w:bCs/>
          </w:rPr>
          <w:t>Return to Top</w:t>
        </w:r>
      </w:hyperlink>
    </w:p>
    <w:p w:rsidR="00A846DC" w:rsidRPr="004E7695" w:rsidRDefault="00A846DC" w:rsidP="00A846DC">
      <w:pPr>
        <w:pStyle w:val="Divider2"/>
        <w:pBdr>
          <w:bottom w:val="double" w:sz="6" w:space="0" w:color="auto"/>
        </w:pBdr>
      </w:pPr>
    </w:p>
    <w:p w:rsidR="007E4870" w:rsidRPr="004E7695" w:rsidRDefault="007E4870" w:rsidP="008647BE">
      <w:pPr>
        <w:sectPr w:rsidR="007E4870" w:rsidRPr="004E7695">
          <w:headerReference w:type="default" r:id="rId52"/>
          <w:pgSz w:w="11906" w:h="16838"/>
          <w:pgMar w:top="1440" w:right="1800" w:bottom="1440" w:left="1800" w:header="708" w:footer="708" w:gutter="0"/>
          <w:cols w:space="708"/>
          <w:docGrid w:linePitch="360"/>
        </w:sectPr>
      </w:pPr>
    </w:p>
    <w:p w:rsidR="000F39D5" w:rsidRPr="004E7695" w:rsidRDefault="000F39D5" w:rsidP="00DE509F">
      <w:pPr>
        <w:sectPr w:rsidR="000F39D5" w:rsidRPr="004E7695" w:rsidSect="008647BE">
          <w:headerReference w:type="default" r:id="rId53"/>
          <w:type w:val="continuous"/>
          <w:pgSz w:w="11906" w:h="16838"/>
          <w:pgMar w:top="1440" w:right="1800" w:bottom="1440" w:left="1800" w:header="708" w:footer="708" w:gutter="0"/>
          <w:cols w:space="708"/>
          <w:docGrid w:linePitch="360"/>
        </w:sectPr>
      </w:pPr>
      <w:bookmarkStart w:id="89" w:name="_3:_Original_Jurisdiction"/>
      <w:bookmarkStart w:id="90" w:name="_Toc270610023"/>
      <w:bookmarkStart w:id="91" w:name="_Ref474848358"/>
      <w:bookmarkStart w:id="92" w:name="_Ref474848394"/>
      <w:bookmarkStart w:id="93" w:name="Original_Jurisdiction"/>
      <w:bookmarkEnd w:id="89"/>
    </w:p>
    <w:p w:rsidR="00AE64B2" w:rsidRPr="004E7695" w:rsidRDefault="00792244" w:rsidP="002A66BC">
      <w:pPr>
        <w:pStyle w:val="Heading1"/>
      </w:pPr>
      <w:bookmarkStart w:id="94" w:name="_4:_Original_Jurisdiction"/>
      <w:bookmarkStart w:id="95" w:name="_Toc479608275"/>
      <w:bookmarkStart w:id="96" w:name="_Toc10095964"/>
      <w:bookmarkEnd w:id="94"/>
      <w:r w:rsidRPr="004E7695">
        <w:lastRenderedPageBreak/>
        <w:t>4</w:t>
      </w:r>
      <w:r w:rsidR="00AE64B2" w:rsidRPr="004E7695">
        <w:t>: Original Jurisdiction</w:t>
      </w:r>
      <w:bookmarkEnd w:id="90"/>
      <w:bookmarkEnd w:id="91"/>
      <w:bookmarkEnd w:id="92"/>
      <w:bookmarkEnd w:id="95"/>
      <w:bookmarkEnd w:id="96"/>
    </w:p>
    <w:bookmarkEnd w:id="93"/>
    <w:p w:rsidR="00AE64B2" w:rsidRPr="004E7695" w:rsidRDefault="00AE64B2" w:rsidP="00AE64B2"/>
    <w:p w:rsidR="00AE64B2" w:rsidRPr="004E7695" w:rsidRDefault="00AE64B2" w:rsidP="00AE64B2">
      <w:pPr>
        <w:pStyle w:val="Title3"/>
        <w:rPr>
          <w:rFonts w:cs="Arial"/>
        </w:rPr>
      </w:pPr>
      <w:bookmarkStart w:id="97" w:name="_Toc209266113"/>
      <w:r w:rsidRPr="004E7695">
        <w:rPr>
          <w:rFonts w:cs="Arial"/>
        </w:rPr>
        <w:t>The following cases are ready for hearing in the original jurisdiction of the High Court of Australia.</w:t>
      </w:r>
    </w:p>
    <w:p w:rsidR="00A83A9C" w:rsidRPr="004E7695" w:rsidRDefault="00A83A9C" w:rsidP="00A83A9C">
      <w:pPr>
        <w:pStyle w:val="Divider2"/>
        <w:pBdr>
          <w:bottom w:val="double" w:sz="6" w:space="0" w:color="auto"/>
        </w:pBdr>
      </w:pPr>
      <w:bookmarkStart w:id="98" w:name="_Constitutional_Law"/>
      <w:bookmarkEnd w:id="97"/>
      <w:bookmarkEnd w:id="98"/>
    </w:p>
    <w:p w:rsidR="000C5216" w:rsidRDefault="000C5216" w:rsidP="000C5216">
      <w:bookmarkStart w:id="99" w:name="_Vella_&amp;_Ors"/>
      <w:bookmarkStart w:id="100" w:name="_Gerner_&amp;_Anor"/>
      <w:bookmarkStart w:id="101" w:name="_Palmer_&amp;_Anor"/>
      <w:bookmarkStart w:id="102" w:name="_Minogue_v_State_1"/>
      <w:bookmarkStart w:id="103" w:name="_LibertyWorks_Inc_v"/>
      <w:bookmarkStart w:id="104" w:name="_Zhang_v_Commissioner"/>
      <w:bookmarkEnd w:id="99"/>
      <w:bookmarkEnd w:id="100"/>
      <w:bookmarkEnd w:id="101"/>
      <w:bookmarkEnd w:id="102"/>
      <w:bookmarkEnd w:id="103"/>
      <w:bookmarkEnd w:id="104"/>
    </w:p>
    <w:p w:rsidR="000C5216" w:rsidRDefault="000C5216" w:rsidP="000C5216">
      <w:pPr>
        <w:pStyle w:val="Heading2"/>
      </w:pPr>
      <w:r>
        <w:t>Constitutional Law</w:t>
      </w:r>
    </w:p>
    <w:p w:rsidR="000C5216" w:rsidRPr="00550192" w:rsidRDefault="000C5216" w:rsidP="000C5216"/>
    <w:p w:rsidR="000C5216" w:rsidRPr="002D7349" w:rsidRDefault="000C5216" w:rsidP="000C5216">
      <w:pPr>
        <w:pStyle w:val="Heading3"/>
        <w:rPr>
          <w:i w:val="0"/>
        </w:rPr>
      </w:pPr>
      <w:bookmarkStart w:id="105" w:name="_Palmer_v_The"/>
      <w:bookmarkEnd w:id="105"/>
      <w:r>
        <w:t>Palmer v The State of Western Australia</w:t>
      </w:r>
      <w:r>
        <w:rPr>
          <w:i w:val="0"/>
        </w:rPr>
        <w:t xml:space="preserve">; </w:t>
      </w:r>
      <w:r>
        <w:t>Miner</w:t>
      </w:r>
      <w:r w:rsidR="009432EA">
        <w:t>a</w:t>
      </w:r>
      <w:r>
        <w:t xml:space="preserve">logy Pty Ltd </w:t>
      </w:r>
      <w:r w:rsidR="002D7349">
        <w:t xml:space="preserve">&amp; Anor v The State of Western Australia </w:t>
      </w:r>
    </w:p>
    <w:p w:rsidR="000C5216" w:rsidRPr="00204F68" w:rsidRDefault="00537136" w:rsidP="000C5216">
      <w:pPr>
        <w:jc w:val="left"/>
        <w:rPr>
          <w:b/>
        </w:rPr>
      </w:pPr>
      <w:hyperlink r:id="rId54" w:history="1">
        <w:r w:rsidR="002D7349" w:rsidRPr="002D7349">
          <w:rPr>
            <w:rStyle w:val="Hyperlink"/>
            <w:rFonts w:cs="Verdana"/>
            <w:b/>
            <w:noProof w:val="0"/>
          </w:rPr>
          <w:t>B52/2020; B54/2020</w:t>
        </w:r>
      </w:hyperlink>
      <w:r w:rsidR="000C5216" w:rsidRPr="003C1BBF">
        <w:rPr>
          <w:b/>
        </w:rPr>
        <w:t>:</w:t>
      </w:r>
      <w:r w:rsidR="000C5216" w:rsidRPr="003C1BBF">
        <w:t xml:space="preserve"> </w:t>
      </w:r>
      <w:hyperlink r:id="rId55" w:history="1">
        <w:r w:rsidR="000C5216" w:rsidRPr="000C5216">
          <w:rPr>
            <w:rStyle w:val="Hyperlink"/>
            <w:rFonts w:cs="Verdana"/>
          </w:rPr>
          <w:t>[2021] HCATrans 5</w:t>
        </w:r>
        <w:r w:rsidR="002D7349">
          <w:rPr>
            <w:rStyle w:val="Hyperlink"/>
            <w:rFonts w:cs="Verdana"/>
          </w:rPr>
          <w:t>6</w:t>
        </w:r>
      </w:hyperlink>
    </w:p>
    <w:p w:rsidR="000C5216" w:rsidRPr="004E7695" w:rsidRDefault="000C5216" w:rsidP="000C5216"/>
    <w:p w:rsidR="000C5216" w:rsidRPr="004E7695" w:rsidRDefault="000C5216" w:rsidP="000C5216">
      <w:pPr>
        <w:rPr>
          <w:b/>
        </w:rPr>
      </w:pPr>
      <w:r w:rsidRPr="004E7695">
        <w:rPr>
          <w:b/>
        </w:rPr>
        <w:t>Catchwords:</w:t>
      </w:r>
    </w:p>
    <w:p w:rsidR="000C5216" w:rsidRPr="004E7695" w:rsidRDefault="000C5216" w:rsidP="000C5216">
      <w:pPr>
        <w:rPr>
          <w:b/>
        </w:rPr>
      </w:pPr>
    </w:p>
    <w:p w:rsidR="002D7349" w:rsidRPr="00930D3A" w:rsidRDefault="002D7349" w:rsidP="00995B00">
      <w:pPr>
        <w:ind w:left="720"/>
      </w:pPr>
      <w:r>
        <w:t xml:space="preserve">Constitutional law – State legislative power </w:t>
      </w:r>
      <w:r w:rsidR="00D42AA3">
        <w:t>–</w:t>
      </w:r>
      <w:r>
        <w:t xml:space="preserve"> </w:t>
      </w:r>
      <w:r w:rsidR="00D42AA3">
        <w:t xml:space="preserve">Federalism – Chapter III of </w:t>
      </w:r>
      <w:r w:rsidR="00D42AA3">
        <w:rPr>
          <w:i/>
        </w:rPr>
        <w:t xml:space="preserve">Constitution </w:t>
      </w:r>
      <w:r w:rsidR="00B46630">
        <w:t xml:space="preserve">– Where, on 5 December 2001, plaintiffs and defendant entered into </w:t>
      </w:r>
      <w:r w:rsidR="00AF3AB9">
        <w:t>A</w:t>
      </w:r>
      <w:r w:rsidR="00B46630">
        <w:t xml:space="preserve">greement in relation to development of certain projects in Western Australia – Where </w:t>
      </w:r>
      <w:r w:rsidR="00AF3AB9">
        <w:t>A</w:t>
      </w:r>
      <w:r w:rsidR="00B46630">
        <w:t xml:space="preserve">greement ratified by </w:t>
      </w:r>
      <w:r w:rsidR="00B46630">
        <w:rPr>
          <w:i/>
        </w:rPr>
        <w:t xml:space="preserve">Iron Ore Processing (Minerology Pty Ltd) Agreement Act 2002 </w:t>
      </w:r>
      <w:r w:rsidR="00B46630">
        <w:t xml:space="preserve">(WA) – Where </w:t>
      </w:r>
      <w:r w:rsidR="00AF3AB9">
        <w:t>A</w:t>
      </w:r>
      <w:r w:rsidR="00B46630">
        <w:t xml:space="preserve">greement subsequently varied in 2008 and ratified by </w:t>
      </w:r>
      <w:r w:rsidR="00B46630">
        <w:rPr>
          <w:i/>
        </w:rPr>
        <w:t xml:space="preserve">Iron Ore Processing (Minerology Pty Ltd) Agreement Amendment Act 2008 </w:t>
      </w:r>
      <w:r w:rsidR="00B46630">
        <w:t>(</w:t>
      </w:r>
      <w:r w:rsidR="000D4971">
        <w:t>WA</w:t>
      </w:r>
      <w:r w:rsidR="00B46630">
        <w:t xml:space="preserve">) – Where </w:t>
      </w:r>
      <w:r w:rsidR="007175F5">
        <w:t xml:space="preserve">various disputes arose in relation to development proposal and plaintiff claimed defendant breached terms of </w:t>
      </w:r>
      <w:r w:rsidR="00AF3AB9">
        <w:t>A</w:t>
      </w:r>
      <w:r w:rsidR="007175F5">
        <w:t xml:space="preserve">greement – Where disputes referred to arbitrator in Queensland – Where </w:t>
      </w:r>
      <w:r w:rsidR="007175F5" w:rsidRPr="007175F5">
        <w:rPr>
          <w:i/>
        </w:rPr>
        <w:t>Iron Ore Processing (Mineralogy Pty Ltd) Agreement Amendment Act 2020</w:t>
      </w:r>
      <w:r w:rsidR="007175F5" w:rsidRPr="007175F5">
        <w:t xml:space="preserve"> (WA)</w:t>
      </w:r>
      <w:r w:rsidR="007175F5">
        <w:t xml:space="preserve"> enacted in 2020 – Where effect of 2020 Amendment Act to exclude defendant’s liability</w:t>
      </w:r>
      <w:r w:rsidR="00AF3AB9">
        <w:t>, and prohibit any enforcement or payment of any liability, arising</w:t>
      </w:r>
      <w:r w:rsidR="007175F5">
        <w:t xml:space="preserve"> in respect of </w:t>
      </w:r>
      <w:r w:rsidR="00AF3AB9">
        <w:t xml:space="preserve">disputes and arbitrations – Whether 2020 Amendment Act contravenes s 118 of </w:t>
      </w:r>
      <w:r w:rsidR="00AF3AB9">
        <w:rPr>
          <w:i/>
        </w:rPr>
        <w:t xml:space="preserve">Constitution </w:t>
      </w:r>
      <w:r w:rsidR="00AF3AB9">
        <w:t xml:space="preserve">by failure to give full faith and credit and effect to </w:t>
      </w:r>
      <w:r w:rsidR="00AF3AB9">
        <w:rPr>
          <w:i/>
        </w:rPr>
        <w:t xml:space="preserve">Commercial Arbitration Act 2013 </w:t>
      </w:r>
      <w:r w:rsidR="00AF3AB9">
        <w:t xml:space="preserve">(Qld) and equivalent legislation in each State and Territory – Whether 2020 Amendment Act contravenes s 6 of </w:t>
      </w:r>
      <w:r w:rsidR="00AF3AB9">
        <w:rPr>
          <w:i/>
        </w:rPr>
        <w:t>Australia Act 1986</w:t>
      </w:r>
      <w:r w:rsidR="00937186">
        <w:rPr>
          <w:i/>
        </w:rPr>
        <w:t xml:space="preserve"> </w:t>
      </w:r>
      <w:r w:rsidR="00937186">
        <w:t>(Cth)</w:t>
      </w:r>
      <w:r w:rsidR="00AF3AB9">
        <w:rPr>
          <w:i/>
        </w:rPr>
        <w:t xml:space="preserve"> </w:t>
      </w:r>
      <w:r w:rsidR="00AF3AB9">
        <w:t>because not enacted pursuant to manner and form specified in Agreement -  Whether 2020 Amendment Act purports to direct federal courts and courts exercising federal jurisdiction as to manner of exercise of federal jurisdiction</w:t>
      </w:r>
      <w:r w:rsidR="00621A62">
        <w:t>, withdraw</w:t>
      </w:r>
      <w:r w:rsidR="000D4971">
        <w:t>s</w:t>
      </w:r>
      <w:r w:rsidR="00621A62">
        <w:t xml:space="preserve"> or limits federal jurisdiction,</w:t>
      </w:r>
      <w:r w:rsidR="00AF3AB9">
        <w:t xml:space="preserve"> </w:t>
      </w:r>
      <w:r w:rsidR="00621A62">
        <w:t xml:space="preserve">impermissibly interferes with federal court proceedings, </w:t>
      </w:r>
      <w:r w:rsidR="00AF3AB9">
        <w:t>or confer</w:t>
      </w:r>
      <w:r w:rsidR="000D4971">
        <w:t>s</w:t>
      </w:r>
      <w:r w:rsidR="00AF3AB9">
        <w:t xml:space="preserve"> powers and duties </w:t>
      </w:r>
      <w:r w:rsidR="00621A62">
        <w:t xml:space="preserve">repugnant to exercise of federal judicial power – Whether 2020 Amendment Act beyond state legislative power because violates rule of law – Whether 2020 Amendment Act incompatible with institutional integrity of courts – Whether 2020 Amendment Act impermissibly exercises state judicial power without possibility of review by courts – Whether 2020 Amendment Act invalid because alters consequences of actions and conduct of Commonwealth Government – Whether 2020 Amendment Act </w:t>
      </w:r>
      <w:r w:rsidR="000D4971">
        <w:t>invalid under</w:t>
      </w:r>
      <w:r w:rsidR="00621A62">
        <w:t xml:space="preserve"> s 109 of </w:t>
      </w:r>
      <w:r w:rsidR="00621A62">
        <w:rPr>
          <w:i/>
        </w:rPr>
        <w:t>Constitution</w:t>
      </w:r>
      <w:r w:rsidR="000D4971">
        <w:t xml:space="preserve"> </w:t>
      </w:r>
      <w:r w:rsidR="00621A62">
        <w:t xml:space="preserve">– Whether 2020 Amending Act invalid for </w:t>
      </w:r>
      <w:r w:rsidR="00995B00">
        <w:t xml:space="preserve">specifically targeting Mr Palmer and depriving him of personal rights and property rights – Whether </w:t>
      </w:r>
      <w:r w:rsidR="00995B00">
        <w:lastRenderedPageBreak/>
        <w:t xml:space="preserve">2020 Amendment Act involves abdication of State legislative power – Whether 2020 Amendment Act contravenes s 117 of Constitution by discriminating against Mr Palmer as resident of Queensland – Whether 2020 Amendment Act invalid in entirety or in part. </w:t>
      </w:r>
    </w:p>
    <w:p w:rsidR="000C5216" w:rsidRPr="004E7695" w:rsidRDefault="000C5216" w:rsidP="000C5216"/>
    <w:p w:rsidR="000C5216" w:rsidRPr="00687703" w:rsidRDefault="000C5216" w:rsidP="000C5216">
      <w:r>
        <w:rPr>
          <w:i/>
        </w:rPr>
        <w:t>Special case r</w:t>
      </w:r>
      <w:r w:rsidRPr="00687703">
        <w:rPr>
          <w:i/>
        </w:rPr>
        <w:t xml:space="preserve">eferred to the Full Court on </w:t>
      </w:r>
      <w:r w:rsidR="002D7349">
        <w:rPr>
          <w:i/>
        </w:rPr>
        <w:t>6 April 2021</w:t>
      </w:r>
      <w:r w:rsidR="002D7349">
        <w:t xml:space="preserve">. </w:t>
      </w:r>
      <w:r>
        <w:rPr>
          <w:i/>
        </w:rPr>
        <w:t xml:space="preserve"> </w:t>
      </w:r>
    </w:p>
    <w:p w:rsidR="000C5216" w:rsidRPr="004E7695" w:rsidRDefault="000C5216" w:rsidP="000C5216"/>
    <w:p w:rsidR="000C5216" w:rsidRDefault="00537136" w:rsidP="000C5216">
      <w:hyperlink w:anchor="TOP" w:history="1">
        <w:r w:rsidR="000C5216" w:rsidRPr="004E7695">
          <w:rPr>
            <w:rStyle w:val="Hyperlink"/>
            <w:rFonts w:cs="Verdana"/>
            <w:bCs/>
          </w:rPr>
          <w:t>Return to Top</w:t>
        </w:r>
      </w:hyperlink>
    </w:p>
    <w:p w:rsidR="000C5216" w:rsidRPr="004E7695" w:rsidRDefault="000C5216" w:rsidP="000C5216">
      <w:pPr>
        <w:pStyle w:val="Divider2"/>
        <w:pBdr>
          <w:bottom w:val="double" w:sz="6" w:space="0" w:color="auto"/>
        </w:pBdr>
      </w:pPr>
    </w:p>
    <w:p w:rsidR="00687703" w:rsidRPr="00B34E70" w:rsidRDefault="00687703" w:rsidP="000C5216"/>
    <w:p w:rsidR="00687703" w:rsidRDefault="00687703" w:rsidP="00687703">
      <w:pPr>
        <w:pStyle w:val="Heading2"/>
      </w:pPr>
      <w:r>
        <w:t>Immigration</w:t>
      </w:r>
    </w:p>
    <w:p w:rsidR="00687703" w:rsidRPr="00550192" w:rsidRDefault="00687703" w:rsidP="00687703"/>
    <w:p w:rsidR="00687703" w:rsidRPr="001660E5" w:rsidRDefault="00687703" w:rsidP="00687703">
      <w:pPr>
        <w:pStyle w:val="Heading3"/>
      </w:pPr>
      <w:bookmarkStart w:id="106" w:name="_Plaintiff_M1/2021_v"/>
      <w:bookmarkEnd w:id="106"/>
      <w:r>
        <w:t>Plaintiff M1/2021 v Minister for Home Affairs</w:t>
      </w:r>
    </w:p>
    <w:p w:rsidR="00687703" w:rsidRPr="00204F68" w:rsidRDefault="00537136" w:rsidP="00687703">
      <w:pPr>
        <w:jc w:val="left"/>
        <w:rPr>
          <w:b/>
        </w:rPr>
      </w:pPr>
      <w:hyperlink r:id="rId56" w:history="1">
        <w:r w:rsidR="00687703" w:rsidRPr="00687703">
          <w:rPr>
            <w:rStyle w:val="Hyperlink"/>
            <w:rFonts w:cs="Verdana"/>
            <w:b/>
            <w:noProof w:val="0"/>
          </w:rPr>
          <w:t>M1/2021</w:t>
        </w:r>
      </w:hyperlink>
      <w:r w:rsidR="00687703" w:rsidRPr="003C1BBF">
        <w:rPr>
          <w:b/>
        </w:rPr>
        <w:t>:</w:t>
      </w:r>
      <w:r w:rsidR="00687703" w:rsidRPr="003C1BBF">
        <w:t xml:space="preserve"> </w:t>
      </w:r>
      <w:hyperlink r:id="rId57" w:history="1">
        <w:r w:rsidR="000C5216" w:rsidRPr="000C5216">
          <w:rPr>
            <w:rStyle w:val="Hyperlink"/>
            <w:rFonts w:cs="Verdana"/>
          </w:rPr>
          <w:t>[2021] HCATrans 52</w:t>
        </w:r>
      </w:hyperlink>
    </w:p>
    <w:p w:rsidR="00687703" w:rsidRPr="004E7695" w:rsidRDefault="00687703" w:rsidP="00687703"/>
    <w:p w:rsidR="00687703" w:rsidRPr="004E7695" w:rsidRDefault="00687703" w:rsidP="00687703">
      <w:pPr>
        <w:rPr>
          <w:b/>
        </w:rPr>
      </w:pPr>
      <w:r w:rsidRPr="004E7695">
        <w:rPr>
          <w:b/>
        </w:rPr>
        <w:t>Catchwords:</w:t>
      </w:r>
    </w:p>
    <w:p w:rsidR="00687703" w:rsidRPr="004E7695" w:rsidRDefault="00687703" w:rsidP="00687703">
      <w:pPr>
        <w:rPr>
          <w:b/>
        </w:rPr>
      </w:pPr>
    </w:p>
    <w:p w:rsidR="00687703" w:rsidRPr="00930D3A" w:rsidRDefault="00687703" w:rsidP="00687703">
      <w:pPr>
        <w:ind w:left="720"/>
      </w:pPr>
      <w:r>
        <w:t xml:space="preserve">Immigration – </w:t>
      </w:r>
      <w:r w:rsidR="006E527C">
        <w:t xml:space="preserve">Judicial review </w:t>
      </w:r>
      <w:r w:rsidR="00930D3A">
        <w:t xml:space="preserve">– Non-refoulement obligations – Where plaintiff granted Refugee and Humanitarian (Class XB) Subclass 202 (Global Special Humanitarian) visa in 2006 – Where, on 19 September 2017, plaintiff convicted of unlawful assault and sentenced to 12 months’ imprisonment – Where, on 27 October 2017, delegate of Minister cancelled plaintiff’s visa pursuant to s 501(3A) of </w:t>
      </w:r>
      <w:r w:rsidR="00930D3A">
        <w:rPr>
          <w:i/>
        </w:rPr>
        <w:t xml:space="preserve">Migration Act 1958 </w:t>
      </w:r>
      <w:r w:rsidR="00930D3A">
        <w:t xml:space="preserve">(Cth) – Where plaintiff made representations to Minister regarding possibility of refoulement if plaintiff returned to home country – Where, on 9 August 2018, delegate of Minister decided not to revoke cancellation decision pursuant to s 501CA(4) of </w:t>
      </w:r>
      <w:r w:rsidR="00930D3A" w:rsidRPr="000D4971">
        <w:rPr>
          <w:i/>
        </w:rPr>
        <w:t>Migration Act</w:t>
      </w:r>
      <w:r w:rsidR="00930D3A">
        <w:t xml:space="preserve"> – Where, in making decision, delegate did not consider whether non-refoulement obligations owed to plaintiff because plaintiff able to apply for protection visa under </w:t>
      </w:r>
      <w:r w:rsidR="00930D3A" w:rsidRPr="000D4971">
        <w:rPr>
          <w:i/>
        </w:rPr>
        <w:t>Migration Act</w:t>
      </w:r>
      <w:r w:rsidR="00930D3A">
        <w:t xml:space="preserve"> </w:t>
      </w:r>
      <w:r w:rsidR="004E77C1">
        <w:t xml:space="preserve">– Whether delegate required to consider plaintiff’s representations concerning non-refoulement obligations in making non-revocation decision pursuant to s 501CA(4) where plaintiff can apply for protection visa – If so, whether delegate failed to consider representations – If so, whether delegate failed to exercise jurisdiction under </w:t>
      </w:r>
      <w:r w:rsidR="004E77C1" w:rsidRPr="000D4971">
        <w:rPr>
          <w:i/>
        </w:rPr>
        <w:t>Migration Act</w:t>
      </w:r>
      <w:r w:rsidR="004E77C1">
        <w:t xml:space="preserve"> or den</w:t>
      </w:r>
      <w:r w:rsidR="000D4971">
        <w:t>ied</w:t>
      </w:r>
      <w:r w:rsidR="004E77C1">
        <w:t xml:space="preserve"> plaintiff procedural fairness – Whether non-revocation decision affected by jurisdictional error. </w:t>
      </w:r>
    </w:p>
    <w:p w:rsidR="00687703" w:rsidRPr="004E7695" w:rsidRDefault="00687703" w:rsidP="00930D3A"/>
    <w:p w:rsidR="00687703" w:rsidRPr="00687703" w:rsidRDefault="00687703" w:rsidP="00687703">
      <w:r>
        <w:rPr>
          <w:i/>
        </w:rPr>
        <w:t>Special case r</w:t>
      </w:r>
      <w:r w:rsidRPr="00687703">
        <w:rPr>
          <w:i/>
        </w:rPr>
        <w:t xml:space="preserve">eferred to the Full Court on </w:t>
      </w:r>
      <w:r>
        <w:rPr>
          <w:i/>
        </w:rPr>
        <w:t xml:space="preserve">30 March 2021. </w:t>
      </w:r>
    </w:p>
    <w:p w:rsidR="00687703" w:rsidRPr="004E7695" w:rsidRDefault="00687703" w:rsidP="00687703"/>
    <w:p w:rsidR="00687703" w:rsidRDefault="00537136" w:rsidP="00687703">
      <w:hyperlink w:anchor="TOP" w:history="1">
        <w:r w:rsidR="00687703" w:rsidRPr="004E7695">
          <w:rPr>
            <w:rStyle w:val="Hyperlink"/>
            <w:rFonts w:cs="Verdana"/>
            <w:bCs/>
          </w:rPr>
          <w:t>Return to Top</w:t>
        </w:r>
      </w:hyperlink>
    </w:p>
    <w:p w:rsidR="00AB2CDB" w:rsidRPr="004E7695" w:rsidRDefault="00AB2CDB" w:rsidP="00AB2CDB">
      <w:pPr>
        <w:pStyle w:val="Divider2"/>
        <w:pBdr>
          <w:bottom w:val="double" w:sz="6" w:space="0" w:color="auto"/>
        </w:pBdr>
      </w:pPr>
    </w:p>
    <w:p w:rsidR="00AB2CDB" w:rsidRPr="004E7695" w:rsidRDefault="00AB2CDB" w:rsidP="00AB2CDB"/>
    <w:p w:rsidR="00AB2CDB" w:rsidRPr="004E7695" w:rsidRDefault="00AB2CDB" w:rsidP="00AB2CDB">
      <w:pPr>
        <w:sectPr w:rsidR="00AB2CDB" w:rsidRPr="004E7695" w:rsidSect="000F39D5">
          <w:pgSz w:w="11906" w:h="16838"/>
          <w:pgMar w:top="1440" w:right="1800" w:bottom="1440" w:left="1800" w:header="708" w:footer="708" w:gutter="0"/>
          <w:cols w:space="708"/>
          <w:docGrid w:linePitch="360"/>
        </w:sectPr>
      </w:pPr>
    </w:p>
    <w:p w:rsidR="00C20C68" w:rsidRPr="004E7695" w:rsidRDefault="00201C0A" w:rsidP="00C20C68">
      <w:pPr>
        <w:pStyle w:val="Heading1"/>
      </w:pPr>
      <w:bookmarkStart w:id="107" w:name="_5:_Court_of"/>
      <w:bookmarkStart w:id="108" w:name="_5:_Special_Leave_1"/>
      <w:bookmarkStart w:id="109" w:name="_6:_Special_Leave"/>
      <w:bookmarkStart w:id="110" w:name="_6:_Section_40"/>
      <w:bookmarkStart w:id="111" w:name="_5:_Section_34"/>
      <w:bookmarkStart w:id="112" w:name="_5:_Section_40"/>
      <w:bookmarkStart w:id="113" w:name="_Toc10095965"/>
      <w:bookmarkStart w:id="114" w:name="_Toc270610024"/>
      <w:bookmarkStart w:id="115" w:name="_Ref474759848"/>
      <w:bookmarkStart w:id="116" w:name="_Toc479608276"/>
      <w:bookmarkStart w:id="117" w:name="Special_Leave_Granted"/>
      <w:bookmarkEnd w:id="107"/>
      <w:bookmarkEnd w:id="108"/>
      <w:bookmarkEnd w:id="109"/>
      <w:bookmarkEnd w:id="110"/>
      <w:bookmarkEnd w:id="111"/>
      <w:bookmarkEnd w:id="112"/>
      <w:r w:rsidRPr="004E7695">
        <w:lastRenderedPageBreak/>
        <w:t>5</w:t>
      </w:r>
      <w:r w:rsidR="00C20C68" w:rsidRPr="004E7695">
        <w:t xml:space="preserve">: Section </w:t>
      </w:r>
      <w:r w:rsidR="00750EEC">
        <w:t>40 Removal</w:t>
      </w:r>
      <w:bookmarkEnd w:id="113"/>
    </w:p>
    <w:p w:rsidR="00C20C68" w:rsidRPr="004E7695" w:rsidRDefault="00C20C68" w:rsidP="00C20C68"/>
    <w:p w:rsidR="00C20C68" w:rsidRPr="004E7695" w:rsidRDefault="00C20C68" w:rsidP="00C20C68">
      <w:pPr>
        <w:pStyle w:val="Title3"/>
        <w:rPr>
          <w:rFonts w:cs="Arial"/>
        </w:rPr>
      </w:pPr>
      <w:r w:rsidRPr="004E7695">
        <w:rPr>
          <w:rFonts w:cs="Arial"/>
        </w:rPr>
        <w:t xml:space="preserve">The following cases are ready for hearing in the </w:t>
      </w:r>
      <w:r w:rsidR="00750EEC">
        <w:rPr>
          <w:rFonts w:cs="Arial"/>
        </w:rPr>
        <w:t xml:space="preserve">original jurisdiction of the </w:t>
      </w:r>
      <w:r w:rsidRPr="004E7695">
        <w:rPr>
          <w:rFonts w:cs="Arial"/>
        </w:rPr>
        <w:t>High Court of Australia.</w:t>
      </w:r>
    </w:p>
    <w:p w:rsidR="00C20C68" w:rsidRPr="004E7695" w:rsidRDefault="00C20C68" w:rsidP="00C20C68">
      <w:pPr>
        <w:pStyle w:val="Divider2"/>
        <w:pBdr>
          <w:bottom w:val="double" w:sz="6" w:space="0" w:color="auto"/>
        </w:pBdr>
      </w:pPr>
    </w:p>
    <w:p w:rsidR="002D5BD0" w:rsidRDefault="002D5BD0" w:rsidP="002D5BD0">
      <w:bookmarkStart w:id="118" w:name="_Attorney-General_of_the"/>
      <w:bookmarkEnd w:id="118"/>
    </w:p>
    <w:p w:rsidR="002D5BD0" w:rsidRPr="004E7695" w:rsidRDefault="00537136" w:rsidP="002D5BD0">
      <w:hyperlink w:anchor="TOP" w:history="1">
        <w:r w:rsidR="002D5BD0" w:rsidRPr="004E7695">
          <w:rPr>
            <w:rStyle w:val="Hyperlink"/>
            <w:rFonts w:cs="Verdana"/>
            <w:bCs/>
          </w:rPr>
          <w:t>Return to Top</w:t>
        </w:r>
      </w:hyperlink>
    </w:p>
    <w:p w:rsidR="00C20C68" w:rsidRPr="004E7695" w:rsidRDefault="00C20C68" w:rsidP="00C20C68">
      <w:pPr>
        <w:pStyle w:val="Divider2"/>
        <w:pBdr>
          <w:bottom w:val="double" w:sz="6" w:space="0" w:color="auto"/>
        </w:pBdr>
      </w:pPr>
      <w:bookmarkStart w:id="119" w:name="_Minister_for_Home_3"/>
      <w:bookmarkEnd w:id="119"/>
    </w:p>
    <w:p w:rsidR="00C20C68" w:rsidRPr="004E7695" w:rsidRDefault="00C20C68" w:rsidP="002A66BC">
      <w:pPr>
        <w:pStyle w:val="Heading1"/>
        <w:sectPr w:rsidR="00C20C68" w:rsidRPr="004E7695" w:rsidSect="000F39D5">
          <w:headerReference w:type="default" r:id="rId58"/>
          <w:pgSz w:w="11906" w:h="16838"/>
          <w:pgMar w:top="1440" w:right="1800" w:bottom="1440" w:left="1800" w:header="708" w:footer="708" w:gutter="0"/>
          <w:cols w:space="708"/>
          <w:docGrid w:linePitch="360"/>
        </w:sectPr>
      </w:pPr>
    </w:p>
    <w:p w:rsidR="00C20C68" w:rsidRPr="004E7695" w:rsidRDefault="00C20C68" w:rsidP="002A66BC">
      <w:pPr>
        <w:pStyle w:val="Heading1"/>
        <w:sectPr w:rsidR="00C20C68" w:rsidRPr="004E7695" w:rsidSect="00C20C68">
          <w:type w:val="continuous"/>
          <w:pgSz w:w="11906" w:h="16838"/>
          <w:pgMar w:top="1440" w:right="1800" w:bottom="1440" w:left="1800" w:header="708" w:footer="708" w:gutter="0"/>
          <w:cols w:space="708"/>
          <w:docGrid w:linePitch="360"/>
        </w:sectPr>
      </w:pPr>
    </w:p>
    <w:p w:rsidR="00AE64B2" w:rsidRPr="004E7695" w:rsidRDefault="00201C0A" w:rsidP="002A66BC">
      <w:pPr>
        <w:pStyle w:val="Heading1"/>
      </w:pPr>
      <w:bookmarkStart w:id="120" w:name="_7:_Special_Leave"/>
      <w:bookmarkStart w:id="121" w:name="_Toc10095966"/>
      <w:bookmarkEnd w:id="120"/>
      <w:r w:rsidRPr="004E7695">
        <w:lastRenderedPageBreak/>
        <w:t>6</w:t>
      </w:r>
      <w:r w:rsidR="00AE64B2" w:rsidRPr="004E7695">
        <w:t>: Special Leave Granted</w:t>
      </w:r>
      <w:bookmarkEnd w:id="114"/>
      <w:bookmarkEnd w:id="115"/>
      <w:bookmarkEnd w:id="116"/>
      <w:bookmarkEnd w:id="121"/>
    </w:p>
    <w:bookmarkEnd w:id="117"/>
    <w:p w:rsidR="00AE64B2" w:rsidRPr="004E7695" w:rsidRDefault="00AE64B2" w:rsidP="00AE64B2"/>
    <w:p w:rsidR="00AE64B2" w:rsidRPr="004E7695" w:rsidRDefault="00AE64B2" w:rsidP="00AE64B2">
      <w:pPr>
        <w:pStyle w:val="Title3"/>
        <w:rPr>
          <w:rFonts w:cs="Arial"/>
        </w:rPr>
      </w:pPr>
      <w:bookmarkStart w:id="122" w:name="_Toc209266116"/>
      <w:r w:rsidRPr="004E7695">
        <w:rPr>
          <w:rFonts w:cs="Arial"/>
        </w:rPr>
        <w:t>The following cases have been granted special leave to appeal to the High Court of Australia</w:t>
      </w:r>
      <w:bookmarkEnd w:id="122"/>
      <w:r w:rsidR="00184E2D" w:rsidRPr="004E7695">
        <w:rPr>
          <w:rFonts w:cs="Arial"/>
        </w:rPr>
        <w:t>.</w:t>
      </w:r>
    </w:p>
    <w:p w:rsidR="00F33F86" w:rsidRPr="004E7695" w:rsidRDefault="00F33F86" w:rsidP="00F33F86">
      <w:pPr>
        <w:pStyle w:val="Divider2"/>
        <w:pBdr>
          <w:bottom w:val="double" w:sz="6" w:space="0" w:color="auto"/>
        </w:pBdr>
      </w:pPr>
      <w:bookmarkStart w:id="123" w:name="Equity4"/>
      <w:bookmarkStart w:id="124" w:name="CorpsLaw4"/>
    </w:p>
    <w:p w:rsidR="00F33F86" w:rsidRPr="004E7695" w:rsidRDefault="00F33F86" w:rsidP="00F33F86"/>
    <w:p w:rsidR="00676C55" w:rsidRPr="004E7695" w:rsidRDefault="00676C55" w:rsidP="00676C55">
      <w:pPr>
        <w:pStyle w:val="Heading2"/>
      </w:pPr>
      <w:r>
        <w:t>Administrative</w:t>
      </w:r>
      <w:r w:rsidRPr="004E7695">
        <w:t xml:space="preserve"> Law</w:t>
      </w:r>
    </w:p>
    <w:p w:rsidR="00E34EA2" w:rsidRDefault="00E34EA2" w:rsidP="00342F76">
      <w:bookmarkStart w:id="125" w:name="_Minister_for_Immigration,"/>
      <w:bookmarkStart w:id="126" w:name="_CXXXVIII_v_Commonwealth"/>
      <w:bookmarkEnd w:id="125"/>
      <w:bookmarkEnd w:id="126"/>
    </w:p>
    <w:p w:rsidR="00691ED8" w:rsidRPr="00FD4C45" w:rsidRDefault="00691ED8" w:rsidP="00691ED8">
      <w:pPr>
        <w:pStyle w:val="Heading3"/>
      </w:pPr>
      <w:bookmarkStart w:id="127" w:name="_Sunland_Group_Limited"/>
      <w:bookmarkEnd w:id="127"/>
      <w:r>
        <w:t>Sunland Group Limited</w:t>
      </w:r>
      <w:r w:rsidR="00551EC3">
        <w:t xml:space="preserve"> &amp; Anor v Gold Coast City Council</w:t>
      </w:r>
    </w:p>
    <w:p w:rsidR="00691ED8" w:rsidRPr="00FD4C45" w:rsidRDefault="00537136" w:rsidP="00691ED8">
      <w:hyperlink r:id="rId59" w:history="1">
        <w:r w:rsidR="00551EC3" w:rsidRPr="008750F0">
          <w:rPr>
            <w:rStyle w:val="Hyperlink"/>
            <w:rFonts w:cs="Verdana"/>
            <w:b/>
            <w:noProof w:val="0"/>
          </w:rPr>
          <w:t>B</w:t>
        </w:r>
        <w:r w:rsidR="004902B9" w:rsidRPr="008750F0">
          <w:rPr>
            <w:rStyle w:val="Hyperlink"/>
            <w:rFonts w:cs="Verdana"/>
            <w:b/>
            <w:noProof w:val="0"/>
          </w:rPr>
          <w:t>64</w:t>
        </w:r>
        <w:r w:rsidR="00551EC3" w:rsidRPr="008750F0">
          <w:rPr>
            <w:rStyle w:val="Hyperlink"/>
            <w:rFonts w:cs="Verdana"/>
            <w:b/>
            <w:noProof w:val="0"/>
          </w:rPr>
          <w:t>/2020</w:t>
        </w:r>
      </w:hyperlink>
      <w:r w:rsidR="00691ED8" w:rsidRPr="00FD4C45">
        <w:rPr>
          <w:b/>
        </w:rPr>
        <w:t>:</w:t>
      </w:r>
      <w:r w:rsidR="00691ED8" w:rsidRPr="00FD4C45">
        <w:t xml:space="preserve"> </w:t>
      </w:r>
      <w:hyperlink r:id="rId60" w:history="1">
        <w:r w:rsidR="00633D4B" w:rsidRPr="00633D4B">
          <w:rPr>
            <w:rStyle w:val="Hyperlink"/>
            <w:rFonts w:cs="Verdana"/>
          </w:rPr>
          <w:t>[2021] HCATrans 61</w:t>
        </w:r>
      </w:hyperlink>
    </w:p>
    <w:p w:rsidR="00691ED8" w:rsidRPr="00FD4C45" w:rsidRDefault="00691ED8" w:rsidP="00691ED8"/>
    <w:p w:rsidR="00691ED8" w:rsidRDefault="00691ED8" w:rsidP="00691ED8">
      <w:r w:rsidRPr="00FD4C45">
        <w:rPr>
          <w:b/>
        </w:rPr>
        <w:t xml:space="preserve">Date heard: </w:t>
      </w:r>
      <w:r w:rsidR="00633D4B">
        <w:t>9 April 2021</w:t>
      </w:r>
    </w:p>
    <w:p w:rsidR="005E03E3" w:rsidRDefault="005E03E3" w:rsidP="00691ED8"/>
    <w:p w:rsidR="005E03E3" w:rsidRPr="005E03E3" w:rsidRDefault="005E03E3" w:rsidP="00691ED8">
      <w:r>
        <w:rPr>
          <w:b/>
        </w:rPr>
        <w:t xml:space="preserve">Coram: </w:t>
      </w:r>
      <w:r w:rsidRPr="005E03E3">
        <w:t>Kiefel CJ, Keane, Gordon, Steward and Gleeson JJ</w:t>
      </w:r>
    </w:p>
    <w:p w:rsidR="00691ED8" w:rsidRPr="004E7695" w:rsidRDefault="00691ED8" w:rsidP="00691ED8"/>
    <w:p w:rsidR="00691ED8" w:rsidRPr="004E7695" w:rsidRDefault="00691ED8" w:rsidP="00691ED8">
      <w:pPr>
        <w:rPr>
          <w:b/>
        </w:rPr>
      </w:pPr>
      <w:r w:rsidRPr="004E7695">
        <w:rPr>
          <w:b/>
        </w:rPr>
        <w:t>Catchwords:</w:t>
      </w:r>
    </w:p>
    <w:p w:rsidR="00691ED8" w:rsidRPr="004E7695" w:rsidRDefault="00691ED8" w:rsidP="00691ED8">
      <w:pPr>
        <w:rPr>
          <w:b/>
        </w:rPr>
      </w:pPr>
    </w:p>
    <w:p w:rsidR="00691ED8" w:rsidRPr="0091071F" w:rsidRDefault="00691ED8" w:rsidP="00691ED8">
      <w:pPr>
        <w:ind w:left="720"/>
      </w:pPr>
      <w:r>
        <w:t>Administrative law</w:t>
      </w:r>
      <w:r w:rsidRPr="000B6233">
        <w:t xml:space="preserve"> – </w:t>
      </w:r>
      <w:r w:rsidR="00551EC3">
        <w:t>Planning</w:t>
      </w:r>
      <w:r w:rsidR="0091071F">
        <w:t xml:space="preserve"> and environment – Development approvals – Where in 2015 second applicant bought parcel of undeveloped land which carried with it benefit of preliminary development approval granted in 2007 –</w:t>
      </w:r>
      <w:r w:rsidR="0066755A">
        <w:t xml:space="preserve"> </w:t>
      </w:r>
      <w:r w:rsidR="0091071F">
        <w:t xml:space="preserve">Where preliminary approval approved multi-stage residential development subject to 56 conditions – Where </w:t>
      </w:r>
      <w:r w:rsidR="0066755A">
        <w:t>some</w:t>
      </w:r>
      <w:r w:rsidR="0091071F">
        <w:t xml:space="preserve"> conditions provide</w:t>
      </w:r>
      <w:r w:rsidR="0066755A">
        <w:t>d</w:t>
      </w:r>
      <w:r w:rsidR="0091071F">
        <w:t xml:space="preserve"> for payment of infrastructure contributions to respondent</w:t>
      </w:r>
      <w:r w:rsidR="0066755A">
        <w:t xml:space="preserve"> – Where preliminary approval made under </w:t>
      </w:r>
      <w:r w:rsidR="0066755A">
        <w:rPr>
          <w:i/>
        </w:rPr>
        <w:t>Integrated Planning Act 1997</w:t>
      </w:r>
      <w:r w:rsidR="0066755A">
        <w:t xml:space="preserve"> (Qld) – Where </w:t>
      </w:r>
      <w:r w:rsidR="0066755A">
        <w:rPr>
          <w:i/>
        </w:rPr>
        <w:t>Integrated Planning Act</w:t>
      </w:r>
      <w:r w:rsidR="0066755A">
        <w:t xml:space="preserve"> replaced by other legislation –</w:t>
      </w:r>
      <w:r w:rsidR="0091071F">
        <w:t xml:space="preserve"> Whether</w:t>
      </w:r>
      <w:r w:rsidR="0066755A">
        <w:t xml:space="preserve"> conditions</w:t>
      </w:r>
      <w:r w:rsidR="000C1E43">
        <w:t xml:space="preserve"> concerning infrastructure contributions</w:t>
      </w:r>
      <w:r w:rsidR="0066755A">
        <w:t>, properly construed,</w:t>
      </w:r>
      <w:r w:rsidR="0091071F">
        <w:t xml:space="preserve"> should be read as binding on applicant or landowner</w:t>
      </w:r>
      <w:r w:rsidR="000C1E43">
        <w:t>,</w:t>
      </w:r>
      <w:r w:rsidR="0091071F">
        <w:t xml:space="preserve"> or merely as statements as to scope of future possible conditions – Whether</w:t>
      </w:r>
      <w:r w:rsidR="000C1E43">
        <w:t>,</w:t>
      </w:r>
      <w:r w:rsidR="0091071F">
        <w:t xml:space="preserve"> in construction of conditions</w:t>
      </w:r>
      <w:r w:rsidR="000C1E43">
        <w:t>,</w:t>
      </w:r>
      <w:r w:rsidR="0091071F">
        <w:t xml:space="preserve"> </w:t>
      </w:r>
      <w:r w:rsidR="0091071F">
        <w:rPr>
          <w:i/>
        </w:rPr>
        <w:t>contra proferentem</w:t>
      </w:r>
      <w:r w:rsidR="0091071F">
        <w:t xml:space="preserve"> rule applies so that ambiguities are to be resolved against approving authority.</w:t>
      </w:r>
    </w:p>
    <w:p w:rsidR="00691ED8" w:rsidRPr="004E7695" w:rsidRDefault="00691ED8" w:rsidP="00691ED8">
      <w:pPr>
        <w:ind w:left="720"/>
      </w:pPr>
    </w:p>
    <w:p w:rsidR="00691ED8" w:rsidRDefault="00691ED8" w:rsidP="00691ED8">
      <w:r w:rsidRPr="004E7695">
        <w:rPr>
          <w:b/>
        </w:rPr>
        <w:t xml:space="preserve">Appealed from </w:t>
      </w:r>
      <w:r w:rsidR="000C1E43">
        <w:rPr>
          <w:b/>
        </w:rPr>
        <w:t>QSC (CA)</w:t>
      </w:r>
      <w:r w:rsidRPr="004E7695">
        <w:rPr>
          <w:b/>
        </w:rPr>
        <w:t>:</w:t>
      </w:r>
      <w:r w:rsidRPr="008D117E">
        <w:t xml:space="preserve"> </w:t>
      </w:r>
      <w:hyperlink r:id="rId61" w:history="1">
        <w:r w:rsidR="000C1E43" w:rsidRPr="004A6C3B">
          <w:rPr>
            <w:rStyle w:val="Hyperlink"/>
            <w:rFonts w:cs="Verdana"/>
            <w:noProof w:val="0"/>
          </w:rPr>
          <w:t>[2020] QCA 89</w:t>
        </w:r>
      </w:hyperlink>
    </w:p>
    <w:p w:rsidR="00633D4B" w:rsidRDefault="00633D4B" w:rsidP="00691ED8"/>
    <w:p w:rsidR="00633D4B" w:rsidRPr="00633D4B" w:rsidRDefault="00633D4B" w:rsidP="00691ED8">
      <w:r>
        <w:rPr>
          <w:i/>
        </w:rPr>
        <w:t xml:space="preserve">Hearing adjourned. </w:t>
      </w:r>
    </w:p>
    <w:p w:rsidR="00691ED8" w:rsidRPr="004E7695" w:rsidRDefault="00691ED8" w:rsidP="00691ED8"/>
    <w:p w:rsidR="00691ED8" w:rsidRDefault="00537136" w:rsidP="00691ED8">
      <w:hyperlink w:anchor="TOP" w:history="1">
        <w:r w:rsidR="00691ED8" w:rsidRPr="004E7695">
          <w:rPr>
            <w:rStyle w:val="Hyperlink"/>
            <w:rFonts w:cs="Verdana"/>
            <w:bCs/>
          </w:rPr>
          <w:t>Return to Top</w:t>
        </w:r>
      </w:hyperlink>
    </w:p>
    <w:p w:rsidR="009A1720" w:rsidRPr="004E7695" w:rsidRDefault="009A1720" w:rsidP="009A1720">
      <w:pPr>
        <w:pStyle w:val="Divider2"/>
        <w:pBdr>
          <w:bottom w:val="double" w:sz="6" w:space="0" w:color="auto"/>
        </w:pBdr>
      </w:pPr>
    </w:p>
    <w:p w:rsidR="009A1720" w:rsidRPr="004E7695" w:rsidRDefault="009A1720" w:rsidP="009A1720"/>
    <w:p w:rsidR="009A1720" w:rsidRPr="004E7695" w:rsidRDefault="009A1720" w:rsidP="009A1720">
      <w:pPr>
        <w:pStyle w:val="Heading2"/>
      </w:pPr>
      <w:r>
        <w:t>Aviation</w:t>
      </w:r>
    </w:p>
    <w:p w:rsidR="009A1720" w:rsidRDefault="009A1720" w:rsidP="009A1720"/>
    <w:p w:rsidR="002341D3" w:rsidRDefault="002341D3" w:rsidP="003D16BB">
      <w:pPr>
        <w:pStyle w:val="Heading3"/>
      </w:pPr>
      <w:bookmarkStart w:id="128" w:name="_Wells_Fargo_Trust"/>
      <w:bookmarkEnd w:id="128"/>
      <w:r w:rsidRPr="002341D3">
        <w:t>Wells Fargo Trust Company, National Association (As Owner Trustee) &amp; Anor v VB Leaseco Pty Ltd (Administrators Appointed) &amp; Ors</w:t>
      </w:r>
    </w:p>
    <w:p w:rsidR="009A1720" w:rsidRPr="00FD4C45" w:rsidRDefault="002341D3" w:rsidP="009A1720">
      <w:r w:rsidRPr="002341D3">
        <w:rPr>
          <w:b/>
        </w:rPr>
        <w:t>S2</w:t>
      </w:r>
      <w:r>
        <w:rPr>
          <w:b/>
        </w:rPr>
        <w:t>00/2020</w:t>
      </w:r>
      <w:r w:rsidR="009A1720" w:rsidRPr="00FD4C45">
        <w:rPr>
          <w:b/>
        </w:rPr>
        <w:t>:</w:t>
      </w:r>
      <w:r w:rsidR="009A1720" w:rsidRPr="00FD4C45">
        <w:t xml:space="preserve"> </w:t>
      </w:r>
      <w:hyperlink r:id="rId62" w:history="1">
        <w:r w:rsidR="009A1720" w:rsidRPr="00633D4B">
          <w:rPr>
            <w:rStyle w:val="Hyperlink"/>
            <w:rFonts w:cs="Verdana"/>
          </w:rPr>
          <w:t>[2021] HCATrans 6</w:t>
        </w:r>
        <w:r>
          <w:rPr>
            <w:rStyle w:val="Hyperlink"/>
            <w:rFonts w:cs="Verdana"/>
          </w:rPr>
          <w:t>3</w:t>
        </w:r>
      </w:hyperlink>
    </w:p>
    <w:p w:rsidR="009A1720" w:rsidRPr="00FD4C45" w:rsidRDefault="009A1720" w:rsidP="009A1720"/>
    <w:p w:rsidR="00611B47" w:rsidRPr="00DA0AA4" w:rsidRDefault="009A1720" w:rsidP="009A1720">
      <w:pPr>
        <w:rPr>
          <w:i/>
        </w:rPr>
      </w:pPr>
      <w:r w:rsidRPr="00FD4C45">
        <w:rPr>
          <w:b/>
        </w:rPr>
        <w:t xml:space="preserve">Date heard: </w:t>
      </w:r>
      <w:r w:rsidR="00611B47">
        <w:t>12</w:t>
      </w:r>
      <w:r>
        <w:t xml:space="preserve"> April 2021</w:t>
      </w:r>
      <w:r w:rsidR="00DA0AA4">
        <w:t xml:space="preserve"> – </w:t>
      </w:r>
      <w:r w:rsidR="00DA0AA4">
        <w:rPr>
          <w:i/>
        </w:rPr>
        <w:t>Special leave granted.</w:t>
      </w:r>
    </w:p>
    <w:p w:rsidR="00611B47" w:rsidRDefault="00611B47" w:rsidP="009A1720"/>
    <w:p w:rsidR="009A1720" w:rsidRPr="004E7695" w:rsidRDefault="009A1720" w:rsidP="009A1720">
      <w:pPr>
        <w:rPr>
          <w:b/>
        </w:rPr>
      </w:pPr>
      <w:r w:rsidRPr="004E7695">
        <w:rPr>
          <w:b/>
        </w:rPr>
        <w:t>Catchwords:</w:t>
      </w:r>
    </w:p>
    <w:p w:rsidR="009A1720" w:rsidRPr="004E7695" w:rsidRDefault="009A1720" w:rsidP="009A1720">
      <w:pPr>
        <w:rPr>
          <w:b/>
        </w:rPr>
      </w:pPr>
    </w:p>
    <w:p w:rsidR="00B8680C" w:rsidRPr="00611B47" w:rsidRDefault="009A1720" w:rsidP="009A1720">
      <w:pPr>
        <w:ind w:left="720"/>
      </w:pPr>
      <w:r>
        <w:t>A</w:t>
      </w:r>
      <w:r w:rsidR="00611B47">
        <w:t xml:space="preserve">viation – Construction of </w:t>
      </w:r>
      <w:r w:rsidR="00977533">
        <w:t xml:space="preserve">art XI </w:t>
      </w:r>
      <w:r w:rsidR="00611B47">
        <w:rPr>
          <w:i/>
        </w:rPr>
        <w:t xml:space="preserve">Protocol to the Convention on International Interests in Mobile Equipment on Matters Specific to Aircraft Equipment </w:t>
      </w:r>
      <w:r w:rsidR="00611B47">
        <w:t xml:space="preserve">(Protocol) – Where </w:t>
      </w:r>
      <w:r w:rsidR="00611B47">
        <w:rPr>
          <w:i/>
        </w:rPr>
        <w:t xml:space="preserve">International Interest in Mobile Equipment (Cape Town Convention) Act 2013 </w:t>
      </w:r>
      <w:r w:rsidR="00611B47">
        <w:t xml:space="preserve">(Cth) gives domestic effect to </w:t>
      </w:r>
      <w:r w:rsidR="00611B47" w:rsidRPr="00611B47">
        <w:rPr>
          <w:i/>
        </w:rPr>
        <w:t>Convention on International Interests in Mobile Equipment</w:t>
      </w:r>
      <w:r w:rsidR="00611B47">
        <w:rPr>
          <w:i/>
        </w:rPr>
        <w:t xml:space="preserve"> </w:t>
      </w:r>
      <w:r w:rsidR="00611B47">
        <w:t xml:space="preserve">(Cape Town Convention) – Where </w:t>
      </w:r>
      <w:r w:rsidR="00977533">
        <w:t>a</w:t>
      </w:r>
      <w:r w:rsidR="00611B47">
        <w:t xml:space="preserve">rt XI(2) of Protocol provides upon occurrence of insolvency-related event, insolvency administrator or debtor shall “give possession of the aircraft object” to creditor – Where applicants </w:t>
      </w:r>
      <w:r w:rsidR="00B8680C">
        <w:t xml:space="preserve">owners of aircraft engines leased to first respondent and subleased to second and fourth respondents – Where third respondent appointed administrator of other respondents following insolvency-related event – Where lease imposes on lessees return obligations in respect of aircraft – Where applicants sought compliance with respondents’ Art XI(2) obligations to “give possession” – Where third respondent, instead of physically redelivering engines, issued a notice under s 443B(3) of </w:t>
      </w:r>
      <w:r w:rsidR="00B8680C">
        <w:rPr>
          <w:i/>
        </w:rPr>
        <w:t xml:space="preserve">Corporations Act 2001 </w:t>
      </w:r>
      <w:r w:rsidR="00B8680C">
        <w:t xml:space="preserve">(Cth) disclaiming leased engines and leaving engines still attached to aircraft operated by lessees and owned by third parties – Where primary judge held respondents failed to “give possession” of engines – Where respondents successfully appealed to Full Court Federal Court – Whether </w:t>
      </w:r>
      <w:r w:rsidR="00B8680C">
        <w:br/>
        <w:t xml:space="preserve">“give possession” means physical delivery of aircraft objects </w:t>
      </w:r>
      <w:r w:rsidR="00897974">
        <w:t>or merely enable</w:t>
      </w:r>
      <w:r w:rsidR="00977533">
        <w:t>s</w:t>
      </w:r>
      <w:r w:rsidR="00897974">
        <w:t xml:space="preserve"> creditor to exercise self-help remedy – </w:t>
      </w:r>
      <w:r w:rsidR="00B8680C">
        <w:t>Whether respondents failed to “give possession”</w:t>
      </w:r>
      <w:r w:rsidR="00977533">
        <w:t>.</w:t>
      </w:r>
      <w:r w:rsidR="00897974">
        <w:t xml:space="preserve"> </w:t>
      </w:r>
    </w:p>
    <w:p w:rsidR="00611B47" w:rsidRPr="004E7695" w:rsidRDefault="00611B47" w:rsidP="009A1720">
      <w:pPr>
        <w:ind w:left="720"/>
      </w:pPr>
    </w:p>
    <w:p w:rsidR="009A1720" w:rsidRDefault="009A1720" w:rsidP="009A1720">
      <w:r w:rsidRPr="004E7695">
        <w:rPr>
          <w:b/>
        </w:rPr>
        <w:t xml:space="preserve">Appealed from </w:t>
      </w:r>
      <w:r w:rsidR="00897974">
        <w:rPr>
          <w:b/>
        </w:rPr>
        <w:t>FCA</w:t>
      </w:r>
      <w:r>
        <w:rPr>
          <w:b/>
        </w:rPr>
        <w:t xml:space="preserve"> (</w:t>
      </w:r>
      <w:r w:rsidR="00897974">
        <w:rPr>
          <w:b/>
        </w:rPr>
        <w:t>FC</w:t>
      </w:r>
      <w:r>
        <w:rPr>
          <w:b/>
        </w:rPr>
        <w:t>)</w:t>
      </w:r>
      <w:r w:rsidRPr="004E7695">
        <w:rPr>
          <w:b/>
        </w:rPr>
        <w:t>:</w:t>
      </w:r>
      <w:r w:rsidRPr="008D117E">
        <w:t xml:space="preserve"> </w:t>
      </w:r>
      <w:hyperlink r:id="rId63" w:history="1">
        <w:r w:rsidR="00897974" w:rsidRPr="00897974">
          <w:rPr>
            <w:rStyle w:val="Hyperlink"/>
            <w:rFonts w:cs="Verdana"/>
            <w:noProof w:val="0"/>
          </w:rPr>
          <w:t>[2020] FCAFC 168</w:t>
        </w:r>
      </w:hyperlink>
      <w:r w:rsidR="00897974">
        <w:t>; (2020) 394 ALR 378</w:t>
      </w:r>
    </w:p>
    <w:p w:rsidR="009A1720" w:rsidRPr="004E7695" w:rsidRDefault="009A1720" w:rsidP="009A1720"/>
    <w:p w:rsidR="009A1720" w:rsidRDefault="00537136" w:rsidP="009A1720">
      <w:hyperlink w:anchor="TOP" w:history="1">
        <w:r w:rsidR="009A1720" w:rsidRPr="004E7695">
          <w:rPr>
            <w:rStyle w:val="Hyperlink"/>
            <w:rFonts w:cs="Verdana"/>
            <w:bCs/>
          </w:rPr>
          <w:t>Return to Top</w:t>
        </w:r>
      </w:hyperlink>
    </w:p>
    <w:p w:rsidR="00651771" w:rsidRPr="004E7695" w:rsidRDefault="00651771" w:rsidP="00651771">
      <w:pPr>
        <w:pStyle w:val="Divider2"/>
        <w:pBdr>
          <w:bottom w:val="double" w:sz="6" w:space="0" w:color="auto"/>
        </w:pBdr>
      </w:pPr>
    </w:p>
    <w:p w:rsidR="00651771" w:rsidRPr="004E7695" w:rsidRDefault="00651771" w:rsidP="00651771"/>
    <w:p w:rsidR="00651771" w:rsidRPr="004E7695" w:rsidRDefault="00651771" w:rsidP="00651771">
      <w:pPr>
        <w:pStyle w:val="Heading2"/>
      </w:pPr>
      <w:r>
        <w:t xml:space="preserve">Competition Law </w:t>
      </w:r>
    </w:p>
    <w:p w:rsidR="00651771" w:rsidRDefault="00651771" w:rsidP="00651771"/>
    <w:p w:rsidR="000D14C1" w:rsidRDefault="000D14C1" w:rsidP="00264CCE">
      <w:pPr>
        <w:pStyle w:val="Heading3"/>
      </w:pPr>
      <w:bookmarkStart w:id="129" w:name="_Port_of_Newcastle"/>
      <w:bookmarkEnd w:id="129"/>
      <w:r w:rsidRPr="000D14C1">
        <w:t xml:space="preserve">Port of Newcastle Operations Pty Limited v Glencore Coal Assets Australia Pty Ltd &amp; Ors </w:t>
      </w:r>
    </w:p>
    <w:p w:rsidR="00651771" w:rsidRPr="007B6DA6" w:rsidRDefault="00537136" w:rsidP="00651771">
      <w:hyperlink r:id="rId64" w:history="1">
        <w:r w:rsidR="007B6DA6" w:rsidRPr="005B5B28">
          <w:rPr>
            <w:rStyle w:val="Hyperlink"/>
            <w:rFonts w:cs="Verdana"/>
            <w:b/>
            <w:noProof w:val="0"/>
          </w:rPr>
          <w:t>S</w:t>
        </w:r>
        <w:r w:rsidR="005B5B28" w:rsidRPr="005B5B28">
          <w:rPr>
            <w:rStyle w:val="Hyperlink"/>
            <w:rFonts w:cs="Verdana"/>
            <w:b/>
            <w:noProof w:val="0"/>
          </w:rPr>
          <w:t>33</w:t>
        </w:r>
        <w:r w:rsidR="007B6DA6" w:rsidRPr="005B5B28">
          <w:rPr>
            <w:rStyle w:val="Hyperlink"/>
            <w:rFonts w:cs="Verdana"/>
            <w:b/>
            <w:noProof w:val="0"/>
          </w:rPr>
          <w:t>/202</w:t>
        </w:r>
        <w:r w:rsidR="005B5B28" w:rsidRPr="005B5B28">
          <w:rPr>
            <w:rStyle w:val="Hyperlink"/>
            <w:rFonts w:cs="Verdana"/>
            <w:b/>
            <w:noProof w:val="0"/>
          </w:rPr>
          <w:t>1</w:t>
        </w:r>
      </w:hyperlink>
      <w:r w:rsidR="007B6DA6">
        <w:rPr>
          <w:b/>
        </w:rPr>
        <w:t xml:space="preserve">: </w:t>
      </w:r>
      <w:hyperlink r:id="rId65" w:history="1">
        <w:r w:rsidR="007B6DA6" w:rsidRPr="007B6DA6">
          <w:rPr>
            <w:rStyle w:val="Hyperlink"/>
            <w:rFonts w:cs="Verdana"/>
            <w:noProof w:val="0"/>
          </w:rPr>
          <w:t>[2021] HCATrans 42</w:t>
        </w:r>
      </w:hyperlink>
    </w:p>
    <w:p w:rsidR="00651771" w:rsidRDefault="00651771" w:rsidP="00651771">
      <w:pPr>
        <w:rPr>
          <w:i/>
        </w:rPr>
      </w:pPr>
    </w:p>
    <w:p w:rsidR="004F4520" w:rsidRPr="004F4520" w:rsidRDefault="004F4520" w:rsidP="00651771">
      <w:r>
        <w:rPr>
          <w:b/>
        </w:rPr>
        <w:t xml:space="preserve">Date heard: </w:t>
      </w:r>
      <w:r>
        <w:t xml:space="preserve">12 March 2021 – </w:t>
      </w:r>
      <w:r>
        <w:rPr>
          <w:i/>
        </w:rPr>
        <w:t>Special leave granted</w:t>
      </w:r>
      <w:r>
        <w:t xml:space="preserve">. </w:t>
      </w:r>
    </w:p>
    <w:p w:rsidR="004F4520" w:rsidRPr="004E7695" w:rsidRDefault="004F4520" w:rsidP="00651771"/>
    <w:p w:rsidR="00651771" w:rsidRDefault="00651771" w:rsidP="00651771">
      <w:r w:rsidRPr="004E7695">
        <w:rPr>
          <w:b/>
        </w:rPr>
        <w:t>Catchwords:</w:t>
      </w:r>
      <w:r>
        <w:t xml:space="preserve"> </w:t>
      </w:r>
    </w:p>
    <w:p w:rsidR="00651771" w:rsidRDefault="00651771" w:rsidP="00651771"/>
    <w:p w:rsidR="00F25473" w:rsidRDefault="009C3C55" w:rsidP="00651771">
      <w:pPr>
        <w:ind w:left="720"/>
      </w:pPr>
      <w:r>
        <w:t>Competition law –</w:t>
      </w:r>
      <w:r w:rsidR="00420196">
        <w:t xml:space="preserve"> A</w:t>
      </w:r>
      <w:r>
        <w:t xml:space="preserve">rbitration determination </w:t>
      </w:r>
      <w:r w:rsidR="00BA5377">
        <w:t xml:space="preserve">– Third party access – Calculation of user contributions – </w:t>
      </w:r>
      <w:r w:rsidR="007F6761">
        <w:t xml:space="preserve">Where </w:t>
      </w:r>
      <w:r w:rsidR="00611B47">
        <w:t xml:space="preserve">appellant </w:t>
      </w:r>
      <w:r w:rsidR="008F0624">
        <w:t xml:space="preserve">operator of Port of Newcastle – Where provision of access and use of Port shipping channels declared service pursuant to Pt IIIA of </w:t>
      </w:r>
      <w:r w:rsidR="008F0624">
        <w:rPr>
          <w:i/>
        </w:rPr>
        <w:t xml:space="preserve">Competition and Consumer Act 2010 </w:t>
      </w:r>
      <w:r w:rsidR="008F0624">
        <w:t xml:space="preserve">(Cth) – Where </w:t>
      </w:r>
      <w:r w:rsidR="00611B47">
        <w:t>appellant</w:t>
      </w:r>
      <w:r w:rsidR="008F0624">
        <w:t xml:space="preserve"> levies certain charges payable </w:t>
      </w:r>
      <w:r w:rsidR="00FB1EF0">
        <w:t xml:space="preserve">by vessel owner or charterer </w:t>
      </w:r>
      <w:r w:rsidR="008F0624">
        <w:t>in respect of use of Port infrastructure</w:t>
      </w:r>
      <w:r w:rsidR="00FB1EF0">
        <w:t xml:space="preserve"> </w:t>
      </w:r>
      <w:r w:rsidR="008F0624">
        <w:t xml:space="preserve">– </w:t>
      </w:r>
      <w:r w:rsidR="009616FA">
        <w:t xml:space="preserve">Where </w:t>
      </w:r>
      <w:r w:rsidR="00E02245">
        <w:t xml:space="preserve">first </w:t>
      </w:r>
      <w:r w:rsidR="009616FA">
        <w:t xml:space="preserve">respondent coal mining company </w:t>
      </w:r>
      <w:r w:rsidR="009616FA">
        <w:lastRenderedPageBreak/>
        <w:t xml:space="preserve">exported coal through Port via both own chartered vessels and vessels owned by other persons – </w:t>
      </w:r>
      <w:r w:rsidR="008F0624">
        <w:t xml:space="preserve">Where </w:t>
      </w:r>
      <w:r w:rsidR="00E02245">
        <w:t xml:space="preserve">first </w:t>
      </w:r>
      <w:r w:rsidR="008F0624">
        <w:t xml:space="preserve">respondent sought arbitration by Australian Competition and Consumer Commission </w:t>
      </w:r>
      <w:r w:rsidR="009616FA">
        <w:t xml:space="preserve">(“ACCC”) </w:t>
      </w:r>
      <w:r w:rsidR="008F0624">
        <w:t xml:space="preserve">of dispute </w:t>
      </w:r>
      <w:r w:rsidR="007F6D5C">
        <w:t>about</w:t>
      </w:r>
      <w:r w:rsidR="008F0624">
        <w:t xml:space="preserve"> quantum of charge</w:t>
      </w:r>
      <w:r w:rsidR="009616FA">
        <w:t xml:space="preserve"> – Where ACCC and Australian Competition Tribunal on review determined </w:t>
      </w:r>
      <w:r w:rsidR="00E02245">
        <w:t xml:space="preserve">first </w:t>
      </w:r>
      <w:r w:rsidR="009616FA">
        <w:t xml:space="preserve">respondent could not arbitrate terms on which other persons’ vessels </w:t>
      </w:r>
      <w:r w:rsidR="001A41B3">
        <w:t xml:space="preserve">carrying </w:t>
      </w:r>
      <w:r w:rsidR="00E02245">
        <w:t xml:space="preserve">first </w:t>
      </w:r>
      <w:r w:rsidR="001A41B3">
        <w:t xml:space="preserve">respondent’s coal </w:t>
      </w:r>
      <w:r w:rsidR="009616FA">
        <w:t>were charged</w:t>
      </w:r>
      <w:r w:rsidR="00FB1EF0">
        <w:t xml:space="preserve"> </w:t>
      </w:r>
      <w:r w:rsidR="001A41B3">
        <w:t>– Where parties agreed ACCC use “</w:t>
      </w:r>
      <w:r w:rsidR="00812A7A">
        <w:t>depreciated optimised replacement cost</w:t>
      </w:r>
      <w:r w:rsidR="001A41B3">
        <w:t xml:space="preserve"> methodology”</w:t>
      </w:r>
      <w:r w:rsidR="00FB1EF0">
        <w:t xml:space="preserve"> </w:t>
      </w:r>
      <w:r w:rsidR="001A41B3">
        <w:t xml:space="preserve">to calculate </w:t>
      </w:r>
      <w:r w:rsidR="00FB1EF0">
        <w:t xml:space="preserve">asset base </w:t>
      </w:r>
      <w:r w:rsidR="001A41B3">
        <w:t xml:space="preserve">component of appropriate charge </w:t>
      </w:r>
      <w:r w:rsidR="00FB1EF0">
        <w:t xml:space="preserve">– Where ACCC and Tribunal on review decided s 44X(1)(e) required it to deduct historical service user contributions to Port infrastructure from asset base in calculation of charge – Where applicant unsuccessfully appealed to Full Court of Federal Court – </w:t>
      </w:r>
      <w:r w:rsidR="00F25473">
        <w:t xml:space="preserve">Whether persons with economic interest in arbitration determination or who causes access to occur are third party for purposes of </w:t>
      </w:r>
      <w:r w:rsidR="00FB1EF0">
        <w:t>Pt IIIA</w:t>
      </w:r>
      <w:r w:rsidR="00F25473">
        <w:t xml:space="preserve"> </w:t>
      </w:r>
      <w:r w:rsidR="0074124D">
        <w:t>–</w:t>
      </w:r>
      <w:r w:rsidR="00F25473">
        <w:t xml:space="preserve"> </w:t>
      </w:r>
      <w:r w:rsidR="0074124D">
        <w:t>Proper approach to calculation of historical user contributions</w:t>
      </w:r>
      <w:r w:rsidR="00FB1EF0">
        <w:t xml:space="preserve"> in charge</w:t>
      </w:r>
      <w:r w:rsidR="0074124D">
        <w:t xml:space="preserve">. </w:t>
      </w:r>
    </w:p>
    <w:p w:rsidR="00F25473" w:rsidRPr="004E7695" w:rsidRDefault="00F25473" w:rsidP="00651771">
      <w:pPr>
        <w:ind w:left="720"/>
      </w:pPr>
    </w:p>
    <w:p w:rsidR="00651771" w:rsidRDefault="00651771" w:rsidP="00651771">
      <w:r w:rsidRPr="004E7695">
        <w:rPr>
          <w:b/>
        </w:rPr>
        <w:t>Appealed from</w:t>
      </w:r>
      <w:r>
        <w:rPr>
          <w:b/>
        </w:rPr>
        <w:t xml:space="preserve"> </w:t>
      </w:r>
      <w:r w:rsidR="007B6DA6">
        <w:rPr>
          <w:b/>
        </w:rPr>
        <w:t>FCA (FC)</w:t>
      </w:r>
      <w:r w:rsidRPr="006F7CBC">
        <w:rPr>
          <w:b/>
        </w:rPr>
        <w:t>:</w:t>
      </w:r>
      <w:r w:rsidRPr="006F7CBC">
        <w:t xml:space="preserve"> </w:t>
      </w:r>
      <w:hyperlink r:id="rId66" w:history="1">
        <w:r w:rsidR="007B6DA6" w:rsidRPr="007B6DA6">
          <w:rPr>
            <w:rStyle w:val="Hyperlink"/>
            <w:rFonts w:cs="Verdana"/>
            <w:noProof w:val="0"/>
          </w:rPr>
          <w:t>[202</w:t>
        </w:r>
        <w:r w:rsidR="00BD60C1">
          <w:rPr>
            <w:rStyle w:val="Hyperlink"/>
            <w:rFonts w:cs="Verdana"/>
            <w:noProof w:val="0"/>
          </w:rPr>
          <w:t>0</w:t>
        </w:r>
        <w:r w:rsidR="007B6DA6" w:rsidRPr="007B6DA6">
          <w:rPr>
            <w:rStyle w:val="Hyperlink"/>
            <w:rFonts w:cs="Verdana"/>
            <w:noProof w:val="0"/>
          </w:rPr>
          <w:t>] FCAFC 145</w:t>
        </w:r>
      </w:hyperlink>
      <w:r w:rsidR="008A1703">
        <w:t>; (2020) 382 ALR 331</w:t>
      </w:r>
    </w:p>
    <w:p w:rsidR="00651771" w:rsidRPr="004E7695" w:rsidRDefault="00651771" w:rsidP="00651771"/>
    <w:p w:rsidR="00651771" w:rsidRDefault="00537136" w:rsidP="00691ED8">
      <w:hyperlink w:anchor="TOP" w:history="1">
        <w:r w:rsidR="00651771" w:rsidRPr="004E7695">
          <w:rPr>
            <w:rStyle w:val="Hyperlink"/>
            <w:rFonts w:cs="Verdana"/>
            <w:bCs/>
          </w:rPr>
          <w:t>Return to Top</w:t>
        </w:r>
      </w:hyperlink>
    </w:p>
    <w:p w:rsidR="00C26538" w:rsidRPr="004E7695" w:rsidRDefault="00C26538" w:rsidP="00C26538">
      <w:pPr>
        <w:pStyle w:val="Divider2"/>
        <w:pBdr>
          <w:bottom w:val="double" w:sz="6" w:space="0" w:color="auto"/>
        </w:pBdr>
      </w:pPr>
      <w:bookmarkStart w:id="130" w:name="_Oakey_Coal_Action"/>
      <w:bookmarkStart w:id="131" w:name="_BMW_Australia_Ltd"/>
      <w:bookmarkStart w:id="132" w:name="_Westpac_Banking_Corporation"/>
      <w:bookmarkEnd w:id="130"/>
      <w:bookmarkEnd w:id="131"/>
      <w:bookmarkEnd w:id="132"/>
    </w:p>
    <w:p w:rsidR="00C26538" w:rsidRPr="004E7695" w:rsidRDefault="00C26538" w:rsidP="00C26538"/>
    <w:p w:rsidR="00C26538" w:rsidRPr="004E7695" w:rsidRDefault="00C26538" w:rsidP="00C26538">
      <w:pPr>
        <w:pStyle w:val="Heading2"/>
      </w:pPr>
      <w:r>
        <w:t>Constitutional Law</w:t>
      </w:r>
    </w:p>
    <w:p w:rsidR="00C26538" w:rsidRDefault="00C26538" w:rsidP="00ED096E"/>
    <w:p w:rsidR="001B1F06" w:rsidRPr="00833FD3" w:rsidRDefault="001B1F06" w:rsidP="001B1F06">
      <w:pPr>
        <w:pStyle w:val="Heading3"/>
        <w:rPr>
          <w:i w:val="0"/>
        </w:rPr>
      </w:pPr>
      <w:bookmarkStart w:id="133" w:name="_Chetcuti_v_Commonwealth"/>
      <w:bookmarkEnd w:id="133"/>
      <w:r>
        <w:t>Chetcuti v Commonwealth of Australia</w:t>
      </w:r>
    </w:p>
    <w:p w:rsidR="001B1F06" w:rsidRPr="0099365B" w:rsidRDefault="00537136" w:rsidP="001B1F06">
      <w:hyperlink r:id="rId67" w:history="1">
        <w:r w:rsidR="001B1F06" w:rsidRPr="00A23075">
          <w:rPr>
            <w:rStyle w:val="Hyperlink"/>
            <w:rFonts w:cs="Verdana"/>
            <w:b/>
            <w:noProof w:val="0"/>
          </w:rPr>
          <w:t>M122/2020</w:t>
        </w:r>
      </w:hyperlink>
    </w:p>
    <w:p w:rsidR="001B1F06" w:rsidRPr="0099365B" w:rsidRDefault="001B1F06" w:rsidP="001B1F06"/>
    <w:p w:rsidR="001B1F06" w:rsidRPr="001B1F06" w:rsidRDefault="001B1F06" w:rsidP="001B1F06">
      <w:pPr>
        <w:rPr>
          <w:i/>
        </w:rPr>
      </w:pPr>
      <w:r>
        <w:rPr>
          <w:i/>
        </w:rPr>
        <w:t xml:space="preserve">Notice of appeal from judgment of a single Justice exercising original jurisdiction filed on 10 December 2020. </w:t>
      </w:r>
    </w:p>
    <w:p w:rsidR="001B1F06" w:rsidRPr="004E7695" w:rsidRDefault="001B1F06" w:rsidP="001B1F06"/>
    <w:p w:rsidR="00F63A11" w:rsidRDefault="001B1F06" w:rsidP="001B1F06">
      <w:r w:rsidRPr="004E7695">
        <w:rPr>
          <w:b/>
        </w:rPr>
        <w:t>Catchwords:</w:t>
      </w:r>
      <w:r>
        <w:t xml:space="preserve"> </w:t>
      </w:r>
    </w:p>
    <w:p w:rsidR="00F63A11" w:rsidRDefault="00F63A11" w:rsidP="001B1F06"/>
    <w:p w:rsidR="001B1F06" w:rsidRPr="00F63A11" w:rsidRDefault="001B1F06" w:rsidP="00F63A11">
      <w:pPr>
        <w:ind w:left="720"/>
      </w:pPr>
      <w:r>
        <w:t xml:space="preserve">Constitutional law </w:t>
      </w:r>
      <w:r w:rsidR="00F63A11">
        <w:t>–</w:t>
      </w:r>
      <w:r>
        <w:t xml:space="preserve"> </w:t>
      </w:r>
      <w:r w:rsidR="00F63A11">
        <w:t xml:space="preserve">Legislative power – Naturalisation and aliens – Where appellant entered Australia in 1948 – Where appellant was born in Malta and entered Australia as British subject – Where appellant became citizen of United Kingdom and Colonies in 1949 and citizen of Malta on 1961 – Whether within power of Commonwealth Parliament to treat appellant as alien within s 51(xix) of </w:t>
      </w:r>
      <w:r w:rsidR="00F63A11" w:rsidRPr="00F63A11">
        <w:rPr>
          <w:i/>
        </w:rPr>
        <w:t>Constitution</w:t>
      </w:r>
      <w:r w:rsidR="00F63A11">
        <w:rPr>
          <w:i/>
        </w:rPr>
        <w:t xml:space="preserve"> </w:t>
      </w:r>
      <w:r w:rsidR="00F63A11">
        <w:t xml:space="preserve">– Whether within power of Parliament to specify criteria for alienage – </w:t>
      </w:r>
      <w:r w:rsidR="00F63A11" w:rsidRPr="00F63A11">
        <w:t>Whether appellant</w:t>
      </w:r>
      <w:r w:rsidR="00F63A11">
        <w:t xml:space="preserve"> entered Australia as alien. </w:t>
      </w:r>
    </w:p>
    <w:p w:rsidR="001B1F06" w:rsidRPr="004E7695" w:rsidRDefault="001B1F06" w:rsidP="001B1F06">
      <w:pPr>
        <w:ind w:left="720"/>
      </w:pPr>
    </w:p>
    <w:p w:rsidR="001B1F06" w:rsidRDefault="001B1F06" w:rsidP="001B1F06">
      <w:r w:rsidRPr="004E7695">
        <w:rPr>
          <w:b/>
        </w:rPr>
        <w:t>Appealed from</w:t>
      </w:r>
      <w:r>
        <w:rPr>
          <w:b/>
        </w:rPr>
        <w:t xml:space="preserve"> HCA (Single Justice)</w:t>
      </w:r>
      <w:r w:rsidRPr="006F7CBC">
        <w:rPr>
          <w:b/>
        </w:rPr>
        <w:t>:</w:t>
      </w:r>
      <w:r w:rsidRPr="006F7CBC">
        <w:t xml:space="preserve"> </w:t>
      </w:r>
      <w:hyperlink r:id="rId68" w:history="1">
        <w:r w:rsidRPr="001B1F06">
          <w:rPr>
            <w:rStyle w:val="Hyperlink"/>
            <w:rFonts w:cs="Verdana"/>
            <w:noProof w:val="0"/>
          </w:rPr>
          <w:t>[2020] HCA 42</w:t>
        </w:r>
      </w:hyperlink>
      <w:r w:rsidR="00BD60C1">
        <w:t>; (2020) 95 ALJR 1</w:t>
      </w:r>
    </w:p>
    <w:p w:rsidR="001B1F06" w:rsidRPr="004E7695" w:rsidRDefault="001B1F06" w:rsidP="001B1F06"/>
    <w:p w:rsidR="001B1F06" w:rsidRDefault="00537136" w:rsidP="001B1F06">
      <w:hyperlink w:anchor="TOP" w:history="1">
        <w:r w:rsidR="001B1F06" w:rsidRPr="004E7695">
          <w:rPr>
            <w:rStyle w:val="Hyperlink"/>
            <w:rFonts w:cs="Verdana"/>
            <w:bCs/>
          </w:rPr>
          <w:t>Return to Top</w:t>
        </w:r>
      </w:hyperlink>
    </w:p>
    <w:p w:rsidR="00822068" w:rsidRPr="004E7695" w:rsidRDefault="00822068" w:rsidP="00822068">
      <w:pPr>
        <w:pStyle w:val="Divider2"/>
        <w:pBdr>
          <w:bottom w:val="double" w:sz="6" w:space="0" w:color="auto"/>
        </w:pBdr>
      </w:pPr>
    </w:p>
    <w:p w:rsidR="003E4E06" w:rsidRPr="004E7695" w:rsidRDefault="003E4E06" w:rsidP="003E4E06"/>
    <w:p w:rsidR="003E4E06" w:rsidRPr="004E7695" w:rsidRDefault="003E4E06" w:rsidP="003E4E06">
      <w:pPr>
        <w:pStyle w:val="Heading2"/>
      </w:pPr>
      <w:r>
        <w:lastRenderedPageBreak/>
        <w:t>Contracts</w:t>
      </w:r>
    </w:p>
    <w:p w:rsidR="00D97655" w:rsidRDefault="00D97655" w:rsidP="00D97655">
      <w:bookmarkStart w:id="134" w:name="_Matthew_Ward_Price"/>
      <w:bookmarkEnd w:id="134"/>
    </w:p>
    <w:p w:rsidR="00D97655" w:rsidRPr="00D0009F" w:rsidRDefault="00D97655" w:rsidP="00D97655">
      <w:pPr>
        <w:pStyle w:val="Heading3"/>
      </w:pPr>
      <w:bookmarkStart w:id="135" w:name="_Hobart_International_Airport"/>
      <w:bookmarkEnd w:id="135"/>
      <w:r>
        <w:t>Hobart International Airport Pty Ltd v Clarence City Council &amp; Anor; Australia Pacific Airports (Launceston) Pty Ltd v Northern Midlands Council &amp; Anor</w:t>
      </w:r>
    </w:p>
    <w:p w:rsidR="00D97655" w:rsidRDefault="00537136" w:rsidP="00D97655">
      <w:hyperlink r:id="rId69" w:history="1">
        <w:r w:rsidR="00D97655" w:rsidRPr="00514287">
          <w:rPr>
            <w:rStyle w:val="Hyperlink"/>
            <w:rFonts w:cs="Verdana"/>
            <w:b/>
            <w:noProof w:val="0"/>
          </w:rPr>
          <w:t>H</w:t>
        </w:r>
        <w:r w:rsidR="00514287" w:rsidRPr="00514287">
          <w:rPr>
            <w:rStyle w:val="Hyperlink"/>
            <w:rFonts w:cs="Verdana"/>
            <w:b/>
            <w:noProof w:val="0"/>
          </w:rPr>
          <w:t>2</w:t>
        </w:r>
        <w:r w:rsidR="00D97655" w:rsidRPr="00514287">
          <w:rPr>
            <w:rStyle w:val="Hyperlink"/>
            <w:rFonts w:cs="Verdana"/>
            <w:b/>
            <w:noProof w:val="0"/>
          </w:rPr>
          <w:t>/202</w:t>
        </w:r>
        <w:r w:rsidR="00514287" w:rsidRPr="00514287">
          <w:rPr>
            <w:rStyle w:val="Hyperlink"/>
            <w:rFonts w:cs="Verdana"/>
            <w:b/>
            <w:noProof w:val="0"/>
          </w:rPr>
          <w:t>1</w:t>
        </w:r>
        <w:r w:rsidR="00D97655" w:rsidRPr="00514287">
          <w:rPr>
            <w:rStyle w:val="Hyperlink"/>
            <w:rFonts w:cs="Verdana"/>
            <w:b/>
            <w:noProof w:val="0"/>
          </w:rPr>
          <w:t>; H</w:t>
        </w:r>
        <w:r w:rsidR="00514287" w:rsidRPr="00514287">
          <w:rPr>
            <w:rStyle w:val="Hyperlink"/>
            <w:rFonts w:cs="Verdana"/>
            <w:b/>
            <w:noProof w:val="0"/>
          </w:rPr>
          <w:t>3</w:t>
        </w:r>
        <w:r w:rsidR="00D97655" w:rsidRPr="00514287">
          <w:rPr>
            <w:rStyle w:val="Hyperlink"/>
            <w:rFonts w:cs="Verdana"/>
            <w:b/>
            <w:noProof w:val="0"/>
          </w:rPr>
          <w:t>/202</w:t>
        </w:r>
        <w:r w:rsidR="00514287" w:rsidRPr="00514287">
          <w:rPr>
            <w:rStyle w:val="Hyperlink"/>
            <w:rFonts w:cs="Verdana"/>
            <w:b/>
            <w:noProof w:val="0"/>
          </w:rPr>
          <w:t>1</w:t>
        </w:r>
      </w:hyperlink>
      <w:hyperlink r:id="rId70" w:history="1"/>
      <w:r w:rsidR="00D97655" w:rsidRPr="00D0009F">
        <w:rPr>
          <w:b/>
        </w:rPr>
        <w:t>:</w:t>
      </w:r>
      <w:r w:rsidR="00D97655" w:rsidRPr="00D0009F">
        <w:t xml:space="preserve"> </w:t>
      </w:r>
      <w:hyperlink r:id="rId71" w:history="1">
        <w:r w:rsidR="00B45A00" w:rsidRPr="00B45A00">
          <w:rPr>
            <w:rStyle w:val="Hyperlink"/>
            <w:rFonts w:cs="Verdana"/>
            <w:noProof w:val="0"/>
          </w:rPr>
          <w:t>[2021] HCATrans 26</w:t>
        </w:r>
      </w:hyperlink>
    </w:p>
    <w:p w:rsidR="00D97655" w:rsidRDefault="00D97655" w:rsidP="00D97655"/>
    <w:p w:rsidR="00D97655" w:rsidRPr="00142D6F" w:rsidRDefault="00D97655" w:rsidP="00D97655">
      <w:pPr>
        <w:rPr>
          <w:i/>
        </w:rPr>
      </w:pPr>
      <w:r w:rsidRPr="004E7695">
        <w:rPr>
          <w:b/>
        </w:rPr>
        <w:t xml:space="preserve">Date </w:t>
      </w:r>
      <w:r>
        <w:rPr>
          <w:b/>
        </w:rPr>
        <w:t>heard</w:t>
      </w:r>
      <w:r w:rsidRPr="004E7695">
        <w:rPr>
          <w:b/>
        </w:rPr>
        <w:t>:</w:t>
      </w:r>
      <w:r w:rsidRPr="00FC0B58">
        <w:t xml:space="preserve"> </w:t>
      </w:r>
      <w:r>
        <w:t>12 February 2021</w:t>
      </w:r>
      <w:r w:rsidRPr="004E7695">
        <w:t xml:space="preserve"> – </w:t>
      </w:r>
      <w:r w:rsidRPr="004E7695">
        <w:rPr>
          <w:i/>
        </w:rPr>
        <w:t>Special leave granted</w:t>
      </w:r>
      <w:r>
        <w:t xml:space="preserve">. </w:t>
      </w:r>
    </w:p>
    <w:p w:rsidR="00D97655" w:rsidRPr="004E7695" w:rsidRDefault="00D97655" w:rsidP="00D97655"/>
    <w:p w:rsidR="00D97655" w:rsidRPr="004E7695" w:rsidRDefault="00D97655" w:rsidP="00D97655">
      <w:pPr>
        <w:rPr>
          <w:b/>
        </w:rPr>
      </w:pPr>
      <w:r w:rsidRPr="004E7695">
        <w:rPr>
          <w:b/>
        </w:rPr>
        <w:t>Catchwords:</w:t>
      </w:r>
    </w:p>
    <w:p w:rsidR="00D97655" w:rsidRPr="004E7695" w:rsidRDefault="00D97655" w:rsidP="00D97655">
      <w:pPr>
        <w:rPr>
          <w:b/>
        </w:rPr>
      </w:pPr>
    </w:p>
    <w:p w:rsidR="00D97655" w:rsidRDefault="00D97655" w:rsidP="00D97655">
      <w:pPr>
        <w:ind w:left="720"/>
      </w:pPr>
      <w:r>
        <w:t xml:space="preserve">Contracts – Privity of contract – Declaratory relief – Where second respondent Commonwealth registered proprietor of land leased to applicants – Where first respondent Councils not party to lease – Where </w:t>
      </w:r>
      <w:r w:rsidR="006C4459">
        <w:t>cl 26.2(a)</w:t>
      </w:r>
      <w:r>
        <w:t xml:space="preserve"> of lease provides amount equivalent to council rates to be paid to first respondents in respect of leased land – </w:t>
      </w:r>
      <w:r w:rsidR="006C4459">
        <w:t xml:space="preserve">Where lease contemplates that first respondents will participate in mechanism in determining amount payable – </w:t>
      </w:r>
      <w:r>
        <w:t xml:space="preserve">Where dispute arose between applicants and first respondents as to amounts payable – Where first respondents sought declaratory and consequential relief with respect to </w:t>
      </w:r>
      <w:r w:rsidR="006C4459">
        <w:t xml:space="preserve">proper construction of cl 26.2(a) – Where primary judge held first respondents did not have standing to seek declaratory relief on basis of privity of contract – Where first respondents successfully appealed to Full </w:t>
      </w:r>
      <w:r w:rsidR="00D36A39">
        <w:t xml:space="preserve">Federal </w:t>
      </w:r>
      <w:r w:rsidR="006C4459">
        <w:t xml:space="preserve">Court, which held doctrine of privity only prevents third parties from obtaining executory judgment to enforce terms of contract, not declaratory judgment – Whether doctrine of privity prevents third parties from seeking declaratory relief – Whether third parties have standing to seek declaratory relief in respect of contract. </w:t>
      </w:r>
    </w:p>
    <w:p w:rsidR="00D97655" w:rsidRDefault="00D97655" w:rsidP="00D97655">
      <w:pPr>
        <w:ind w:left="720"/>
      </w:pPr>
    </w:p>
    <w:p w:rsidR="00D97655" w:rsidRPr="005931B2" w:rsidRDefault="00D97655" w:rsidP="00D97655">
      <w:pPr>
        <w:ind w:left="720"/>
      </w:pPr>
      <w:r>
        <w:t xml:space="preserve">Constitutional law – </w:t>
      </w:r>
      <w:r w:rsidR="00D36A39">
        <w:t xml:space="preserve">Judicial power of Commonwealth – Requirement for a “matter” – </w:t>
      </w:r>
      <w:r w:rsidR="006C4459">
        <w:t>J</w:t>
      </w:r>
      <w:r>
        <w:t xml:space="preserve">urisdiction of Federal Court – </w:t>
      </w:r>
      <w:r w:rsidR="006C4459">
        <w:t xml:space="preserve">Where there is no dispute between contracting parties as to interpretation of contract – Whether first respondents have rights, duties or liabilities to be established by determination of a court – </w:t>
      </w:r>
      <w:r>
        <w:t xml:space="preserve">Whether there is a justiciable controversy or enforceable right, duty or liability to found a “matter”. </w:t>
      </w:r>
    </w:p>
    <w:p w:rsidR="00D97655" w:rsidRPr="004E7695" w:rsidRDefault="00D97655" w:rsidP="00D97655">
      <w:pPr>
        <w:ind w:left="720"/>
      </w:pPr>
    </w:p>
    <w:p w:rsidR="00D97655" w:rsidRPr="002D0229" w:rsidRDefault="00D97655" w:rsidP="00D97655">
      <w:r w:rsidRPr="004E7695">
        <w:rPr>
          <w:b/>
        </w:rPr>
        <w:t xml:space="preserve">Appealed from </w:t>
      </w:r>
      <w:r>
        <w:rPr>
          <w:b/>
        </w:rPr>
        <w:t>FCA (FC):</w:t>
      </w:r>
      <w:r>
        <w:t xml:space="preserve"> </w:t>
      </w:r>
      <w:hyperlink r:id="rId72" w:history="1">
        <w:r w:rsidRPr="00D97655">
          <w:rPr>
            <w:rStyle w:val="Hyperlink"/>
            <w:rFonts w:cs="Verdana"/>
            <w:noProof w:val="0"/>
          </w:rPr>
          <w:t>[2020] FCAFC 134</w:t>
        </w:r>
      </w:hyperlink>
      <w:r w:rsidR="00D20352">
        <w:t>; (2020) 382 ALR 273</w:t>
      </w:r>
    </w:p>
    <w:p w:rsidR="00D97655" w:rsidRPr="004E7695" w:rsidRDefault="00D97655" w:rsidP="00D97655"/>
    <w:p w:rsidR="00D97655" w:rsidRDefault="00537136" w:rsidP="003E4E06">
      <w:hyperlink w:anchor="TOP" w:history="1">
        <w:r w:rsidR="00D97655" w:rsidRPr="004E7695">
          <w:rPr>
            <w:rStyle w:val="Hyperlink"/>
            <w:rFonts w:cs="Verdana"/>
            <w:bCs/>
          </w:rPr>
          <w:t>Return to Top</w:t>
        </w:r>
      </w:hyperlink>
    </w:p>
    <w:p w:rsidR="003E4E06" w:rsidRPr="004E7695" w:rsidRDefault="003E4E06" w:rsidP="003E4E06">
      <w:pPr>
        <w:pStyle w:val="Divider2"/>
        <w:pBdr>
          <w:bottom w:val="double" w:sz="6" w:space="0" w:color="auto"/>
        </w:pBdr>
      </w:pPr>
    </w:p>
    <w:p w:rsidR="005D0FB5" w:rsidRPr="004E7695" w:rsidRDefault="005D0FB5" w:rsidP="005D0FB5">
      <w:bookmarkStart w:id="136" w:name="_Commonwealth_of_Australia"/>
      <w:bookmarkStart w:id="137" w:name="Statutes4"/>
      <w:bookmarkEnd w:id="123"/>
      <w:bookmarkEnd w:id="136"/>
    </w:p>
    <w:p w:rsidR="005D0FB5" w:rsidRPr="004E7695" w:rsidRDefault="005D0FB5" w:rsidP="005D0FB5">
      <w:pPr>
        <w:pStyle w:val="Heading2"/>
      </w:pPr>
      <w:r>
        <w:t>Co</w:t>
      </w:r>
      <w:r w:rsidR="00F93450">
        <w:t>rporations</w:t>
      </w:r>
    </w:p>
    <w:p w:rsidR="005D0FB5" w:rsidRPr="004E7695" w:rsidRDefault="005D0FB5" w:rsidP="005D0FB5"/>
    <w:p w:rsidR="005D0FB5" w:rsidRPr="00833FD3" w:rsidRDefault="00F93450" w:rsidP="005D0FB5">
      <w:pPr>
        <w:pStyle w:val="Heading3"/>
        <w:rPr>
          <w:i w:val="0"/>
        </w:rPr>
      </w:pPr>
      <w:bookmarkStart w:id="138" w:name="_Walton_&amp;_Anor"/>
      <w:bookmarkEnd w:id="138"/>
      <w:r>
        <w:t>Walton &amp; Anor v ACN 004 410 833 Ltd (formerly Arrium Ltd) (in liquidation) &amp; Ors</w:t>
      </w:r>
    </w:p>
    <w:p w:rsidR="005D0FB5" w:rsidRPr="0099365B" w:rsidRDefault="00537136" w:rsidP="005D0FB5">
      <w:hyperlink r:id="rId73" w:history="1">
        <w:r w:rsidR="00F93450" w:rsidRPr="00514287">
          <w:rPr>
            <w:rStyle w:val="Hyperlink"/>
            <w:rFonts w:cs="Verdana"/>
            <w:b/>
            <w:noProof w:val="0"/>
          </w:rPr>
          <w:t>S</w:t>
        </w:r>
        <w:r w:rsidR="00514287" w:rsidRPr="00514287">
          <w:rPr>
            <w:rStyle w:val="Hyperlink"/>
            <w:rFonts w:cs="Verdana"/>
            <w:b/>
            <w:noProof w:val="0"/>
          </w:rPr>
          <w:t>20</w:t>
        </w:r>
        <w:r w:rsidR="00F93450" w:rsidRPr="00514287">
          <w:rPr>
            <w:rStyle w:val="Hyperlink"/>
            <w:rFonts w:cs="Verdana"/>
            <w:b/>
            <w:noProof w:val="0"/>
          </w:rPr>
          <w:t>/202</w:t>
        </w:r>
        <w:r w:rsidR="00514287" w:rsidRPr="00514287">
          <w:rPr>
            <w:rStyle w:val="Hyperlink"/>
            <w:rFonts w:cs="Verdana"/>
            <w:b/>
            <w:noProof w:val="0"/>
          </w:rPr>
          <w:t>1</w:t>
        </w:r>
      </w:hyperlink>
      <w:r w:rsidR="005D0FB5" w:rsidRPr="00196537">
        <w:rPr>
          <w:b/>
        </w:rPr>
        <w:t>:</w:t>
      </w:r>
      <w:r w:rsidR="005D0FB5" w:rsidRPr="00196537">
        <w:t xml:space="preserve"> </w:t>
      </w:r>
      <w:hyperlink r:id="rId74" w:history="1">
        <w:r w:rsidR="00F93450" w:rsidRPr="00F35215">
          <w:rPr>
            <w:rStyle w:val="Hyperlink"/>
            <w:rFonts w:cs="Verdana"/>
          </w:rPr>
          <w:t>[2021] HCATrans</w:t>
        </w:r>
        <w:r w:rsidR="00F35215" w:rsidRPr="00F35215">
          <w:rPr>
            <w:rStyle w:val="Hyperlink"/>
            <w:rFonts w:cs="Verdana"/>
          </w:rPr>
          <w:t xml:space="preserve"> 18</w:t>
        </w:r>
      </w:hyperlink>
    </w:p>
    <w:p w:rsidR="005D0FB5" w:rsidRPr="0099365B" w:rsidRDefault="005D0FB5" w:rsidP="005D0FB5"/>
    <w:p w:rsidR="005D0FB5" w:rsidRPr="00AB54E9" w:rsidRDefault="005D0FB5" w:rsidP="005D0FB5">
      <w:r w:rsidRPr="0099365B">
        <w:rPr>
          <w:b/>
        </w:rPr>
        <w:lastRenderedPageBreak/>
        <w:t xml:space="preserve">Date </w:t>
      </w:r>
      <w:r>
        <w:rPr>
          <w:b/>
        </w:rPr>
        <w:t>heard</w:t>
      </w:r>
      <w:r w:rsidRPr="0099365B">
        <w:rPr>
          <w:b/>
        </w:rPr>
        <w:t xml:space="preserve">: </w:t>
      </w:r>
      <w:r>
        <w:t xml:space="preserve">11 </w:t>
      </w:r>
      <w:r w:rsidR="00F93450">
        <w:t>February 2021</w:t>
      </w:r>
      <w:r>
        <w:t xml:space="preserve"> – </w:t>
      </w:r>
      <w:r>
        <w:rPr>
          <w:i/>
        </w:rPr>
        <w:t>Special leave granted</w:t>
      </w:r>
      <w:r>
        <w:t>.</w:t>
      </w:r>
    </w:p>
    <w:p w:rsidR="005D0FB5" w:rsidRPr="004E7695" w:rsidRDefault="005D0FB5" w:rsidP="005D0FB5"/>
    <w:p w:rsidR="005D0FB5" w:rsidRPr="004E7695" w:rsidRDefault="005D0FB5" w:rsidP="005D0FB5">
      <w:pPr>
        <w:rPr>
          <w:b/>
        </w:rPr>
      </w:pPr>
      <w:r w:rsidRPr="004E7695">
        <w:rPr>
          <w:b/>
        </w:rPr>
        <w:t>Catchwords:</w:t>
      </w:r>
    </w:p>
    <w:p w:rsidR="005D0FB5" w:rsidRPr="004E7695" w:rsidRDefault="005D0FB5" w:rsidP="005D0FB5">
      <w:pPr>
        <w:rPr>
          <w:b/>
        </w:rPr>
      </w:pPr>
    </w:p>
    <w:p w:rsidR="005D0FB5" w:rsidRPr="00D318F6" w:rsidRDefault="00F93450" w:rsidP="005D0FB5">
      <w:pPr>
        <w:ind w:left="720"/>
      </w:pPr>
      <w:r>
        <w:t xml:space="preserve">Corporations – Examinations relating to insolvency </w:t>
      </w:r>
      <w:r w:rsidR="00D318F6">
        <w:t>– Abuse of process</w:t>
      </w:r>
      <w:r w:rsidR="004F2C62">
        <w:t xml:space="preserve"> – </w:t>
      </w:r>
      <w:r w:rsidR="00D318F6">
        <w:t xml:space="preserve">Where s 596A of </w:t>
      </w:r>
      <w:r w:rsidR="00D318F6">
        <w:rPr>
          <w:i/>
        </w:rPr>
        <w:t xml:space="preserve">Corporations Act 2001 </w:t>
      </w:r>
      <w:r w:rsidR="00D318F6">
        <w:t>(Cth) requires court to issue examinations summons to a person about a company if “eligible applicant” applies for summons – Where “eligible applicants” include persons authorised by Australian Securities and Investments Commission (“ASIC”) – Where ASIC can only authorise person if person’s purpose is for benefit of corporation, its contributories or its creditors – Where applicants shareholders of respondent – Where, in 2014, respondent successfully completed capital raising for purpose of paying down debt – Where respondent entered into voluntary administration in 2016 and liquidation in 2019 – Where ASIC authorised applicants as “eligible applicants” to conduct examinations of respondent’s directors and officers</w:t>
      </w:r>
      <w:r w:rsidR="003612F4">
        <w:t xml:space="preserve"> </w:t>
      </w:r>
      <w:r w:rsidR="00D318F6">
        <w:t xml:space="preserve">– Where NSW Court of Appeal </w:t>
      </w:r>
      <w:r w:rsidR="003612F4">
        <w:t xml:space="preserve">found </w:t>
      </w:r>
      <w:r w:rsidR="00D318F6">
        <w:t xml:space="preserve">applicants’ </w:t>
      </w:r>
      <w:r w:rsidR="00E9521B">
        <w:t xml:space="preserve">predominant purpose investigation and pursuit of </w:t>
      </w:r>
      <w:r w:rsidR="003612F4">
        <w:t xml:space="preserve">shareholders’ </w:t>
      </w:r>
      <w:r w:rsidR="00E9521B">
        <w:t xml:space="preserve">private claim against </w:t>
      </w:r>
      <w:r w:rsidR="003612F4">
        <w:t xml:space="preserve">directors in relation to 2014 capital raising – Where Court of Appeal held fulfilment of that purpose would not confer benefit on corporation, creditors or contributories, and therefore offensive to purpose for which s 596A enacted and abuse of process – Whether implicit purpose of obtaining information about potential misconduct is beneficial to corporation – Whether applicants’ purposes offensive or foreign to s 596A. </w:t>
      </w:r>
    </w:p>
    <w:p w:rsidR="00F93450" w:rsidRPr="004E7695" w:rsidRDefault="00F93450" w:rsidP="005D0FB5">
      <w:pPr>
        <w:ind w:left="720"/>
      </w:pPr>
    </w:p>
    <w:p w:rsidR="005D0FB5" w:rsidRPr="008D117E" w:rsidRDefault="005D0FB5" w:rsidP="005D0FB5">
      <w:r w:rsidRPr="004E7695">
        <w:rPr>
          <w:b/>
        </w:rPr>
        <w:t xml:space="preserve">Appealed from </w:t>
      </w:r>
      <w:r w:rsidR="00F93450">
        <w:rPr>
          <w:b/>
        </w:rPr>
        <w:t>NSW</w:t>
      </w:r>
      <w:r w:rsidRPr="006F7CBC">
        <w:rPr>
          <w:b/>
        </w:rPr>
        <w:t xml:space="preserve"> (CA):</w:t>
      </w:r>
      <w:r w:rsidRPr="006F7CBC">
        <w:t xml:space="preserve"> </w:t>
      </w:r>
      <w:hyperlink r:id="rId75" w:history="1">
        <w:r w:rsidR="00F93450" w:rsidRPr="00F93450">
          <w:rPr>
            <w:rStyle w:val="Hyperlink"/>
            <w:rFonts w:cs="Verdana"/>
            <w:noProof w:val="0"/>
          </w:rPr>
          <w:t>[2020] NSWCA 157</w:t>
        </w:r>
      </w:hyperlink>
      <w:r w:rsidR="004F2C62">
        <w:t>; (2020) 383 ALR 298</w:t>
      </w:r>
    </w:p>
    <w:p w:rsidR="005D0FB5" w:rsidRPr="004E7695" w:rsidRDefault="005D0FB5" w:rsidP="005D0FB5"/>
    <w:p w:rsidR="005D0FB5" w:rsidRDefault="00537136" w:rsidP="005D0FB5">
      <w:hyperlink w:anchor="TOP" w:history="1">
        <w:r w:rsidR="005D0FB5" w:rsidRPr="004E7695">
          <w:rPr>
            <w:rStyle w:val="Hyperlink"/>
            <w:rFonts w:cs="Verdana"/>
            <w:bCs/>
          </w:rPr>
          <w:t>Return to Top</w:t>
        </w:r>
      </w:hyperlink>
    </w:p>
    <w:p w:rsidR="005D0FB5" w:rsidRPr="004E7695" w:rsidRDefault="005D0FB5" w:rsidP="005D0FB5">
      <w:pPr>
        <w:pStyle w:val="Divider2"/>
        <w:pBdr>
          <w:bottom w:val="double" w:sz="6" w:space="0" w:color="auto"/>
        </w:pBdr>
      </w:pPr>
    </w:p>
    <w:p w:rsidR="005D0FB5" w:rsidRDefault="005D0FB5" w:rsidP="004A6C3B"/>
    <w:p w:rsidR="000C3006" w:rsidRDefault="001D4D58" w:rsidP="000C3006">
      <w:pPr>
        <w:pStyle w:val="Heading2"/>
      </w:pPr>
      <w:r>
        <w:t>C</w:t>
      </w:r>
      <w:r w:rsidRPr="004E7695">
        <w:t>riminal Law</w:t>
      </w:r>
      <w:bookmarkStart w:id="139" w:name="_The_Queen_v_2"/>
      <w:bookmarkEnd w:id="139"/>
    </w:p>
    <w:p w:rsidR="00D9673D" w:rsidRDefault="00D9673D" w:rsidP="00D9673D"/>
    <w:p w:rsidR="00D9673D" w:rsidRPr="00D0009F" w:rsidRDefault="00D9673D" w:rsidP="00D9673D">
      <w:pPr>
        <w:pStyle w:val="Heading3"/>
      </w:pPr>
      <w:bookmarkStart w:id="140" w:name="_Bell_v_State"/>
      <w:bookmarkEnd w:id="140"/>
      <w:r>
        <w:t>Bell v State of Tasmania</w:t>
      </w:r>
    </w:p>
    <w:p w:rsidR="00D9673D" w:rsidRDefault="00537136" w:rsidP="00D9673D">
      <w:hyperlink r:id="rId76" w:history="1">
        <w:r w:rsidR="00D9673D" w:rsidRPr="00204F68">
          <w:rPr>
            <w:rStyle w:val="Hyperlink"/>
            <w:rFonts w:cs="Verdana"/>
            <w:b/>
            <w:noProof w:val="0"/>
          </w:rPr>
          <w:t>H2/2020</w:t>
        </w:r>
      </w:hyperlink>
      <w:hyperlink r:id="rId77" w:history="1"/>
      <w:r w:rsidR="00D9673D" w:rsidRPr="00D0009F">
        <w:rPr>
          <w:b/>
        </w:rPr>
        <w:t>:</w:t>
      </w:r>
      <w:r w:rsidR="00D9673D" w:rsidRPr="00D0009F">
        <w:t xml:space="preserve"> </w:t>
      </w:r>
      <w:hyperlink r:id="rId78" w:history="1">
        <w:r w:rsidR="00D9673D" w:rsidRPr="00487761">
          <w:rPr>
            <w:rStyle w:val="Hyperlink"/>
            <w:rFonts w:cs="Verdana"/>
            <w:noProof w:val="0"/>
          </w:rPr>
          <w:t>[2021] HCATrans 5</w:t>
        </w:r>
      </w:hyperlink>
    </w:p>
    <w:p w:rsidR="00D9673D" w:rsidRDefault="00D9673D" w:rsidP="00D9673D"/>
    <w:p w:rsidR="00D9673D" w:rsidRDefault="00D9673D" w:rsidP="00D9673D">
      <w:r w:rsidRPr="004E7695">
        <w:rPr>
          <w:b/>
        </w:rPr>
        <w:t xml:space="preserve">Date </w:t>
      </w:r>
      <w:r>
        <w:rPr>
          <w:b/>
        </w:rPr>
        <w:t>heard</w:t>
      </w:r>
      <w:r w:rsidRPr="004E7695">
        <w:rPr>
          <w:b/>
        </w:rPr>
        <w:t>:</w:t>
      </w:r>
      <w:r w:rsidRPr="00FC0B58">
        <w:t xml:space="preserve"> </w:t>
      </w:r>
      <w:r>
        <w:t>3 February 2021</w:t>
      </w:r>
    </w:p>
    <w:p w:rsidR="00D9673D" w:rsidRDefault="00D9673D" w:rsidP="00D9673D"/>
    <w:p w:rsidR="00D9673D" w:rsidRPr="00A56176" w:rsidRDefault="00D9673D" w:rsidP="00D9673D">
      <w:r>
        <w:rPr>
          <w:b/>
        </w:rPr>
        <w:t>Coram:</w:t>
      </w:r>
      <w:r>
        <w:t xml:space="preserve"> Kiefel CJ, Gageler, Keane, Edelman and Steward JJ</w:t>
      </w:r>
    </w:p>
    <w:p w:rsidR="00D9673D" w:rsidRPr="004E7695" w:rsidRDefault="00D9673D" w:rsidP="00D9673D"/>
    <w:p w:rsidR="00D9673D" w:rsidRPr="004E7695" w:rsidRDefault="00D9673D" w:rsidP="00D9673D">
      <w:pPr>
        <w:rPr>
          <w:b/>
        </w:rPr>
      </w:pPr>
      <w:r w:rsidRPr="004E7695">
        <w:rPr>
          <w:b/>
        </w:rPr>
        <w:t>Catchwords:</w:t>
      </w:r>
    </w:p>
    <w:p w:rsidR="00D9673D" w:rsidRPr="004E7695" w:rsidRDefault="00D9673D" w:rsidP="00D9673D">
      <w:pPr>
        <w:rPr>
          <w:b/>
        </w:rPr>
      </w:pPr>
    </w:p>
    <w:p w:rsidR="00D9673D" w:rsidRPr="004E7695" w:rsidRDefault="00D9673D" w:rsidP="00D9673D">
      <w:pPr>
        <w:ind w:left="720"/>
      </w:pPr>
      <w:r>
        <w:t xml:space="preserve">Criminal law – Defences – Honest and reasonable mistake – Where applicant charged with one count of rape and one count of supply of controlled drug to child – Where trial judge left defence of honest and reasonable mistake as to age in relation to rape charge – Where counsel for applicant requested similar direction in respect of supply charge – Where trial judge refused to make such direction on basis that defence of honest and reasonable mistake as to age </w:t>
      </w:r>
      <w:r>
        <w:lastRenderedPageBreak/>
        <w:t>would not relieve applicant of criminal responsibility with respect to supply charge – Where jury convicted applicant of supply charge but could not reach verdict on rape or alternative charge of sexual intercourse with person under age of 17 – Where at retrial of sexual offence jury found applicant not guilty of rape but convicted on alternative charge – Where Court of Criminal Appeal upheld trial judge’s decision that defence of honest and reasonable mistake as to age not available in relation to supply charge – Whether defence of honest and reasonable mistake of fact only available where its successful use would lead to defendant not being guilty of any crime.</w:t>
      </w:r>
    </w:p>
    <w:p w:rsidR="00D9673D" w:rsidRPr="004E7695" w:rsidRDefault="00D9673D" w:rsidP="00D9673D">
      <w:pPr>
        <w:ind w:left="720"/>
      </w:pPr>
    </w:p>
    <w:p w:rsidR="00D9673D" w:rsidRDefault="00D9673D" w:rsidP="00D9673D">
      <w:r w:rsidRPr="004E7695">
        <w:rPr>
          <w:b/>
        </w:rPr>
        <w:t xml:space="preserve">Appealed from </w:t>
      </w:r>
      <w:r>
        <w:rPr>
          <w:b/>
        </w:rPr>
        <w:t>TASSC (CCA):</w:t>
      </w:r>
      <w:r>
        <w:t xml:space="preserve"> </w:t>
      </w:r>
      <w:hyperlink r:id="rId79" w:history="1">
        <w:r w:rsidRPr="00F55B0D">
          <w:rPr>
            <w:rStyle w:val="Hyperlink"/>
            <w:rFonts w:cs="Verdana"/>
            <w:noProof w:val="0"/>
          </w:rPr>
          <w:t>[2019] TASCCA 19</w:t>
        </w:r>
      </w:hyperlink>
      <w:r>
        <w:t>; (2019) 279 A Crim R 553</w:t>
      </w:r>
    </w:p>
    <w:p w:rsidR="00D9673D" w:rsidRDefault="00D9673D" w:rsidP="00D9673D"/>
    <w:p w:rsidR="00D9673D" w:rsidRPr="00D9673D" w:rsidRDefault="00D9673D" w:rsidP="00D9673D">
      <w:r>
        <w:rPr>
          <w:i/>
        </w:rPr>
        <w:t>Hearing adjourned to a date to be fixed to notify State and Territory Attorneys-General of the appeal and</w:t>
      </w:r>
      <w:r w:rsidR="004F2C62">
        <w:rPr>
          <w:i/>
        </w:rPr>
        <w:t xml:space="preserve"> allow</w:t>
      </w:r>
      <w:r>
        <w:rPr>
          <w:i/>
        </w:rPr>
        <w:t xml:space="preserve"> the opportunity to intervene</w:t>
      </w:r>
      <w:r>
        <w:t xml:space="preserve">. </w:t>
      </w:r>
    </w:p>
    <w:p w:rsidR="00D9673D" w:rsidRPr="004E7695" w:rsidRDefault="00D9673D" w:rsidP="00D9673D"/>
    <w:p w:rsidR="00D9673D" w:rsidRDefault="00537136" w:rsidP="00D9673D">
      <w:hyperlink w:anchor="TOP" w:history="1">
        <w:r w:rsidR="00D9673D" w:rsidRPr="004E7695">
          <w:rPr>
            <w:rStyle w:val="Hyperlink"/>
            <w:rFonts w:cs="Verdana"/>
            <w:bCs/>
          </w:rPr>
          <w:t>Return to Top</w:t>
        </w:r>
      </w:hyperlink>
    </w:p>
    <w:p w:rsidR="003D16BB" w:rsidRPr="004E7695" w:rsidRDefault="003D16BB" w:rsidP="003D16BB">
      <w:pPr>
        <w:pStyle w:val="Divider1"/>
        <w:pBdr>
          <w:bottom w:val="dotted" w:sz="4" w:space="2" w:color="auto"/>
        </w:pBdr>
      </w:pPr>
    </w:p>
    <w:p w:rsidR="003D16BB" w:rsidRDefault="003D16BB" w:rsidP="00D9673D"/>
    <w:p w:rsidR="003D16BB" w:rsidRPr="00D0009F" w:rsidRDefault="003D16BB" w:rsidP="003D16BB">
      <w:pPr>
        <w:pStyle w:val="Heading3"/>
      </w:pPr>
      <w:r w:rsidRPr="0061111A">
        <w:t>Director of Public Prosecutions Reference No 1 of 2019</w:t>
      </w:r>
    </w:p>
    <w:p w:rsidR="003D16BB" w:rsidRDefault="00537136" w:rsidP="003D16BB">
      <w:hyperlink r:id="rId80" w:history="1">
        <w:r w:rsidR="003D16BB" w:rsidRPr="002F26F0">
          <w:rPr>
            <w:rStyle w:val="Hyperlink"/>
            <w:rFonts w:cs="Verdana"/>
            <w:b/>
            <w:noProof w:val="0"/>
          </w:rPr>
          <w:t>M131/2020</w:t>
        </w:r>
      </w:hyperlink>
      <w:hyperlink r:id="rId81" w:history="1"/>
      <w:r w:rsidR="003D16BB" w:rsidRPr="00D0009F">
        <w:rPr>
          <w:b/>
        </w:rPr>
        <w:t>:</w:t>
      </w:r>
      <w:r w:rsidR="003D16BB" w:rsidRPr="00D0009F">
        <w:t xml:space="preserve"> </w:t>
      </w:r>
      <w:hyperlink r:id="rId82" w:history="1">
        <w:r w:rsidR="003D16BB" w:rsidRPr="0061111A">
          <w:rPr>
            <w:rStyle w:val="Hyperlink"/>
            <w:rFonts w:cs="Verdana"/>
            <w:noProof w:val="0"/>
          </w:rPr>
          <w:t>[2020] HCATrans 221</w:t>
        </w:r>
      </w:hyperlink>
    </w:p>
    <w:p w:rsidR="003D16BB" w:rsidRDefault="003D16BB" w:rsidP="003D16BB"/>
    <w:p w:rsidR="003D16BB" w:rsidRPr="004E7695" w:rsidRDefault="003D16BB" w:rsidP="003D16BB">
      <w:r w:rsidRPr="004E7695">
        <w:rPr>
          <w:b/>
        </w:rPr>
        <w:t xml:space="preserve">Date </w:t>
      </w:r>
      <w:r>
        <w:rPr>
          <w:b/>
        </w:rPr>
        <w:t>heard</w:t>
      </w:r>
      <w:r w:rsidRPr="004E7695">
        <w:rPr>
          <w:b/>
        </w:rPr>
        <w:t>:</w:t>
      </w:r>
      <w:r w:rsidRPr="00FC0B58">
        <w:t xml:space="preserve"> </w:t>
      </w:r>
      <w:r>
        <w:t xml:space="preserve">11 December 2020 </w:t>
      </w:r>
      <w:r w:rsidRPr="004E7695">
        <w:t xml:space="preserve">– </w:t>
      </w:r>
      <w:r w:rsidRPr="004E7695">
        <w:rPr>
          <w:i/>
        </w:rPr>
        <w:t>Special leave granted</w:t>
      </w:r>
    </w:p>
    <w:p w:rsidR="003D16BB" w:rsidRPr="004E7695" w:rsidRDefault="003D16BB" w:rsidP="003D16BB"/>
    <w:p w:rsidR="003D16BB" w:rsidRPr="004E7695" w:rsidRDefault="003D16BB" w:rsidP="003D16BB">
      <w:pPr>
        <w:rPr>
          <w:b/>
        </w:rPr>
      </w:pPr>
      <w:r w:rsidRPr="004E7695">
        <w:rPr>
          <w:b/>
        </w:rPr>
        <w:t>Catchwords:</w:t>
      </w:r>
    </w:p>
    <w:p w:rsidR="003D16BB" w:rsidRPr="004E7695" w:rsidRDefault="003D16BB" w:rsidP="003D16BB">
      <w:pPr>
        <w:rPr>
          <w:b/>
        </w:rPr>
      </w:pPr>
    </w:p>
    <w:p w:rsidR="003D16BB" w:rsidRPr="00E26B27" w:rsidRDefault="003D16BB" w:rsidP="003D16BB">
      <w:pPr>
        <w:ind w:left="720"/>
      </w:pPr>
      <w:r>
        <w:t xml:space="preserve">Criminal law – Mental element – Recklessness – Where Victorian Court of Appeal in </w:t>
      </w:r>
      <w:r>
        <w:rPr>
          <w:i/>
        </w:rPr>
        <w:t xml:space="preserve">R v Campbell </w:t>
      </w:r>
      <w:r>
        <w:t xml:space="preserve">[1997] 2 VR 585 held that “recklessness” requires foresight of probability of consequence – Where High Court in </w:t>
      </w:r>
      <w:r>
        <w:rPr>
          <w:i/>
        </w:rPr>
        <w:t xml:space="preserve">Aubrey v The Queen </w:t>
      </w:r>
      <w:r>
        <w:t xml:space="preserve">(2017) 260 CLR 305 held that “recklessness” for offences other than murder requires foresight of possibility of consequence – Where reference arose from trial in which accused acquitted of recklessly causing serious injury, contrary to s 17 of </w:t>
      </w:r>
      <w:r>
        <w:rPr>
          <w:i/>
        </w:rPr>
        <w:t xml:space="preserve">Crimes Act 1958 </w:t>
      </w:r>
      <w:r>
        <w:t xml:space="preserve">(Vic) – Where Court of Appeal concluded nothing in </w:t>
      </w:r>
      <w:r>
        <w:rPr>
          <w:i/>
        </w:rPr>
        <w:t>Aubrey</w:t>
      </w:r>
      <w:r>
        <w:t xml:space="preserve"> compelled reconsideration of </w:t>
      </w:r>
      <w:r>
        <w:rPr>
          <w:i/>
        </w:rPr>
        <w:t>Campbell</w:t>
      </w:r>
      <w:r>
        <w:t xml:space="preserve"> – Where Court of Appeal held correct interpretation of “recklessness” requires foresight of “probability” of serious injury – Whether, in Victoria, correct interpretation of “recklessness” for offences not resulting in death is foresight of the “possibility” of serious injury – Whether principle in </w:t>
      </w:r>
      <w:r>
        <w:rPr>
          <w:i/>
        </w:rPr>
        <w:t>Campbell</w:t>
      </w:r>
      <w:r>
        <w:t xml:space="preserve"> should be followed. </w:t>
      </w:r>
    </w:p>
    <w:p w:rsidR="003D16BB" w:rsidRPr="004E7695" w:rsidRDefault="003D16BB" w:rsidP="003D16BB">
      <w:pPr>
        <w:ind w:left="720"/>
      </w:pPr>
    </w:p>
    <w:p w:rsidR="003D16BB" w:rsidRPr="002D0229" w:rsidRDefault="003D16BB" w:rsidP="003D16BB">
      <w:r w:rsidRPr="004E7695">
        <w:rPr>
          <w:b/>
        </w:rPr>
        <w:t xml:space="preserve">Appealed from </w:t>
      </w:r>
      <w:r>
        <w:rPr>
          <w:b/>
        </w:rPr>
        <w:t>VSC (CA):</w:t>
      </w:r>
      <w:r>
        <w:t xml:space="preserve"> </w:t>
      </w:r>
      <w:hyperlink r:id="rId83" w:history="1">
        <w:r w:rsidRPr="0061111A">
          <w:rPr>
            <w:rStyle w:val="Hyperlink"/>
            <w:rFonts w:cs="Verdana"/>
            <w:noProof w:val="0"/>
          </w:rPr>
          <w:t>[2020] VSCA 181</w:t>
        </w:r>
      </w:hyperlink>
    </w:p>
    <w:p w:rsidR="003D16BB" w:rsidRPr="004E7695" w:rsidRDefault="003D16BB" w:rsidP="003D16BB"/>
    <w:p w:rsidR="003D16BB" w:rsidRDefault="00537136" w:rsidP="003D16BB">
      <w:hyperlink w:anchor="TOP" w:history="1">
        <w:r w:rsidR="003D16BB" w:rsidRPr="004E7695">
          <w:rPr>
            <w:rStyle w:val="Hyperlink"/>
            <w:rFonts w:cs="Verdana"/>
            <w:bCs/>
          </w:rPr>
          <w:t>Return to Top</w:t>
        </w:r>
      </w:hyperlink>
    </w:p>
    <w:p w:rsidR="00D9673D" w:rsidRPr="004E7695" w:rsidRDefault="00D9673D" w:rsidP="00D9673D">
      <w:pPr>
        <w:pStyle w:val="Divider1"/>
        <w:pBdr>
          <w:bottom w:val="dotted" w:sz="4" w:space="2" w:color="auto"/>
        </w:pBdr>
      </w:pPr>
    </w:p>
    <w:p w:rsidR="000C3006" w:rsidRDefault="000C3006" w:rsidP="000C3006"/>
    <w:p w:rsidR="00FD1C42" w:rsidRPr="00D0009F" w:rsidRDefault="00FD1C42" w:rsidP="00FD1C42">
      <w:pPr>
        <w:pStyle w:val="Heading3"/>
      </w:pPr>
      <w:bookmarkStart w:id="141" w:name="_Bell_v_The"/>
      <w:bookmarkStart w:id="142" w:name="_Edwards_v_The"/>
      <w:bookmarkEnd w:id="141"/>
      <w:bookmarkEnd w:id="142"/>
      <w:r>
        <w:t>Edwards v The Queen</w:t>
      </w:r>
    </w:p>
    <w:p w:rsidR="00FD1C42" w:rsidRDefault="00537136" w:rsidP="00FD1C42">
      <w:hyperlink r:id="rId84" w:history="1">
        <w:r w:rsidR="0023750E" w:rsidRPr="00A23075">
          <w:rPr>
            <w:rStyle w:val="Hyperlink"/>
            <w:rFonts w:cs="Verdana"/>
            <w:b/>
            <w:noProof w:val="0"/>
          </w:rPr>
          <w:t>S</w:t>
        </w:r>
        <w:r w:rsidR="00A23075" w:rsidRPr="00A23075">
          <w:rPr>
            <w:rStyle w:val="Hyperlink"/>
            <w:rFonts w:cs="Verdana"/>
            <w:b/>
            <w:noProof w:val="0"/>
          </w:rPr>
          <w:t>235</w:t>
        </w:r>
        <w:r w:rsidR="00FD1C42" w:rsidRPr="00A23075">
          <w:rPr>
            <w:rStyle w:val="Hyperlink"/>
            <w:rFonts w:cs="Verdana"/>
            <w:b/>
            <w:noProof w:val="0"/>
          </w:rPr>
          <w:t>/2020</w:t>
        </w:r>
      </w:hyperlink>
      <w:hyperlink r:id="rId85" w:history="1"/>
      <w:r w:rsidR="00FD1C42" w:rsidRPr="00D0009F">
        <w:rPr>
          <w:b/>
        </w:rPr>
        <w:t>:</w:t>
      </w:r>
      <w:r w:rsidR="00FD1C42" w:rsidRPr="00D0009F">
        <w:t xml:space="preserve"> </w:t>
      </w:r>
      <w:hyperlink r:id="rId86" w:history="1">
        <w:r w:rsidR="00FD1C42" w:rsidRPr="0023750E">
          <w:rPr>
            <w:rStyle w:val="Hyperlink"/>
            <w:rFonts w:cs="Verdana"/>
            <w:noProof w:val="0"/>
          </w:rPr>
          <w:t xml:space="preserve">[2020] HCATrans </w:t>
        </w:r>
        <w:r w:rsidR="0023750E" w:rsidRPr="0023750E">
          <w:rPr>
            <w:rStyle w:val="Hyperlink"/>
            <w:rFonts w:cs="Verdana"/>
            <w:noProof w:val="0"/>
          </w:rPr>
          <w:t>216</w:t>
        </w:r>
      </w:hyperlink>
    </w:p>
    <w:p w:rsidR="00FD1C42" w:rsidRDefault="00FD1C42" w:rsidP="00FD1C42"/>
    <w:p w:rsidR="00FD1C42" w:rsidRPr="004E7695" w:rsidRDefault="00FD1C42" w:rsidP="00FD1C42">
      <w:r w:rsidRPr="004E7695">
        <w:rPr>
          <w:b/>
        </w:rPr>
        <w:lastRenderedPageBreak/>
        <w:t xml:space="preserve">Date </w:t>
      </w:r>
      <w:r>
        <w:rPr>
          <w:b/>
        </w:rPr>
        <w:t>heard</w:t>
      </w:r>
      <w:r w:rsidRPr="004E7695">
        <w:rPr>
          <w:b/>
        </w:rPr>
        <w:t>:</w:t>
      </w:r>
      <w:r w:rsidRPr="00FC0B58">
        <w:t xml:space="preserve"> </w:t>
      </w:r>
      <w:r w:rsidR="0023750E">
        <w:t>8 December 2020</w:t>
      </w:r>
      <w:r w:rsidRPr="004E7695">
        <w:t xml:space="preserve"> – </w:t>
      </w:r>
      <w:r w:rsidRPr="004E7695">
        <w:rPr>
          <w:i/>
        </w:rPr>
        <w:t>Special leave granted</w:t>
      </w:r>
      <w:r w:rsidR="0023750E">
        <w:rPr>
          <w:i/>
        </w:rPr>
        <w:t xml:space="preserve"> on limited grounds</w:t>
      </w:r>
    </w:p>
    <w:p w:rsidR="00FD1C42" w:rsidRPr="004E7695" w:rsidRDefault="00FD1C42" w:rsidP="00FD1C42"/>
    <w:p w:rsidR="00FD1C42" w:rsidRPr="004E7695" w:rsidRDefault="00FD1C42" w:rsidP="00FD1C42">
      <w:pPr>
        <w:rPr>
          <w:b/>
        </w:rPr>
      </w:pPr>
      <w:r w:rsidRPr="004E7695">
        <w:rPr>
          <w:b/>
        </w:rPr>
        <w:t>Catchwords:</w:t>
      </w:r>
    </w:p>
    <w:p w:rsidR="00FD1C42" w:rsidRPr="004E7695" w:rsidRDefault="00FD1C42" w:rsidP="00FD1C42">
      <w:pPr>
        <w:rPr>
          <w:b/>
        </w:rPr>
      </w:pPr>
    </w:p>
    <w:p w:rsidR="002A53DE" w:rsidRPr="004E7695" w:rsidRDefault="00FD1C42" w:rsidP="00FD1C42">
      <w:pPr>
        <w:ind w:left="720"/>
      </w:pPr>
      <w:r>
        <w:t>Criminal law</w:t>
      </w:r>
      <w:r w:rsidR="001553E9">
        <w:t xml:space="preserve"> – </w:t>
      </w:r>
      <w:r w:rsidR="00CD4579">
        <w:t>Prosecution</w:t>
      </w:r>
      <w:r w:rsidR="00326D17">
        <w:t>’s</w:t>
      </w:r>
      <w:r w:rsidR="00CD4579">
        <w:t xml:space="preserve"> duty of disclosure</w:t>
      </w:r>
      <w:r w:rsidR="00326D17">
        <w:t xml:space="preserve"> </w:t>
      </w:r>
      <w:r w:rsidR="00EF799D">
        <w:t xml:space="preserve">– </w:t>
      </w:r>
      <w:r w:rsidR="00440A81">
        <w:t xml:space="preserve">Where applicant </w:t>
      </w:r>
      <w:r w:rsidR="0018560B">
        <w:t>charged with</w:t>
      </w:r>
      <w:r w:rsidR="00440A81">
        <w:t xml:space="preserve"> sexual offences against child – </w:t>
      </w:r>
      <w:r w:rsidR="00326D17">
        <w:t xml:space="preserve">Where </w:t>
      </w:r>
      <w:r w:rsidR="00C312AD">
        <w:t>applicant’s mobile phone seized and contents downloaded – Where prosecution disclosed existence of download and offered to provide applicant with copy of download</w:t>
      </w:r>
      <w:r w:rsidR="0018560B">
        <w:t>ed</w:t>
      </w:r>
      <w:r w:rsidR="00C312AD">
        <w:t xml:space="preserve"> data – Where data not provided to applicant – Where prosecution did not disclose relevance of download data </w:t>
      </w:r>
      <w:r w:rsidR="00012289">
        <w:t>–</w:t>
      </w:r>
      <w:r w:rsidR="00C312AD">
        <w:t xml:space="preserve"> </w:t>
      </w:r>
      <w:r w:rsidR="00012289">
        <w:t xml:space="preserve">Where prosecution case on </w:t>
      </w:r>
      <w:r w:rsidR="0018560B">
        <w:t xml:space="preserve">two </w:t>
      </w:r>
      <w:r w:rsidR="00012289">
        <w:t xml:space="preserve">counts relied on evidence of complainant – Where defence case on </w:t>
      </w:r>
      <w:r w:rsidR="0018560B">
        <w:t xml:space="preserve">same </w:t>
      </w:r>
      <w:r w:rsidR="00012289">
        <w:t xml:space="preserve">counts relied on documentary evidence contradicting complainant’s evidence – </w:t>
      </w:r>
      <w:r w:rsidR="00C312AD">
        <w:t xml:space="preserve">Where NSW Court of Criminal Appeal </w:t>
      </w:r>
      <w:r w:rsidR="00440A81">
        <w:t xml:space="preserve">(“CCA”) </w:t>
      </w:r>
      <w:r w:rsidR="00C312AD">
        <w:t>dismissed appeal against conviction –</w:t>
      </w:r>
      <w:r w:rsidR="002A53DE">
        <w:t xml:space="preserve">Whether prosecutor </w:t>
      </w:r>
      <w:r w:rsidR="00C312AD">
        <w:t>breached duty of disclosure</w:t>
      </w:r>
      <w:r w:rsidR="008C6193">
        <w:t xml:space="preserve"> by not providing download data to applicant, contrary to s 142 of </w:t>
      </w:r>
      <w:r w:rsidR="008C6193">
        <w:rPr>
          <w:i/>
        </w:rPr>
        <w:t xml:space="preserve">Criminal Procedure Act 1987 </w:t>
      </w:r>
      <w:r w:rsidR="008C6193">
        <w:t>(NSW)</w:t>
      </w:r>
      <w:r w:rsidR="0018560B">
        <w:t xml:space="preserve"> </w:t>
      </w:r>
      <w:r w:rsidR="008C6193">
        <w:t>–</w:t>
      </w:r>
      <w:r w:rsidR="001F2DF5">
        <w:t xml:space="preserve"> </w:t>
      </w:r>
      <w:r w:rsidR="00440A81">
        <w:t>W</w:t>
      </w:r>
      <w:r w:rsidR="008C6193">
        <w:t xml:space="preserve">hether </w:t>
      </w:r>
      <w:r w:rsidR="00440A81">
        <w:t xml:space="preserve">CCA </w:t>
      </w:r>
      <w:r w:rsidR="00440A81" w:rsidRPr="00440A81">
        <w:t xml:space="preserve">erred in concluding verdicts </w:t>
      </w:r>
      <w:r w:rsidR="00440A81">
        <w:t xml:space="preserve">on </w:t>
      </w:r>
      <w:r w:rsidR="0018560B">
        <w:t xml:space="preserve">two counts </w:t>
      </w:r>
      <w:r w:rsidR="00440A81" w:rsidRPr="00440A81">
        <w:t>not unreasonable as</w:t>
      </w:r>
      <w:r w:rsidR="0018560B">
        <w:t xml:space="preserve"> </w:t>
      </w:r>
      <w:r w:rsidR="00440A81" w:rsidRPr="00440A81">
        <w:t>there remained reasonable doubt as to existence of opportunity for offending to have occurred.</w:t>
      </w:r>
    </w:p>
    <w:p w:rsidR="00FD1C42" w:rsidRPr="004E7695" w:rsidRDefault="00FD1C42" w:rsidP="00FD1C42">
      <w:pPr>
        <w:ind w:left="720"/>
      </w:pPr>
    </w:p>
    <w:p w:rsidR="00FD1C42" w:rsidRPr="002D0229" w:rsidRDefault="00FD1C42" w:rsidP="00FD1C42">
      <w:r w:rsidRPr="004E7695">
        <w:rPr>
          <w:b/>
        </w:rPr>
        <w:t>Appealed from</w:t>
      </w:r>
      <w:r w:rsidR="001553E9">
        <w:rPr>
          <w:b/>
        </w:rPr>
        <w:t xml:space="preserve"> NSWSC (CCA)</w:t>
      </w:r>
      <w:r>
        <w:rPr>
          <w:b/>
        </w:rPr>
        <w:t>:</w:t>
      </w:r>
      <w:r>
        <w:t xml:space="preserve"> </w:t>
      </w:r>
      <w:hyperlink r:id="rId87" w:history="1">
        <w:r w:rsidR="001553E9" w:rsidRPr="009E40E8">
          <w:rPr>
            <w:rStyle w:val="Hyperlink"/>
            <w:rFonts w:cs="Verdana"/>
            <w:noProof w:val="0"/>
          </w:rPr>
          <w:t>[2020] NSWCCA 57</w:t>
        </w:r>
      </w:hyperlink>
    </w:p>
    <w:p w:rsidR="00FD1C42" w:rsidRPr="004E7695" w:rsidRDefault="00FD1C42" w:rsidP="00FD1C42"/>
    <w:p w:rsidR="00FD1C42" w:rsidRDefault="00537136" w:rsidP="00FD1C42">
      <w:hyperlink w:anchor="TOP" w:history="1">
        <w:r w:rsidR="00FD1C42" w:rsidRPr="004E7695">
          <w:rPr>
            <w:rStyle w:val="Hyperlink"/>
            <w:rFonts w:cs="Verdana"/>
            <w:bCs/>
          </w:rPr>
          <w:t>Return to Top</w:t>
        </w:r>
      </w:hyperlink>
    </w:p>
    <w:p w:rsidR="00E501EB" w:rsidRPr="004E7695" w:rsidRDefault="00E501EB" w:rsidP="00E501EB">
      <w:pPr>
        <w:pStyle w:val="Divider1"/>
        <w:pBdr>
          <w:bottom w:val="dotted" w:sz="4" w:space="2" w:color="auto"/>
        </w:pBdr>
      </w:pPr>
      <w:bookmarkStart w:id="143" w:name="_Miller_v_The"/>
      <w:bookmarkStart w:id="144" w:name="_Namoa_v_The"/>
      <w:bookmarkEnd w:id="143"/>
      <w:bookmarkEnd w:id="144"/>
    </w:p>
    <w:p w:rsidR="00E501EB" w:rsidRDefault="00E501EB" w:rsidP="00E501EB"/>
    <w:p w:rsidR="00E501EB" w:rsidRPr="00D0009F" w:rsidRDefault="00E501EB" w:rsidP="00E501EB">
      <w:pPr>
        <w:pStyle w:val="Heading3"/>
      </w:pPr>
      <w:bookmarkStart w:id="145" w:name="_Hofer_v_The"/>
      <w:bookmarkEnd w:id="145"/>
      <w:r>
        <w:t>Hofer v The Queen</w:t>
      </w:r>
    </w:p>
    <w:p w:rsidR="00E501EB" w:rsidRDefault="00537136" w:rsidP="00E501EB">
      <w:hyperlink r:id="rId88" w:history="1">
        <w:r w:rsidR="00E501EB" w:rsidRPr="005B5B28">
          <w:rPr>
            <w:rStyle w:val="Hyperlink"/>
            <w:rFonts w:cs="Verdana"/>
            <w:b/>
            <w:noProof w:val="0"/>
          </w:rPr>
          <w:t>S</w:t>
        </w:r>
        <w:r w:rsidR="005B5B28" w:rsidRPr="005B5B28">
          <w:rPr>
            <w:rStyle w:val="Hyperlink"/>
            <w:rFonts w:cs="Verdana"/>
            <w:b/>
            <w:noProof w:val="0"/>
          </w:rPr>
          <w:t>37</w:t>
        </w:r>
        <w:r w:rsidR="00E501EB" w:rsidRPr="005B5B28">
          <w:rPr>
            <w:rStyle w:val="Hyperlink"/>
            <w:rFonts w:cs="Verdana"/>
            <w:b/>
            <w:noProof w:val="0"/>
          </w:rPr>
          <w:t>/202</w:t>
        </w:r>
        <w:r w:rsidR="005B5B28" w:rsidRPr="005B5B28">
          <w:rPr>
            <w:rStyle w:val="Hyperlink"/>
            <w:rFonts w:cs="Verdana"/>
            <w:b/>
            <w:noProof w:val="0"/>
          </w:rPr>
          <w:t>1</w:t>
        </w:r>
      </w:hyperlink>
      <w:hyperlink r:id="rId89" w:history="1"/>
      <w:r w:rsidR="00E501EB" w:rsidRPr="00D0009F">
        <w:rPr>
          <w:b/>
        </w:rPr>
        <w:t>:</w:t>
      </w:r>
      <w:r w:rsidR="00E501EB" w:rsidRPr="00D0009F">
        <w:t xml:space="preserve"> </w:t>
      </w:r>
      <w:hyperlink r:id="rId90" w:history="1">
        <w:r w:rsidR="00E501EB" w:rsidRPr="00E501EB">
          <w:rPr>
            <w:rStyle w:val="Hyperlink"/>
            <w:rFonts w:cs="Verdana"/>
            <w:noProof w:val="0"/>
          </w:rPr>
          <w:t>[2021] HCATrans 44</w:t>
        </w:r>
      </w:hyperlink>
    </w:p>
    <w:p w:rsidR="00E501EB" w:rsidRDefault="00E501EB" w:rsidP="00E501EB"/>
    <w:p w:rsidR="00E501EB" w:rsidRPr="00E501EB" w:rsidRDefault="00E501EB" w:rsidP="00E501EB">
      <w:r w:rsidRPr="004E7695">
        <w:rPr>
          <w:b/>
        </w:rPr>
        <w:t xml:space="preserve">Date </w:t>
      </w:r>
      <w:r>
        <w:rPr>
          <w:b/>
        </w:rPr>
        <w:t>heard</w:t>
      </w:r>
      <w:r w:rsidRPr="004E7695">
        <w:rPr>
          <w:b/>
        </w:rPr>
        <w:t>:</w:t>
      </w:r>
      <w:r w:rsidRPr="00FC0B58">
        <w:t xml:space="preserve"> </w:t>
      </w:r>
      <w:r>
        <w:t>12 March 2021</w:t>
      </w:r>
      <w:r w:rsidRPr="004E7695">
        <w:t xml:space="preserve"> – </w:t>
      </w:r>
      <w:r w:rsidRPr="004E7695">
        <w:rPr>
          <w:i/>
        </w:rPr>
        <w:t>Special leave granted</w:t>
      </w:r>
      <w:r>
        <w:t xml:space="preserve"> </w:t>
      </w:r>
    </w:p>
    <w:p w:rsidR="00E501EB" w:rsidRPr="004E7695" w:rsidRDefault="00E501EB" w:rsidP="00E501EB"/>
    <w:p w:rsidR="00E501EB" w:rsidRPr="004E7695" w:rsidRDefault="00E501EB" w:rsidP="00E501EB">
      <w:pPr>
        <w:rPr>
          <w:b/>
        </w:rPr>
      </w:pPr>
      <w:r w:rsidRPr="004E7695">
        <w:rPr>
          <w:b/>
        </w:rPr>
        <w:t>Catchwords:</w:t>
      </w:r>
    </w:p>
    <w:p w:rsidR="00E501EB" w:rsidRPr="004E7695" w:rsidRDefault="00E501EB" w:rsidP="00E501EB">
      <w:pPr>
        <w:rPr>
          <w:b/>
        </w:rPr>
      </w:pPr>
    </w:p>
    <w:p w:rsidR="00E501EB" w:rsidRPr="002D3F24" w:rsidRDefault="00E501EB" w:rsidP="00E501EB">
      <w:pPr>
        <w:ind w:left="720"/>
      </w:pPr>
      <w:r>
        <w:t>Criminal law – Criminal procedure – Conduct of cross-examination – Where app</w:t>
      </w:r>
      <w:r w:rsidR="001F41D8">
        <w:t>ellant</w:t>
      </w:r>
      <w:r>
        <w:t xml:space="preserve"> charged with 11 counts of having sexual intercourse without consent – Where two complainants testified as prosecution witnesses – Where app</w:t>
      </w:r>
      <w:r w:rsidR="001F41D8">
        <w:t>ellant</w:t>
      </w:r>
      <w:r>
        <w:t xml:space="preserve"> gave evidence – Where, during cross-examination, prosecutor asked app</w:t>
      </w:r>
      <w:r w:rsidR="001F41D8">
        <w:t>ellant</w:t>
      </w:r>
      <w:r>
        <w:t xml:space="preserve"> about aspects of </w:t>
      </w:r>
      <w:r w:rsidR="00D24E6B">
        <w:t xml:space="preserve">his </w:t>
      </w:r>
      <w:r>
        <w:t xml:space="preserve">evidence </w:t>
      </w:r>
      <w:r w:rsidR="002D3F24">
        <w:t xml:space="preserve">arising from </w:t>
      </w:r>
      <w:r>
        <w:t>defence counsel</w:t>
      </w:r>
      <w:r w:rsidR="002D3F24">
        <w:t xml:space="preserve">’s failure to comply with </w:t>
      </w:r>
      <w:r w:rsidR="002D3F24">
        <w:rPr>
          <w:i/>
        </w:rPr>
        <w:t xml:space="preserve">Browne v Dunn </w:t>
      </w:r>
      <w:r w:rsidR="002D3F24">
        <w:t>rule</w:t>
      </w:r>
      <w:r>
        <w:t xml:space="preserve"> in</w:t>
      </w:r>
      <w:r w:rsidR="002D3F24">
        <w:t xml:space="preserve"> respect of those matters in</w:t>
      </w:r>
      <w:r>
        <w:t xml:space="preserve"> cross-examination of complainants – Where prosecutor suggested app</w:t>
      </w:r>
      <w:r w:rsidR="001F41D8">
        <w:t>ellant</w:t>
      </w:r>
      <w:r>
        <w:t xml:space="preserve"> lying in evidence about </w:t>
      </w:r>
      <w:r w:rsidR="002D3F24">
        <w:t xml:space="preserve">those </w:t>
      </w:r>
      <w:r>
        <w:t xml:space="preserve">matters because </w:t>
      </w:r>
      <w:r w:rsidR="002D3F24">
        <w:t xml:space="preserve">defence </w:t>
      </w:r>
      <w:r>
        <w:t>counsel had not put those matters to complainants</w:t>
      </w:r>
      <w:r w:rsidR="002D3F24">
        <w:t xml:space="preserve"> – Where defence counsel did not object to prosecutor’s questions – Where app</w:t>
      </w:r>
      <w:r w:rsidR="001F41D8">
        <w:t xml:space="preserve">ellant </w:t>
      </w:r>
      <w:r w:rsidR="002D3F24">
        <w:t xml:space="preserve">convicted and unsuccessfully appealed to NSW Court of Criminal Appeal – Whether prosecutor able to cross-examine accused with regard to defence counsel’s non-compliance with rule in </w:t>
      </w:r>
      <w:r w:rsidR="002D3F24">
        <w:rPr>
          <w:i/>
        </w:rPr>
        <w:t xml:space="preserve">Browne v Dunn </w:t>
      </w:r>
      <w:r w:rsidR="002D3F24">
        <w:t xml:space="preserve">– Whether prosecutor engaged in impermissible questioning – </w:t>
      </w:r>
      <w:r w:rsidR="00D24E6B">
        <w:t xml:space="preserve">Whether defence counsel at trial incompetent – </w:t>
      </w:r>
      <w:r w:rsidR="002D3F24">
        <w:t xml:space="preserve">Whether trial miscarried. </w:t>
      </w:r>
    </w:p>
    <w:p w:rsidR="00E501EB" w:rsidRPr="004E7695" w:rsidRDefault="00E501EB" w:rsidP="00E501EB">
      <w:pPr>
        <w:ind w:left="720"/>
      </w:pPr>
    </w:p>
    <w:p w:rsidR="00E501EB" w:rsidRPr="002D0229" w:rsidRDefault="00E501EB" w:rsidP="00E501EB">
      <w:r w:rsidRPr="004E7695">
        <w:rPr>
          <w:b/>
        </w:rPr>
        <w:t>Appealed from</w:t>
      </w:r>
      <w:r>
        <w:rPr>
          <w:b/>
        </w:rPr>
        <w:t xml:space="preserve"> NSWSC (CCA):</w:t>
      </w:r>
      <w:r>
        <w:t xml:space="preserve"> </w:t>
      </w:r>
      <w:hyperlink r:id="rId91" w:history="1">
        <w:r w:rsidRPr="00E501EB">
          <w:rPr>
            <w:rStyle w:val="Hyperlink"/>
            <w:rFonts w:cs="Verdana"/>
            <w:noProof w:val="0"/>
          </w:rPr>
          <w:t>[2019] NSWCCA 244</w:t>
        </w:r>
      </w:hyperlink>
    </w:p>
    <w:p w:rsidR="00E501EB" w:rsidRPr="004E7695" w:rsidRDefault="00E501EB" w:rsidP="00E501EB"/>
    <w:p w:rsidR="00E501EB" w:rsidRDefault="00537136" w:rsidP="00E501EB">
      <w:hyperlink w:anchor="TOP" w:history="1">
        <w:r w:rsidR="00E501EB" w:rsidRPr="004E7695">
          <w:rPr>
            <w:rStyle w:val="Hyperlink"/>
            <w:rFonts w:cs="Verdana"/>
            <w:bCs/>
          </w:rPr>
          <w:t>Return to Top</w:t>
        </w:r>
      </w:hyperlink>
    </w:p>
    <w:p w:rsidR="00BA549F" w:rsidRDefault="00BA549F" w:rsidP="00BA549F">
      <w:pPr>
        <w:pStyle w:val="Divider1"/>
        <w:pBdr>
          <w:bottom w:val="dotted" w:sz="4" w:space="2" w:color="auto"/>
        </w:pBdr>
      </w:pPr>
    </w:p>
    <w:p w:rsidR="003D16BB" w:rsidRDefault="003D16BB" w:rsidP="003D16BB"/>
    <w:p w:rsidR="003D16BB" w:rsidRPr="00D0009F" w:rsidRDefault="003D16BB" w:rsidP="003D16BB">
      <w:pPr>
        <w:pStyle w:val="Heading3"/>
      </w:pPr>
      <w:bookmarkStart w:id="146" w:name="_Orreal_v_The"/>
      <w:bookmarkEnd w:id="146"/>
      <w:r w:rsidRPr="00DA0AA4">
        <w:t>Orreal v The Queen</w:t>
      </w:r>
    </w:p>
    <w:p w:rsidR="003D16BB" w:rsidRDefault="003D16BB" w:rsidP="003D16BB">
      <w:r>
        <w:rPr>
          <w:b/>
        </w:rPr>
        <w:t>B58/2020</w:t>
      </w:r>
      <w:hyperlink r:id="rId92" w:history="1"/>
      <w:r w:rsidRPr="00D0009F">
        <w:rPr>
          <w:b/>
        </w:rPr>
        <w:t>:</w:t>
      </w:r>
      <w:r w:rsidRPr="00D0009F">
        <w:t xml:space="preserve"> </w:t>
      </w:r>
      <w:hyperlink r:id="rId93" w:history="1">
        <w:r w:rsidRPr="00E501EB">
          <w:rPr>
            <w:rStyle w:val="Hyperlink"/>
            <w:rFonts w:cs="Verdana"/>
            <w:noProof w:val="0"/>
          </w:rPr>
          <w:t xml:space="preserve">[2021] HCATrans </w:t>
        </w:r>
        <w:r w:rsidR="00DA0AA4">
          <w:rPr>
            <w:rStyle w:val="Hyperlink"/>
            <w:rFonts w:cs="Verdana"/>
            <w:noProof w:val="0"/>
          </w:rPr>
          <w:t>71</w:t>
        </w:r>
      </w:hyperlink>
    </w:p>
    <w:p w:rsidR="003D16BB" w:rsidRDefault="003D16BB" w:rsidP="003D16BB"/>
    <w:p w:rsidR="003D16BB" w:rsidRPr="00E501EB" w:rsidRDefault="003D16BB" w:rsidP="003D16BB">
      <w:r w:rsidRPr="004E7695">
        <w:rPr>
          <w:b/>
        </w:rPr>
        <w:t xml:space="preserve">Date </w:t>
      </w:r>
      <w:r>
        <w:rPr>
          <w:b/>
        </w:rPr>
        <w:t>heard</w:t>
      </w:r>
      <w:r w:rsidRPr="004E7695">
        <w:rPr>
          <w:b/>
        </w:rPr>
        <w:t>:</w:t>
      </w:r>
      <w:r w:rsidRPr="00FC0B58">
        <w:t xml:space="preserve"> </w:t>
      </w:r>
      <w:r>
        <w:t>1</w:t>
      </w:r>
      <w:r w:rsidR="00DA0AA4">
        <w:t>6 April</w:t>
      </w:r>
      <w:r>
        <w:t xml:space="preserve"> 2021</w:t>
      </w:r>
      <w:r w:rsidRPr="004E7695">
        <w:t xml:space="preserve"> – </w:t>
      </w:r>
      <w:r w:rsidRPr="004E7695">
        <w:rPr>
          <w:i/>
        </w:rPr>
        <w:t>Special leave granted</w:t>
      </w:r>
    </w:p>
    <w:p w:rsidR="003D16BB" w:rsidRPr="004E7695" w:rsidRDefault="003D16BB" w:rsidP="003D16BB"/>
    <w:p w:rsidR="003D16BB" w:rsidRPr="004E7695" w:rsidRDefault="003D16BB" w:rsidP="003D16BB">
      <w:pPr>
        <w:rPr>
          <w:b/>
        </w:rPr>
      </w:pPr>
      <w:r w:rsidRPr="004E7695">
        <w:rPr>
          <w:b/>
        </w:rPr>
        <w:t>Catchwords:</w:t>
      </w:r>
    </w:p>
    <w:p w:rsidR="003D16BB" w:rsidRPr="004E7695" w:rsidRDefault="003D16BB" w:rsidP="003D16BB">
      <w:pPr>
        <w:rPr>
          <w:b/>
        </w:rPr>
      </w:pPr>
    </w:p>
    <w:p w:rsidR="00DA0AA4" w:rsidRPr="002D3F24" w:rsidRDefault="003D16BB" w:rsidP="003D16BB">
      <w:pPr>
        <w:ind w:left="720"/>
      </w:pPr>
      <w:r>
        <w:t xml:space="preserve">Criminal law – </w:t>
      </w:r>
      <w:r w:rsidR="00977533">
        <w:t xml:space="preserve">Application of proviso – </w:t>
      </w:r>
      <w:r w:rsidR="00DA0AA4">
        <w:t xml:space="preserve">Substantial miscarriage of justice – Prejudicial evidence – Where applicant charged with sexual offending against child – Where, at trial, irrelevant, inadmissible and prejudicial medical evidence placed before jury – Where prosecution, in summing up, contended evidence could be of some use to jury – Where trial judge did not direct jury to </w:t>
      </w:r>
      <w:r w:rsidR="00D627BB">
        <w:t xml:space="preserve">disregard inadmissible evidence and directed jury could use evidence – Where applicant unsuccessfully appealed to Court of Appeal – Where </w:t>
      </w:r>
      <w:r w:rsidR="00977533">
        <w:t xml:space="preserve">majority of </w:t>
      </w:r>
      <w:r w:rsidR="00D627BB">
        <w:t xml:space="preserve">Court of Appeal held, despite reception of inadmissible and prejudicial evidence, no substantial miscarriage of justice occurred – </w:t>
      </w:r>
      <w:r w:rsidR="00DA0AA4">
        <w:t>Whether, in cases turning on issues of contested credibility, appropriate for intermediate Court of Appeal to make own assessment of admissible evidence for purpose of determining whether no substantial miscarriage of justice occurred</w:t>
      </w:r>
      <w:r w:rsidR="00977533">
        <w:t>.</w:t>
      </w:r>
    </w:p>
    <w:p w:rsidR="003D16BB" w:rsidRPr="004E7695" w:rsidRDefault="003D16BB" w:rsidP="003D16BB">
      <w:pPr>
        <w:ind w:left="720"/>
      </w:pPr>
    </w:p>
    <w:p w:rsidR="003D16BB" w:rsidRPr="002D0229" w:rsidRDefault="003D16BB" w:rsidP="003D16BB">
      <w:r w:rsidRPr="004E7695">
        <w:rPr>
          <w:b/>
        </w:rPr>
        <w:t>Appealed from</w:t>
      </w:r>
      <w:r>
        <w:rPr>
          <w:b/>
        </w:rPr>
        <w:t xml:space="preserve"> </w:t>
      </w:r>
      <w:r w:rsidR="00D627BB">
        <w:rPr>
          <w:b/>
        </w:rPr>
        <w:t>QSC (CA)</w:t>
      </w:r>
      <w:r>
        <w:rPr>
          <w:b/>
        </w:rPr>
        <w:t>:</w:t>
      </w:r>
      <w:r>
        <w:t xml:space="preserve"> </w:t>
      </w:r>
      <w:hyperlink r:id="rId94" w:history="1">
        <w:r w:rsidR="00D627BB" w:rsidRPr="00D627BB">
          <w:rPr>
            <w:rStyle w:val="Hyperlink"/>
            <w:rFonts w:cs="Verdana"/>
            <w:noProof w:val="0"/>
          </w:rPr>
          <w:t>[2020] QCA 95</w:t>
        </w:r>
      </w:hyperlink>
    </w:p>
    <w:p w:rsidR="003D16BB" w:rsidRPr="004E7695" w:rsidRDefault="003D16BB" w:rsidP="003D16BB"/>
    <w:p w:rsidR="00BA549F" w:rsidRDefault="00537136" w:rsidP="00BA549F">
      <w:hyperlink w:anchor="TOP" w:history="1">
        <w:r w:rsidR="003D16BB" w:rsidRPr="004E7695">
          <w:rPr>
            <w:rStyle w:val="Hyperlink"/>
            <w:rFonts w:cs="Verdana"/>
            <w:bCs/>
          </w:rPr>
          <w:t>Return to Top</w:t>
        </w:r>
      </w:hyperlink>
    </w:p>
    <w:p w:rsidR="00B70211" w:rsidRDefault="00B70211" w:rsidP="00B70211">
      <w:pPr>
        <w:pStyle w:val="Divider1"/>
        <w:pBdr>
          <w:bottom w:val="dotted" w:sz="4" w:space="2" w:color="auto"/>
        </w:pBdr>
      </w:pPr>
      <w:bookmarkStart w:id="147" w:name="_Re:_Director_of"/>
      <w:bookmarkStart w:id="148" w:name="_Toc270610025"/>
      <w:bookmarkStart w:id="149" w:name="Cases_Not_Proceeding"/>
      <w:bookmarkStart w:id="150" w:name="_Ref474759876"/>
      <w:bookmarkEnd w:id="147"/>
      <w:bookmarkEnd w:id="124"/>
      <w:bookmarkEnd w:id="137"/>
    </w:p>
    <w:p w:rsidR="00B70211" w:rsidRDefault="00B70211" w:rsidP="00B70211"/>
    <w:p w:rsidR="00B70211" w:rsidRPr="00D0009F" w:rsidRDefault="00B70211" w:rsidP="00B70211">
      <w:pPr>
        <w:pStyle w:val="Heading3"/>
      </w:pPr>
      <w:bookmarkStart w:id="151" w:name="_Park_v_The"/>
      <w:bookmarkEnd w:id="151"/>
      <w:r>
        <w:t>Park</w:t>
      </w:r>
      <w:r w:rsidRPr="00DA0AA4">
        <w:t xml:space="preserve"> v The Queen</w:t>
      </w:r>
    </w:p>
    <w:p w:rsidR="00B70211" w:rsidRDefault="00977533" w:rsidP="00B70211">
      <w:r>
        <w:rPr>
          <w:b/>
        </w:rPr>
        <w:t>S</w:t>
      </w:r>
      <w:r w:rsidR="00B70211">
        <w:rPr>
          <w:b/>
        </w:rPr>
        <w:t>180/2020</w:t>
      </w:r>
      <w:hyperlink r:id="rId95" w:history="1"/>
      <w:r w:rsidR="00B70211" w:rsidRPr="00D0009F">
        <w:rPr>
          <w:b/>
        </w:rPr>
        <w:t>:</w:t>
      </w:r>
      <w:r w:rsidR="00B70211" w:rsidRPr="00D0009F">
        <w:t xml:space="preserve"> </w:t>
      </w:r>
      <w:hyperlink r:id="rId96" w:history="1">
        <w:r w:rsidR="00B70211" w:rsidRPr="00E501EB">
          <w:rPr>
            <w:rStyle w:val="Hyperlink"/>
            <w:rFonts w:cs="Verdana"/>
            <w:noProof w:val="0"/>
          </w:rPr>
          <w:t xml:space="preserve">[2021] HCATrans </w:t>
        </w:r>
        <w:r w:rsidR="00B70211">
          <w:rPr>
            <w:rStyle w:val="Hyperlink"/>
            <w:rFonts w:cs="Verdana"/>
            <w:noProof w:val="0"/>
          </w:rPr>
          <w:t>75</w:t>
        </w:r>
      </w:hyperlink>
    </w:p>
    <w:p w:rsidR="00B70211" w:rsidRDefault="00B70211" w:rsidP="00B70211"/>
    <w:p w:rsidR="00B70211" w:rsidRPr="00E501EB" w:rsidRDefault="00B70211" w:rsidP="00B70211">
      <w:r w:rsidRPr="004E7695">
        <w:rPr>
          <w:b/>
        </w:rPr>
        <w:t xml:space="preserve">Date </w:t>
      </w:r>
      <w:r>
        <w:rPr>
          <w:b/>
        </w:rPr>
        <w:t>heard</w:t>
      </w:r>
      <w:r w:rsidRPr="004E7695">
        <w:rPr>
          <w:b/>
        </w:rPr>
        <w:t>:</w:t>
      </w:r>
      <w:r w:rsidRPr="00FC0B58">
        <w:t xml:space="preserve"> </w:t>
      </w:r>
      <w:r>
        <w:t>16 April 2021</w:t>
      </w:r>
      <w:r w:rsidRPr="004E7695">
        <w:t xml:space="preserve"> – </w:t>
      </w:r>
      <w:r w:rsidRPr="004E7695">
        <w:rPr>
          <w:i/>
        </w:rPr>
        <w:t>Special leave granted</w:t>
      </w:r>
    </w:p>
    <w:p w:rsidR="00B70211" w:rsidRPr="004E7695" w:rsidRDefault="00B70211" w:rsidP="00B70211"/>
    <w:p w:rsidR="00B70211" w:rsidRPr="004E7695" w:rsidRDefault="00B70211" w:rsidP="00B70211">
      <w:pPr>
        <w:rPr>
          <w:b/>
        </w:rPr>
      </w:pPr>
      <w:r w:rsidRPr="004E7695">
        <w:rPr>
          <w:b/>
        </w:rPr>
        <w:t>Catchwords:</w:t>
      </w:r>
    </w:p>
    <w:p w:rsidR="00B70211" w:rsidRPr="004E7695" w:rsidRDefault="00B70211" w:rsidP="00B70211">
      <w:pPr>
        <w:rPr>
          <w:b/>
        </w:rPr>
      </w:pPr>
    </w:p>
    <w:p w:rsidR="00B70211" w:rsidRPr="00530971" w:rsidRDefault="00B70211" w:rsidP="00530971">
      <w:pPr>
        <w:ind w:left="720"/>
      </w:pPr>
      <w:r>
        <w:t xml:space="preserve">Criminal law – Sentencing </w:t>
      </w:r>
      <w:r w:rsidR="00811BC7">
        <w:t>–</w:t>
      </w:r>
      <w:r w:rsidR="00B26974">
        <w:t xml:space="preserve"> G</w:t>
      </w:r>
      <w:r w:rsidR="00811BC7">
        <w:t>uilty plea</w:t>
      </w:r>
      <w:r w:rsidR="00B26974">
        <w:t xml:space="preserve"> reduction</w:t>
      </w:r>
      <w:r w:rsidR="00811BC7">
        <w:t xml:space="preserve"> - </w:t>
      </w:r>
      <w:r>
        <w:t xml:space="preserve"> </w:t>
      </w:r>
      <w:r w:rsidR="009B4CDA">
        <w:t xml:space="preserve">Where s 22(1) of </w:t>
      </w:r>
      <w:r w:rsidR="009B4CDA">
        <w:rPr>
          <w:i/>
        </w:rPr>
        <w:t>Crimes (Sentencing Procedure) Act 1999</w:t>
      </w:r>
      <w:r w:rsidR="009B4CDA">
        <w:t xml:space="preserve"> (NSW) provides that, in passing sentence on offender who has pleaded guilty to offence, </w:t>
      </w:r>
      <w:r w:rsidR="00805421">
        <w:t xml:space="preserve">court </w:t>
      </w:r>
      <w:r w:rsidR="009B4CDA">
        <w:t>may impose lesser penalty “than it would otherwise have imposed” – Where applicant pleaded guilty</w:t>
      </w:r>
      <w:r w:rsidR="00A472C2">
        <w:t xml:space="preserve"> to offence</w:t>
      </w:r>
      <w:r w:rsidR="009B4CDA">
        <w:t xml:space="preserve"> – Where offence has 5 year maximum penalty but </w:t>
      </w:r>
      <w:r w:rsidR="00805421">
        <w:t xml:space="preserve">jurisdictional limit of 2 years applies </w:t>
      </w:r>
      <w:r w:rsidR="009B4CDA">
        <w:t>when dealt with summarily by District Court</w:t>
      </w:r>
      <w:r w:rsidR="00805421">
        <w:t xml:space="preserve"> </w:t>
      </w:r>
      <w:r w:rsidR="009B4CDA">
        <w:t xml:space="preserve">– Where primary judge would have imposed sentence of 2 years 8 months for offence </w:t>
      </w:r>
      <w:r w:rsidR="00C87F0F">
        <w:t>and</w:t>
      </w:r>
      <w:r w:rsidR="009B4CDA">
        <w:t xml:space="preserve"> applied 25 per cent </w:t>
      </w:r>
      <w:r w:rsidR="007D38B0">
        <w:t xml:space="preserve">reduction </w:t>
      </w:r>
      <w:r w:rsidR="00C87F0F">
        <w:t xml:space="preserve">to </w:t>
      </w:r>
      <w:r w:rsidR="00977533">
        <w:t>se</w:t>
      </w:r>
      <w:r w:rsidR="00C87F0F">
        <w:t xml:space="preserve">ntence </w:t>
      </w:r>
      <w:r w:rsidR="009B4CDA">
        <w:t>pursuant to s 22</w:t>
      </w:r>
      <w:r w:rsidR="006E75F5">
        <w:t>(1)</w:t>
      </w:r>
      <w:r w:rsidR="009B4CDA">
        <w:t xml:space="preserve"> – </w:t>
      </w:r>
      <w:r w:rsidR="00A472C2">
        <w:t xml:space="preserve">Where applicant sentenced to 2 years imprisonment – </w:t>
      </w:r>
      <w:r w:rsidR="009B4CDA">
        <w:t>Where applicant appealed to Court of Criminal Appeal</w:t>
      </w:r>
      <w:r w:rsidR="00530971">
        <w:t xml:space="preserve"> on basis </w:t>
      </w:r>
      <w:r w:rsidR="00530971">
        <w:lastRenderedPageBreak/>
        <w:t>reduction should have been applied to 2 years (jurisdictional limit applied to appropriate sentence) instead of 2 years 8 months (appropriate sentence</w:t>
      </w:r>
      <w:r w:rsidR="00A472C2">
        <w:t xml:space="preserve"> before jurisdictional limit applied</w:t>
      </w:r>
      <w:r w:rsidR="00530971">
        <w:t xml:space="preserve">) - Where Court of Criminal Appeal </w:t>
      </w:r>
      <w:r w:rsidR="00C87F0F">
        <w:t xml:space="preserve">dismissed appeal and </w:t>
      </w:r>
      <w:r w:rsidR="009B4CDA">
        <w:t xml:space="preserve">held </w:t>
      </w:r>
      <w:r w:rsidR="007D38B0">
        <w:t xml:space="preserve">“would otherwise have imposed” refers to </w:t>
      </w:r>
      <w:r w:rsidR="00530971">
        <w:t xml:space="preserve">appropriate sentence </w:t>
      </w:r>
      <w:r w:rsidR="007D38B0">
        <w:t>despite jurisdictional limit, and jurisdictional limit only relevant if sentence post</w:t>
      </w:r>
      <w:r w:rsidR="00530971">
        <w:t>-</w:t>
      </w:r>
      <w:r w:rsidR="007D38B0">
        <w:t>reduction exceeds jurisdictional limit – Correct construction of “would otherwise have imposed” – Whether reduction of sentence appli</w:t>
      </w:r>
      <w:r w:rsidR="00A472C2">
        <w:t>es</w:t>
      </w:r>
      <w:r w:rsidR="007D38B0">
        <w:t xml:space="preserve"> to sentence appropriate to judicial officer but beyond jurisdictional limit or to sentence court would actually have imposed if no guilty plea. </w:t>
      </w:r>
    </w:p>
    <w:p w:rsidR="00B70211" w:rsidRPr="004E7695" w:rsidRDefault="00B70211" w:rsidP="00B70211">
      <w:pPr>
        <w:ind w:left="720"/>
      </w:pPr>
    </w:p>
    <w:p w:rsidR="00B70211" w:rsidRPr="002D0229" w:rsidRDefault="00B70211" w:rsidP="00B70211">
      <w:r w:rsidRPr="004E7695">
        <w:rPr>
          <w:b/>
        </w:rPr>
        <w:t>Appealed from</w:t>
      </w:r>
      <w:r>
        <w:rPr>
          <w:b/>
        </w:rPr>
        <w:t xml:space="preserve"> </w:t>
      </w:r>
      <w:r w:rsidR="008C6C51">
        <w:rPr>
          <w:b/>
        </w:rPr>
        <w:t>NSW</w:t>
      </w:r>
      <w:r>
        <w:rPr>
          <w:b/>
        </w:rPr>
        <w:t xml:space="preserve"> (</w:t>
      </w:r>
      <w:r w:rsidR="008C6C51">
        <w:rPr>
          <w:b/>
        </w:rPr>
        <w:t>C</w:t>
      </w:r>
      <w:r>
        <w:rPr>
          <w:b/>
        </w:rPr>
        <w:t>CA):</w:t>
      </w:r>
      <w:r>
        <w:t xml:space="preserve"> </w:t>
      </w:r>
      <w:hyperlink r:id="rId97" w:history="1">
        <w:r w:rsidR="00A472C2" w:rsidRPr="00A472C2">
          <w:rPr>
            <w:rStyle w:val="Hyperlink"/>
            <w:rFonts w:cs="Verdana"/>
            <w:noProof w:val="0"/>
          </w:rPr>
          <w:t>[2020] NSWCCA 90</w:t>
        </w:r>
      </w:hyperlink>
      <w:r w:rsidR="00A472C2">
        <w:t xml:space="preserve">; (2020) 282 A Crim R 551 </w:t>
      </w:r>
    </w:p>
    <w:p w:rsidR="00B70211" w:rsidRPr="004E7695" w:rsidRDefault="00B70211" w:rsidP="00B70211"/>
    <w:p w:rsidR="00B70211" w:rsidRDefault="00537136" w:rsidP="00B70211">
      <w:hyperlink w:anchor="TOP" w:history="1">
        <w:r w:rsidR="00B70211" w:rsidRPr="004E7695">
          <w:rPr>
            <w:rStyle w:val="Hyperlink"/>
            <w:rFonts w:cs="Verdana"/>
            <w:bCs/>
          </w:rPr>
          <w:t>Return to Top</w:t>
        </w:r>
      </w:hyperlink>
    </w:p>
    <w:p w:rsidR="00EC46FB" w:rsidRPr="004E7695" w:rsidRDefault="00EC46FB" w:rsidP="00EC46FB">
      <w:pPr>
        <w:pStyle w:val="Divider2"/>
        <w:pBdr>
          <w:bottom w:val="double" w:sz="6" w:space="0" w:color="auto"/>
        </w:pBdr>
      </w:pPr>
    </w:p>
    <w:p w:rsidR="00EC46FB" w:rsidRDefault="00EC46FB" w:rsidP="00EC46FB"/>
    <w:p w:rsidR="00EC46FB" w:rsidRDefault="00EC46FB" w:rsidP="00EC46FB">
      <w:pPr>
        <w:pStyle w:val="Heading2"/>
      </w:pPr>
      <w:r>
        <w:t xml:space="preserve">Defamation </w:t>
      </w:r>
    </w:p>
    <w:p w:rsidR="00342F76" w:rsidRPr="00342F76" w:rsidRDefault="00342F76" w:rsidP="00342F76"/>
    <w:p w:rsidR="00EC46FB" w:rsidRPr="00D0009F" w:rsidRDefault="00EC46FB" w:rsidP="00EC46FB">
      <w:pPr>
        <w:pStyle w:val="Heading3"/>
      </w:pPr>
      <w:bookmarkStart w:id="152" w:name="_Fairfax_Media_Publications"/>
      <w:bookmarkEnd w:id="152"/>
      <w:r w:rsidRPr="00EC46FB">
        <w:t>Fairfax Media Publications Pty Ltd v Voller; Nationwide News Pty Limited v Voller; Australian News Channel Pty Ltd v Voller</w:t>
      </w:r>
    </w:p>
    <w:p w:rsidR="00EC46FB" w:rsidRPr="00EC46FB" w:rsidRDefault="00537136" w:rsidP="00EC46FB">
      <w:pPr>
        <w:rPr>
          <w:b/>
        </w:rPr>
      </w:pPr>
      <w:hyperlink r:id="rId98" w:history="1">
        <w:r w:rsidR="00EC46FB" w:rsidRPr="002F26F0">
          <w:rPr>
            <w:rStyle w:val="Hyperlink"/>
            <w:rFonts w:cs="Verdana"/>
            <w:b/>
            <w:noProof w:val="0"/>
          </w:rPr>
          <w:t>S</w:t>
        </w:r>
        <w:r w:rsidR="002F26F0">
          <w:rPr>
            <w:rStyle w:val="Hyperlink"/>
            <w:rFonts w:cs="Verdana"/>
            <w:b/>
            <w:noProof w:val="0"/>
          </w:rPr>
          <w:t>236</w:t>
        </w:r>
        <w:r w:rsidR="00EC46FB" w:rsidRPr="002F26F0">
          <w:rPr>
            <w:rStyle w:val="Hyperlink"/>
            <w:rFonts w:cs="Verdana"/>
            <w:b/>
            <w:noProof w:val="0"/>
          </w:rPr>
          <w:t>/2020; S</w:t>
        </w:r>
        <w:r w:rsidR="002F26F0">
          <w:rPr>
            <w:rStyle w:val="Hyperlink"/>
            <w:rFonts w:cs="Verdana"/>
            <w:b/>
            <w:noProof w:val="0"/>
          </w:rPr>
          <w:t>237</w:t>
        </w:r>
        <w:r w:rsidR="00EC46FB" w:rsidRPr="002F26F0">
          <w:rPr>
            <w:rStyle w:val="Hyperlink"/>
            <w:rFonts w:cs="Verdana"/>
            <w:b/>
            <w:noProof w:val="0"/>
          </w:rPr>
          <w:t>/2020; S</w:t>
        </w:r>
        <w:r w:rsidR="002F26F0">
          <w:rPr>
            <w:rStyle w:val="Hyperlink"/>
            <w:rFonts w:cs="Verdana"/>
            <w:b/>
            <w:noProof w:val="0"/>
          </w:rPr>
          <w:t>238</w:t>
        </w:r>
        <w:r w:rsidR="00EC46FB" w:rsidRPr="002F26F0">
          <w:rPr>
            <w:rStyle w:val="Hyperlink"/>
            <w:rFonts w:cs="Verdana"/>
            <w:b/>
            <w:noProof w:val="0"/>
          </w:rPr>
          <w:t>/2020</w:t>
        </w:r>
      </w:hyperlink>
      <w:hyperlink r:id="rId99" w:history="1"/>
      <w:r w:rsidR="00EC46FB" w:rsidRPr="00D0009F">
        <w:rPr>
          <w:b/>
        </w:rPr>
        <w:t>:</w:t>
      </w:r>
      <w:r w:rsidR="00EC46FB" w:rsidRPr="00D0009F">
        <w:t xml:space="preserve"> </w:t>
      </w:r>
      <w:hyperlink r:id="rId100" w:history="1">
        <w:r w:rsidR="00EC46FB" w:rsidRPr="00EC46FB">
          <w:rPr>
            <w:rStyle w:val="Hyperlink"/>
            <w:rFonts w:cs="Verdana"/>
            <w:noProof w:val="0"/>
          </w:rPr>
          <w:t>[2020] HCATrans 214</w:t>
        </w:r>
      </w:hyperlink>
    </w:p>
    <w:p w:rsidR="00EC46FB" w:rsidRDefault="00EC46FB" w:rsidP="00EC46FB"/>
    <w:p w:rsidR="00EC46FB" w:rsidRPr="004E7695" w:rsidRDefault="00EC46FB" w:rsidP="00EC46FB">
      <w:r w:rsidRPr="004E7695">
        <w:rPr>
          <w:b/>
        </w:rPr>
        <w:t xml:space="preserve">Date </w:t>
      </w:r>
      <w:r>
        <w:rPr>
          <w:b/>
        </w:rPr>
        <w:t>heard</w:t>
      </w:r>
      <w:r w:rsidRPr="004E7695">
        <w:rPr>
          <w:b/>
        </w:rPr>
        <w:t>:</w:t>
      </w:r>
      <w:r w:rsidRPr="00FC0B58">
        <w:t xml:space="preserve"> </w:t>
      </w:r>
      <w:r>
        <w:t>8 December 2020</w:t>
      </w:r>
      <w:r w:rsidRPr="004E7695">
        <w:t xml:space="preserve"> – </w:t>
      </w:r>
      <w:r w:rsidRPr="004E7695">
        <w:rPr>
          <w:i/>
        </w:rPr>
        <w:t>Special leave granted</w:t>
      </w:r>
    </w:p>
    <w:p w:rsidR="00EC46FB" w:rsidRPr="004E7695" w:rsidRDefault="00EC46FB" w:rsidP="00EC46FB"/>
    <w:p w:rsidR="00EC46FB" w:rsidRPr="004E7695" w:rsidRDefault="00EC46FB" w:rsidP="00EC46FB">
      <w:pPr>
        <w:rPr>
          <w:b/>
        </w:rPr>
      </w:pPr>
      <w:r w:rsidRPr="004E7695">
        <w:rPr>
          <w:b/>
        </w:rPr>
        <w:t>Catchwords:</w:t>
      </w:r>
    </w:p>
    <w:p w:rsidR="00EC46FB" w:rsidRPr="004E7695" w:rsidRDefault="00EC46FB" w:rsidP="00EC46FB">
      <w:pPr>
        <w:rPr>
          <w:b/>
        </w:rPr>
      </w:pPr>
    </w:p>
    <w:p w:rsidR="00EC46FB" w:rsidRPr="005931B2" w:rsidRDefault="00EC46FB" w:rsidP="00EC46FB">
      <w:pPr>
        <w:ind w:left="720"/>
      </w:pPr>
      <w:r>
        <w:t xml:space="preserve">Defamation – </w:t>
      </w:r>
      <w:r w:rsidR="001752FA">
        <w:t>Publication – Where applicants created and operated public Facebook pages on which Facebook users can view and comment on items posted – Where Facebook users posted comments</w:t>
      </w:r>
      <w:r w:rsidR="003139AF">
        <w:t xml:space="preserve"> </w:t>
      </w:r>
      <w:r w:rsidR="001752FA">
        <w:t xml:space="preserve">on applicants’ Facebook </w:t>
      </w:r>
      <w:r w:rsidR="003139AF">
        <w:t>posts</w:t>
      </w:r>
      <w:r w:rsidR="001752FA">
        <w:t xml:space="preserve"> – </w:t>
      </w:r>
      <w:r w:rsidR="0054599D">
        <w:t xml:space="preserve">Where respondent commenced defamation proceedings against applicants – Where primary judge determined separate question – </w:t>
      </w:r>
      <w:r w:rsidR="003139AF">
        <w:t xml:space="preserve">Where NSW Court of Appeal dismissed appeal </w:t>
      </w:r>
      <w:r w:rsidR="0054599D">
        <w:t>from determination –</w:t>
      </w:r>
      <w:r w:rsidR="003139AF">
        <w:t xml:space="preserve"> Whether intention to communicate defamatory material is necessary for person to be “publisher” – </w:t>
      </w:r>
      <w:r w:rsidR="001752FA">
        <w:t>Whether operators of Facebook pages “publish</w:t>
      </w:r>
      <w:r w:rsidR="003139AF">
        <w:t>”</w:t>
      </w:r>
      <w:r w:rsidR="001752FA">
        <w:t xml:space="preserve"> third-party comments posted on page prior to being aware of comments. </w:t>
      </w:r>
    </w:p>
    <w:p w:rsidR="00EC46FB" w:rsidRPr="004E7695" w:rsidRDefault="00EC46FB" w:rsidP="00EC46FB">
      <w:pPr>
        <w:ind w:left="720"/>
      </w:pPr>
    </w:p>
    <w:p w:rsidR="00EC46FB" w:rsidRPr="002D0229" w:rsidRDefault="00EC46FB" w:rsidP="00EC46FB">
      <w:r w:rsidRPr="004E7695">
        <w:rPr>
          <w:b/>
        </w:rPr>
        <w:t xml:space="preserve">Appealed from </w:t>
      </w:r>
      <w:r>
        <w:rPr>
          <w:b/>
        </w:rPr>
        <w:t>NSWSC (CA):</w:t>
      </w:r>
      <w:r>
        <w:t xml:space="preserve"> </w:t>
      </w:r>
      <w:hyperlink r:id="rId101" w:history="1">
        <w:r w:rsidRPr="00EC46FB">
          <w:rPr>
            <w:rStyle w:val="Hyperlink"/>
            <w:rFonts w:cs="Verdana"/>
            <w:noProof w:val="0"/>
          </w:rPr>
          <w:t>[2020] NSWCA 102</w:t>
        </w:r>
      </w:hyperlink>
      <w:r>
        <w:t>;</w:t>
      </w:r>
      <w:r w:rsidR="001752FA">
        <w:t xml:space="preserve"> </w:t>
      </w:r>
      <w:r w:rsidR="00267779">
        <w:t xml:space="preserve">(2020) </w:t>
      </w:r>
      <w:r w:rsidR="001752FA">
        <w:t>380 ALR 700</w:t>
      </w:r>
    </w:p>
    <w:p w:rsidR="00EC46FB" w:rsidRPr="004E7695" w:rsidRDefault="00EC46FB" w:rsidP="00EC46FB"/>
    <w:p w:rsidR="00EC46FB" w:rsidRDefault="00537136" w:rsidP="00EC46FB">
      <w:hyperlink w:anchor="TOP" w:history="1">
        <w:r w:rsidR="00EC46FB" w:rsidRPr="004E7695">
          <w:rPr>
            <w:rStyle w:val="Hyperlink"/>
            <w:rFonts w:cs="Verdana"/>
            <w:bCs/>
          </w:rPr>
          <w:t>Return to Top</w:t>
        </w:r>
      </w:hyperlink>
    </w:p>
    <w:p w:rsidR="00880D80" w:rsidRDefault="00880D80" w:rsidP="00880D80">
      <w:pPr>
        <w:pStyle w:val="Divider2"/>
        <w:pBdr>
          <w:bottom w:val="double" w:sz="6" w:space="0" w:color="auto"/>
        </w:pBdr>
      </w:pPr>
    </w:p>
    <w:p w:rsidR="00880D80" w:rsidRDefault="00880D80" w:rsidP="00880D80"/>
    <w:p w:rsidR="00880D80" w:rsidRPr="00523623" w:rsidRDefault="00880D80" w:rsidP="00880D80">
      <w:pPr>
        <w:pStyle w:val="Heading2"/>
      </w:pPr>
      <w:r>
        <w:t>Equity</w:t>
      </w:r>
    </w:p>
    <w:p w:rsidR="00880D80" w:rsidRPr="00523623" w:rsidRDefault="00880D80" w:rsidP="00880D80"/>
    <w:p w:rsidR="00880D80" w:rsidRPr="001660E5" w:rsidRDefault="00880D80" w:rsidP="00880D80">
      <w:pPr>
        <w:pStyle w:val="Heading3"/>
      </w:pPr>
      <w:bookmarkStart w:id="153" w:name="_Stubbings_v_Jams"/>
      <w:bookmarkEnd w:id="153"/>
      <w:r>
        <w:t>Stubbings v Jams 2 Pty Ltd &amp; Ors</w:t>
      </w:r>
    </w:p>
    <w:p w:rsidR="00880D80" w:rsidRPr="00204F68" w:rsidRDefault="00537136" w:rsidP="00880D80">
      <w:pPr>
        <w:jc w:val="left"/>
        <w:rPr>
          <w:b/>
        </w:rPr>
      </w:pPr>
      <w:hyperlink r:id="rId102" w:history="1">
        <w:r w:rsidR="00880D80" w:rsidRPr="00A53436">
          <w:rPr>
            <w:rStyle w:val="Hyperlink"/>
            <w:rFonts w:cs="Verdana"/>
            <w:b/>
            <w:noProof w:val="0"/>
          </w:rPr>
          <w:t>M</w:t>
        </w:r>
        <w:r w:rsidR="00A53436" w:rsidRPr="00A53436">
          <w:rPr>
            <w:rStyle w:val="Hyperlink"/>
            <w:rFonts w:cs="Verdana"/>
            <w:b/>
            <w:noProof w:val="0"/>
          </w:rPr>
          <w:t>13</w:t>
        </w:r>
        <w:r w:rsidR="00880D80" w:rsidRPr="00A53436">
          <w:rPr>
            <w:rStyle w:val="Hyperlink"/>
            <w:rFonts w:cs="Verdana"/>
            <w:b/>
            <w:noProof w:val="0"/>
          </w:rPr>
          <w:t>/202</w:t>
        </w:r>
        <w:r w:rsidR="00A53436" w:rsidRPr="00A53436">
          <w:rPr>
            <w:rStyle w:val="Hyperlink"/>
            <w:rFonts w:cs="Verdana"/>
            <w:b/>
            <w:noProof w:val="0"/>
          </w:rPr>
          <w:t>1</w:t>
        </w:r>
      </w:hyperlink>
      <w:r w:rsidR="00880D80" w:rsidRPr="003C1BBF">
        <w:rPr>
          <w:b/>
        </w:rPr>
        <w:t>:</w:t>
      </w:r>
      <w:r w:rsidR="00880D80" w:rsidRPr="003C1BBF">
        <w:t xml:space="preserve"> </w:t>
      </w:r>
      <w:hyperlink r:id="rId103" w:history="1">
        <w:r w:rsidR="00842873" w:rsidRPr="00842873">
          <w:rPr>
            <w:rStyle w:val="Hyperlink"/>
            <w:rFonts w:cs="Verdana"/>
            <w:noProof w:val="0"/>
          </w:rPr>
          <w:t>[2021] HCATrans 23</w:t>
        </w:r>
      </w:hyperlink>
    </w:p>
    <w:p w:rsidR="00880D80" w:rsidRPr="008D392F" w:rsidRDefault="00880D80" w:rsidP="00880D80">
      <w:pPr>
        <w:rPr>
          <w:highlight w:val="yellow"/>
        </w:rPr>
      </w:pPr>
    </w:p>
    <w:p w:rsidR="00880D80" w:rsidRPr="000725D5" w:rsidRDefault="00880D80" w:rsidP="00880D80">
      <w:r w:rsidRPr="001660E5">
        <w:rPr>
          <w:b/>
        </w:rPr>
        <w:lastRenderedPageBreak/>
        <w:t xml:space="preserve">Date </w:t>
      </w:r>
      <w:r>
        <w:rPr>
          <w:b/>
        </w:rPr>
        <w:t>heard</w:t>
      </w:r>
      <w:r w:rsidRPr="001660E5">
        <w:rPr>
          <w:b/>
        </w:rPr>
        <w:t xml:space="preserve">: </w:t>
      </w:r>
      <w:r>
        <w:t>12 February 2021</w:t>
      </w:r>
      <w:r w:rsidRPr="001660E5">
        <w:t xml:space="preserve"> –</w:t>
      </w:r>
      <w:r w:rsidRPr="00FD4C45">
        <w:t xml:space="preserve"> </w:t>
      </w:r>
      <w:r w:rsidRPr="00FD4C45">
        <w:rPr>
          <w:i/>
        </w:rPr>
        <w:t>Special</w:t>
      </w:r>
      <w:r>
        <w:rPr>
          <w:i/>
        </w:rPr>
        <w:t xml:space="preserve"> leave granted</w:t>
      </w:r>
    </w:p>
    <w:p w:rsidR="00880D80" w:rsidRPr="004E7695" w:rsidRDefault="00880D80" w:rsidP="00880D80"/>
    <w:p w:rsidR="00880D80" w:rsidRPr="004E7695" w:rsidRDefault="00880D80" w:rsidP="00880D80">
      <w:pPr>
        <w:rPr>
          <w:b/>
        </w:rPr>
      </w:pPr>
      <w:r w:rsidRPr="004E7695">
        <w:rPr>
          <w:b/>
        </w:rPr>
        <w:t>Catchwords:</w:t>
      </w:r>
    </w:p>
    <w:p w:rsidR="00880D80" w:rsidRDefault="00880D80" w:rsidP="00880D80">
      <w:pPr>
        <w:rPr>
          <w:b/>
        </w:rPr>
      </w:pPr>
    </w:p>
    <w:p w:rsidR="00880D80" w:rsidRPr="00223581" w:rsidRDefault="00880D80" w:rsidP="00880D80">
      <w:pPr>
        <w:ind w:left="720"/>
      </w:pPr>
      <w:r w:rsidRPr="00223581">
        <w:t>Equity</w:t>
      </w:r>
      <w:r>
        <w:t xml:space="preserve"> – Unconscionable conduct – Wilful blindness – Where applicant borrowed from respondent lenders secured only on applicant’s assets – Where applicant without regular income and defaulted – Where respondents’ system of asset-based lending included deliberate intention to avoid receipt of information about personal and financial circumstances of borrower or guarantor – Where certificate of independent financial advice given in respect of transaction – Where respondents brought proceedings for possession of applicant</w:t>
      </w:r>
      <w:r w:rsidR="004F2C62">
        <w:t>’</w:t>
      </w:r>
      <w:r>
        <w:t>s assets – Where primary judge found respondents wilfully blind and had actual knowledge as to applicant’s personal and financial circumstances – Where respondents successfully appealed to Court of Appeal, which overturned primary judge’s findings as to knowledge – Whether lender’s conduct unconscionable by engaging in system of asset-based lending without receipt of information about personal or financial situation of borrower, or alternatively, wilfully or recklessly fail</w:t>
      </w:r>
      <w:r w:rsidR="004F2C62">
        <w:t>ing</w:t>
      </w:r>
      <w:r>
        <w:t xml:space="preserve"> to make such enquiries an honest and reasonable person would make – Whether Court of Appeal entitled to overturn findings of primary judge as to respondents’ knowledge. </w:t>
      </w:r>
    </w:p>
    <w:p w:rsidR="00880D80" w:rsidRPr="004E7695" w:rsidRDefault="00880D80" w:rsidP="00880D80">
      <w:pPr>
        <w:ind w:left="720"/>
      </w:pPr>
    </w:p>
    <w:p w:rsidR="00880D80" w:rsidRPr="000725D5" w:rsidRDefault="00880D80" w:rsidP="00880D80">
      <w:r w:rsidRPr="004E7695">
        <w:rPr>
          <w:b/>
        </w:rPr>
        <w:t xml:space="preserve">Appealed from </w:t>
      </w:r>
      <w:r>
        <w:rPr>
          <w:b/>
        </w:rPr>
        <w:t>VSC (CA)</w:t>
      </w:r>
      <w:r w:rsidRPr="004E7695">
        <w:rPr>
          <w:b/>
        </w:rPr>
        <w:t>:</w:t>
      </w:r>
      <w:r w:rsidRPr="008D117E">
        <w:t xml:space="preserve"> </w:t>
      </w:r>
      <w:hyperlink r:id="rId104" w:history="1">
        <w:r w:rsidRPr="00223581">
          <w:rPr>
            <w:rStyle w:val="Hyperlink"/>
            <w:rFonts w:cs="Verdana"/>
            <w:noProof w:val="0"/>
          </w:rPr>
          <w:t>[2020] VSCA 200</w:t>
        </w:r>
      </w:hyperlink>
    </w:p>
    <w:p w:rsidR="00880D80" w:rsidRPr="004E7695" w:rsidRDefault="00880D80" w:rsidP="00880D80"/>
    <w:p w:rsidR="00880D80" w:rsidRDefault="00537136" w:rsidP="00880D80">
      <w:hyperlink w:anchor="TOP" w:history="1">
        <w:r w:rsidR="00880D80" w:rsidRPr="004E7695">
          <w:rPr>
            <w:rStyle w:val="Hyperlink"/>
            <w:rFonts w:cs="Verdana"/>
            <w:bCs/>
          </w:rPr>
          <w:t>Return to Top</w:t>
        </w:r>
      </w:hyperlink>
    </w:p>
    <w:p w:rsidR="008B3B44" w:rsidRDefault="008B3B44" w:rsidP="008B3B44">
      <w:pPr>
        <w:pStyle w:val="Divider2"/>
        <w:pBdr>
          <w:bottom w:val="double" w:sz="6" w:space="0" w:color="auto"/>
        </w:pBdr>
      </w:pPr>
    </w:p>
    <w:p w:rsidR="00325DE9" w:rsidRDefault="00325DE9" w:rsidP="00325DE9"/>
    <w:p w:rsidR="00325DE9" w:rsidRPr="00523623" w:rsidRDefault="00325DE9" w:rsidP="00325DE9">
      <w:pPr>
        <w:pStyle w:val="Heading2"/>
      </w:pPr>
      <w:r>
        <w:t>Evidence</w:t>
      </w:r>
    </w:p>
    <w:p w:rsidR="00234D7C" w:rsidRDefault="00234D7C" w:rsidP="00234D7C">
      <w:bookmarkStart w:id="154" w:name="_Davidson_v_The"/>
      <w:bookmarkStart w:id="155" w:name="_Deputy_Commissioner_of"/>
      <w:bookmarkEnd w:id="154"/>
      <w:bookmarkEnd w:id="155"/>
    </w:p>
    <w:p w:rsidR="00234D7C" w:rsidRPr="00D0009F" w:rsidRDefault="003D41B6" w:rsidP="00234D7C">
      <w:pPr>
        <w:pStyle w:val="Heading3"/>
      </w:pPr>
      <w:bookmarkStart w:id="156" w:name="_Hamilton_(a_pseudonym)"/>
      <w:bookmarkEnd w:id="156"/>
      <w:r>
        <w:t xml:space="preserve">Hamilton (a pseudonym) v </w:t>
      </w:r>
      <w:r w:rsidR="006E6A90">
        <w:t>T</w:t>
      </w:r>
      <w:r>
        <w:t xml:space="preserve">he Queen </w:t>
      </w:r>
    </w:p>
    <w:p w:rsidR="00234D7C" w:rsidRDefault="00537136" w:rsidP="00234D7C">
      <w:hyperlink r:id="rId105" w:history="1">
        <w:r w:rsidR="00234D7C" w:rsidRPr="00A53436">
          <w:rPr>
            <w:rStyle w:val="Hyperlink"/>
            <w:rFonts w:cs="Verdana"/>
            <w:b/>
            <w:noProof w:val="0"/>
          </w:rPr>
          <w:t>S</w:t>
        </w:r>
        <w:r w:rsidR="00A53436" w:rsidRPr="00A53436">
          <w:rPr>
            <w:rStyle w:val="Hyperlink"/>
            <w:rFonts w:cs="Verdana"/>
            <w:b/>
            <w:noProof w:val="0"/>
          </w:rPr>
          <w:t>24</w:t>
        </w:r>
        <w:r w:rsidR="003D41B6" w:rsidRPr="00A53436">
          <w:rPr>
            <w:rStyle w:val="Hyperlink"/>
            <w:rFonts w:cs="Verdana"/>
            <w:b/>
            <w:noProof w:val="0"/>
          </w:rPr>
          <w:t>/202</w:t>
        </w:r>
        <w:r w:rsidR="00A53436" w:rsidRPr="00A53436">
          <w:rPr>
            <w:rStyle w:val="Hyperlink"/>
            <w:rFonts w:cs="Verdana"/>
            <w:b/>
            <w:noProof w:val="0"/>
          </w:rPr>
          <w:t>1</w:t>
        </w:r>
      </w:hyperlink>
      <w:hyperlink r:id="rId106" w:history="1"/>
      <w:r w:rsidR="00234D7C" w:rsidRPr="00D0009F">
        <w:rPr>
          <w:b/>
        </w:rPr>
        <w:t>:</w:t>
      </w:r>
      <w:r w:rsidR="00234D7C" w:rsidRPr="00D0009F">
        <w:t xml:space="preserve"> </w:t>
      </w:r>
      <w:hyperlink r:id="rId107" w:history="1">
        <w:r w:rsidR="003D41B6" w:rsidRPr="00485EBD">
          <w:rPr>
            <w:rStyle w:val="Hyperlink"/>
            <w:rFonts w:cs="Verdana"/>
            <w:noProof w:val="0"/>
          </w:rPr>
          <w:t>[2021] HCATrans</w:t>
        </w:r>
        <w:r w:rsidR="00485EBD" w:rsidRPr="00485EBD">
          <w:rPr>
            <w:rStyle w:val="Hyperlink"/>
            <w:rFonts w:cs="Verdana"/>
            <w:noProof w:val="0"/>
          </w:rPr>
          <w:t xml:space="preserve"> 19</w:t>
        </w:r>
      </w:hyperlink>
    </w:p>
    <w:p w:rsidR="00234D7C" w:rsidRDefault="00234D7C" w:rsidP="00234D7C"/>
    <w:p w:rsidR="00234D7C" w:rsidRPr="00142D6F" w:rsidRDefault="00234D7C" w:rsidP="00234D7C">
      <w:pPr>
        <w:rPr>
          <w:i/>
        </w:rPr>
      </w:pPr>
      <w:r w:rsidRPr="004E7695">
        <w:rPr>
          <w:b/>
        </w:rPr>
        <w:t xml:space="preserve">Date </w:t>
      </w:r>
      <w:r>
        <w:rPr>
          <w:b/>
        </w:rPr>
        <w:t>heard</w:t>
      </w:r>
      <w:r w:rsidRPr="004E7695">
        <w:rPr>
          <w:b/>
        </w:rPr>
        <w:t>:</w:t>
      </w:r>
      <w:r w:rsidRPr="00FC0B58">
        <w:t xml:space="preserve"> </w:t>
      </w:r>
      <w:r w:rsidR="003D41B6">
        <w:t>11 February 2021</w:t>
      </w:r>
      <w:r w:rsidRPr="004E7695">
        <w:t xml:space="preserve"> – </w:t>
      </w:r>
      <w:r w:rsidRPr="004E7695">
        <w:rPr>
          <w:i/>
        </w:rPr>
        <w:t>Special leave granted</w:t>
      </w:r>
      <w:r w:rsidR="00142D6F">
        <w:t xml:space="preserve"> </w:t>
      </w:r>
      <w:r w:rsidR="00142D6F">
        <w:rPr>
          <w:i/>
        </w:rPr>
        <w:t>on limited grounds</w:t>
      </w:r>
    </w:p>
    <w:p w:rsidR="00234D7C" w:rsidRPr="004E7695" w:rsidRDefault="00234D7C" w:rsidP="00234D7C"/>
    <w:p w:rsidR="00234D7C" w:rsidRPr="004E7695" w:rsidRDefault="00234D7C" w:rsidP="00234D7C">
      <w:pPr>
        <w:rPr>
          <w:b/>
        </w:rPr>
      </w:pPr>
      <w:r w:rsidRPr="004E7695">
        <w:rPr>
          <w:b/>
        </w:rPr>
        <w:t>Catchwords:</w:t>
      </w:r>
    </w:p>
    <w:p w:rsidR="00234D7C" w:rsidRPr="004E7695" w:rsidRDefault="00234D7C" w:rsidP="00234D7C">
      <w:pPr>
        <w:rPr>
          <w:b/>
        </w:rPr>
      </w:pPr>
    </w:p>
    <w:p w:rsidR="00234D7C" w:rsidRPr="005931B2" w:rsidRDefault="00E74423" w:rsidP="00234D7C">
      <w:pPr>
        <w:ind w:left="720"/>
      </w:pPr>
      <w:r>
        <w:t xml:space="preserve">Evidence – Tendency evidence – Jury directions </w:t>
      </w:r>
      <w:r w:rsidR="00485EBD">
        <w:t>–</w:t>
      </w:r>
      <w:r>
        <w:t xml:space="preserve"> </w:t>
      </w:r>
      <w:r w:rsidR="00485EBD">
        <w:t xml:space="preserve">Where applicant </w:t>
      </w:r>
      <w:r w:rsidR="00E53FE1">
        <w:t xml:space="preserve">charged with ten counts of aggravated indecent assault against three separate complainants – Where trial judge </w:t>
      </w:r>
      <w:r w:rsidR="004F2C62">
        <w:t>ruled</w:t>
      </w:r>
      <w:r w:rsidR="00E53FE1">
        <w:t xml:space="preserve"> evidence from complainants admissible but not cross-admissible for tendency purposes –</w:t>
      </w:r>
      <w:r w:rsidR="00142D6F">
        <w:t xml:space="preserve"> </w:t>
      </w:r>
      <w:r w:rsidR="00E53FE1">
        <w:t xml:space="preserve">Where anti-tendency direction not given – Where Court of Criminal Appeal held anti-tendency direction not necessary as applicant had not established risk of jury engaging in tendency reasoning – Where Court of Criminal Appeal found defence counsel made deliberate decision not to request anti-tendency direction to obtain forensic advantage – Whether anti-tendency direction generally be given in multi-complainant trial – </w:t>
      </w:r>
      <w:r w:rsidR="00142D6F">
        <w:t xml:space="preserve">Whether miscarriage </w:t>
      </w:r>
      <w:r w:rsidR="00142D6F">
        <w:lastRenderedPageBreak/>
        <w:t xml:space="preserve">of justice occasioned by failure to </w:t>
      </w:r>
      <w:r w:rsidR="004F2C62">
        <w:t xml:space="preserve">direct jury it was prohibited from using evidence led in support of each count as tendency evidence in support of other counts. </w:t>
      </w:r>
      <w:r w:rsidR="00142D6F">
        <w:t xml:space="preserve"> </w:t>
      </w:r>
    </w:p>
    <w:p w:rsidR="00234D7C" w:rsidRPr="004E7695" w:rsidRDefault="00234D7C" w:rsidP="00234D7C">
      <w:pPr>
        <w:ind w:left="720"/>
      </w:pPr>
    </w:p>
    <w:p w:rsidR="00234D7C" w:rsidRPr="002D0229" w:rsidRDefault="00234D7C" w:rsidP="00234D7C">
      <w:r w:rsidRPr="004E7695">
        <w:rPr>
          <w:b/>
        </w:rPr>
        <w:t xml:space="preserve">Appealed from </w:t>
      </w:r>
      <w:r>
        <w:rPr>
          <w:b/>
        </w:rPr>
        <w:t>NSWSC (CCA):</w:t>
      </w:r>
      <w:r>
        <w:t xml:space="preserve"> </w:t>
      </w:r>
      <w:hyperlink r:id="rId108" w:history="1">
        <w:r w:rsidR="00E74423" w:rsidRPr="00E74423">
          <w:rPr>
            <w:rStyle w:val="Hyperlink"/>
            <w:rFonts w:cs="Verdana"/>
            <w:noProof w:val="0"/>
          </w:rPr>
          <w:t>[2020] NSWCCA 80</w:t>
        </w:r>
      </w:hyperlink>
    </w:p>
    <w:p w:rsidR="00234D7C" w:rsidRPr="004E7695" w:rsidRDefault="00234D7C" w:rsidP="00234D7C"/>
    <w:p w:rsidR="00234D7C" w:rsidRDefault="00537136" w:rsidP="00234D7C">
      <w:hyperlink w:anchor="TOP" w:history="1">
        <w:r w:rsidR="00234D7C" w:rsidRPr="004E7695">
          <w:rPr>
            <w:rStyle w:val="Hyperlink"/>
            <w:rFonts w:cs="Verdana"/>
            <w:bCs/>
          </w:rPr>
          <w:t>Return to Top</w:t>
        </w:r>
      </w:hyperlink>
    </w:p>
    <w:p w:rsidR="00AA29F6" w:rsidRDefault="00AA29F6" w:rsidP="00AA29F6">
      <w:pPr>
        <w:pStyle w:val="Divider2"/>
        <w:pBdr>
          <w:bottom w:val="double" w:sz="6" w:space="0" w:color="auto"/>
        </w:pBdr>
      </w:pPr>
    </w:p>
    <w:p w:rsidR="00AA29F6" w:rsidRPr="004E7695" w:rsidRDefault="00AA29F6" w:rsidP="00AA29F6"/>
    <w:p w:rsidR="00AA29F6" w:rsidRDefault="00AA29F6" w:rsidP="00AA29F6">
      <w:pPr>
        <w:pStyle w:val="Heading2"/>
      </w:pPr>
      <w:r>
        <w:t>Family Law</w:t>
      </w:r>
    </w:p>
    <w:p w:rsidR="00AA29F6" w:rsidRPr="00071E83" w:rsidRDefault="00AA29F6" w:rsidP="00AA29F6"/>
    <w:p w:rsidR="00AA29F6" w:rsidRPr="000C6F2D" w:rsidRDefault="004D64C6" w:rsidP="00AA29F6">
      <w:pPr>
        <w:pStyle w:val="Heading3"/>
      </w:pPr>
      <w:bookmarkStart w:id="157" w:name="_Charisteas_v_Charisteas"/>
      <w:bookmarkEnd w:id="157"/>
      <w:r>
        <w:t>Charisteas v Charisteas &amp; Ors</w:t>
      </w:r>
    </w:p>
    <w:p w:rsidR="00AA29F6" w:rsidRDefault="00537136" w:rsidP="00AA29F6">
      <w:hyperlink r:id="rId109" w:history="1">
        <w:r w:rsidR="00AA29F6" w:rsidRPr="00A53436">
          <w:rPr>
            <w:rStyle w:val="Hyperlink"/>
            <w:rFonts w:cs="Verdana"/>
            <w:b/>
            <w:noProof w:val="0"/>
          </w:rPr>
          <w:t>P</w:t>
        </w:r>
        <w:r w:rsidR="00A53436" w:rsidRPr="00A53436">
          <w:rPr>
            <w:rStyle w:val="Hyperlink"/>
            <w:rFonts w:cs="Verdana"/>
            <w:b/>
            <w:noProof w:val="0"/>
          </w:rPr>
          <w:t>6</w:t>
        </w:r>
        <w:r w:rsidR="00AA29F6" w:rsidRPr="00A53436">
          <w:rPr>
            <w:rStyle w:val="Hyperlink"/>
            <w:rFonts w:cs="Verdana"/>
            <w:b/>
            <w:noProof w:val="0"/>
          </w:rPr>
          <w:t>/202</w:t>
        </w:r>
        <w:r w:rsidR="00A53436" w:rsidRPr="00A53436">
          <w:rPr>
            <w:rStyle w:val="Hyperlink"/>
            <w:rFonts w:cs="Verdana"/>
            <w:b/>
            <w:noProof w:val="0"/>
          </w:rPr>
          <w:t>1</w:t>
        </w:r>
      </w:hyperlink>
      <w:r w:rsidR="00AA29F6" w:rsidRPr="00464ED0">
        <w:rPr>
          <w:b/>
        </w:rPr>
        <w:t>:</w:t>
      </w:r>
      <w:r w:rsidR="00AA29F6" w:rsidRPr="00464ED0">
        <w:t xml:space="preserve"> </w:t>
      </w:r>
      <w:hyperlink r:id="rId110" w:history="1">
        <w:r w:rsidR="00AA29F6" w:rsidRPr="00B45A00">
          <w:rPr>
            <w:rStyle w:val="Hyperlink"/>
            <w:rFonts w:cs="Verdana"/>
            <w:noProof w:val="0"/>
          </w:rPr>
          <w:t>[2021] HCATrans</w:t>
        </w:r>
        <w:r w:rsidR="00B45A00" w:rsidRPr="00B45A00">
          <w:rPr>
            <w:rStyle w:val="Hyperlink"/>
            <w:rFonts w:cs="Verdana"/>
            <w:noProof w:val="0"/>
          </w:rPr>
          <w:t xml:space="preserve"> 28</w:t>
        </w:r>
      </w:hyperlink>
    </w:p>
    <w:p w:rsidR="00AA29F6" w:rsidRDefault="00AA29F6" w:rsidP="00AA29F6"/>
    <w:p w:rsidR="00AA29F6" w:rsidRPr="000C6F2D" w:rsidRDefault="00AA29F6" w:rsidP="00AA29F6">
      <w:pPr>
        <w:rPr>
          <w:i/>
        </w:rPr>
      </w:pPr>
      <w:r w:rsidRPr="004E7695">
        <w:rPr>
          <w:b/>
        </w:rPr>
        <w:t xml:space="preserve">Date </w:t>
      </w:r>
      <w:r>
        <w:rPr>
          <w:b/>
        </w:rPr>
        <w:t>determined</w:t>
      </w:r>
      <w:r w:rsidRPr="004E7695">
        <w:rPr>
          <w:b/>
        </w:rPr>
        <w:t>:</w:t>
      </w:r>
      <w:r>
        <w:t xml:space="preserve"> 12 February 2021 – </w:t>
      </w:r>
      <w:r>
        <w:rPr>
          <w:i/>
        </w:rPr>
        <w:t>Special leave granted</w:t>
      </w:r>
    </w:p>
    <w:p w:rsidR="00AA29F6" w:rsidRPr="004E7695" w:rsidRDefault="00AA29F6" w:rsidP="00AA29F6"/>
    <w:p w:rsidR="00AA29F6" w:rsidRPr="004E7695" w:rsidRDefault="00AA29F6" w:rsidP="00AA29F6">
      <w:pPr>
        <w:rPr>
          <w:b/>
        </w:rPr>
      </w:pPr>
      <w:r w:rsidRPr="004E7695">
        <w:rPr>
          <w:b/>
        </w:rPr>
        <w:t>Catchwords:</w:t>
      </w:r>
    </w:p>
    <w:p w:rsidR="00AA29F6" w:rsidRDefault="00AA29F6" w:rsidP="00AA29F6"/>
    <w:p w:rsidR="00AA29F6" w:rsidRDefault="004D64C6" w:rsidP="00AA29F6">
      <w:pPr>
        <w:ind w:left="720"/>
      </w:pPr>
      <w:r>
        <w:t>Family law – Appeals – Apprehension of bias –</w:t>
      </w:r>
      <w:r w:rsidR="003C6824">
        <w:t xml:space="preserve"> </w:t>
      </w:r>
      <w:r>
        <w:t xml:space="preserve">Where parties involved in protracted proceedings since 2008, including two trials </w:t>
      </w:r>
      <w:r w:rsidR="00EA1EC8">
        <w:t xml:space="preserve">in Family Court of Western Australia </w:t>
      </w:r>
      <w:r>
        <w:t>where orders were set aside by Full Court of Family Court of Australia – Where primary judge in third trial engaged in undisclosed communication</w:t>
      </w:r>
      <w:r w:rsidR="00640150">
        <w:t xml:space="preserve"> and personal contact</w:t>
      </w:r>
      <w:r>
        <w:t xml:space="preserve"> with </w:t>
      </w:r>
      <w:r w:rsidR="000614EA">
        <w:t>then-</w:t>
      </w:r>
      <w:r>
        <w:t xml:space="preserve">counsel for </w:t>
      </w:r>
      <w:r w:rsidR="00640150">
        <w:t xml:space="preserve">respondent prior to commencement of trial and after judgment reserved but before judgment delivered </w:t>
      </w:r>
      <w:r w:rsidR="000614EA">
        <w:t xml:space="preserve">– Where fact but not full details of communication subsequently disclosed after applicant became aware of relationship between primary judge and respondent counsel – Where applicant unsuccessfully applied to have judge recused and unsuccessfully appealed to Full Court – Where Full Court held hypothetical observer would not have reasonable apprehension of bias because would accept judge may have mistaken views about proprietary of </w:t>
      </w:r>
      <w:r w:rsidR="003C6824">
        <w:t xml:space="preserve">private </w:t>
      </w:r>
      <w:r w:rsidR="000614EA">
        <w:t>communication</w:t>
      </w:r>
      <w:r w:rsidR="003C6824">
        <w:t>s after judgment reserved but before judgment delivered</w:t>
      </w:r>
      <w:r w:rsidR="000614EA">
        <w:t xml:space="preserve">  and would tolerate some amount of private communication</w:t>
      </w:r>
      <w:r w:rsidR="003C6824">
        <w:t xml:space="preserve"> – Whether hypothetical observer would have reasonable apprehension of bias from failure to disclose communications between primary judge and respondent counsel. </w:t>
      </w:r>
    </w:p>
    <w:p w:rsidR="003C6824" w:rsidRDefault="003C6824" w:rsidP="00AA29F6">
      <w:pPr>
        <w:ind w:left="720"/>
      </w:pPr>
    </w:p>
    <w:p w:rsidR="003C6824" w:rsidRDefault="003C6824" w:rsidP="00AA29F6">
      <w:pPr>
        <w:ind w:left="720"/>
      </w:pPr>
      <w:r>
        <w:t>Family law – Practice and procedure</w:t>
      </w:r>
      <w:r w:rsidR="00EA1EC8">
        <w:t xml:space="preserve"> </w:t>
      </w:r>
      <w:r>
        <w:t xml:space="preserve">– </w:t>
      </w:r>
      <w:r w:rsidR="004F2C62">
        <w:t xml:space="preserve">Powers under s 79 of </w:t>
      </w:r>
      <w:r w:rsidR="004F2C62">
        <w:rPr>
          <w:i/>
        </w:rPr>
        <w:t xml:space="preserve">Family Court Act 1975 </w:t>
      </w:r>
      <w:r w:rsidR="004F2C62">
        <w:t xml:space="preserve">(Cth) (“Act”) – </w:t>
      </w:r>
      <w:r>
        <w:t xml:space="preserve">Where, in 2011 trial judgment, </w:t>
      </w:r>
      <w:r w:rsidR="00EA1EC8">
        <w:t xml:space="preserve">primary judge made </w:t>
      </w:r>
      <w:r w:rsidR="0077781A">
        <w:t xml:space="preserve">final </w:t>
      </w:r>
      <w:r w:rsidR="00EA1EC8">
        <w:t xml:space="preserve">orders under s 79 – Where some orders set aside without remitter by 2013 appeal to Full Court – Where primary judge in third trial made 2015 interlocutory </w:t>
      </w:r>
      <w:r w:rsidR="0077781A">
        <w:t xml:space="preserve">interpretation </w:t>
      </w:r>
      <w:r w:rsidR="00EA1EC8">
        <w:t>decision that power to make orders under s 79 not exhausted – Where primary judge made orders</w:t>
      </w:r>
      <w:r w:rsidR="009C7899">
        <w:t xml:space="preserve"> in 2017</w:t>
      </w:r>
      <w:r w:rsidR="00EA1EC8">
        <w:t xml:space="preserve"> varying 2011 orders </w:t>
      </w:r>
      <w:r w:rsidR="0077781A">
        <w:t>– Where Full Court held primary judge had power to vary</w:t>
      </w:r>
      <w:r w:rsidR="00750089">
        <w:t xml:space="preserve"> or set aside</w:t>
      </w:r>
      <w:r w:rsidR="0077781A">
        <w:t xml:space="preserve"> 2011 orders – Whether, when orders made in exercise of statutory power and some set aside on appeal without remittal or rehearing, power</w:t>
      </w:r>
      <w:r w:rsidR="004F2C62">
        <w:t xml:space="preserve"> under s 79</w:t>
      </w:r>
      <w:r w:rsidR="0077781A">
        <w:t xml:space="preserve"> is exhausted – Whether primary judge acting in excess of jurisdiction – Whether applicant waived right to challenge </w:t>
      </w:r>
      <w:r w:rsidR="0077781A">
        <w:lastRenderedPageBreak/>
        <w:t xml:space="preserve">exercise of power because did not </w:t>
      </w:r>
      <w:r w:rsidR="00836DEC">
        <w:t>appeal</w:t>
      </w:r>
      <w:r w:rsidR="0077781A">
        <w:t xml:space="preserve"> 2015 interpretation decision. </w:t>
      </w:r>
    </w:p>
    <w:p w:rsidR="00AA29F6" w:rsidRPr="00C32A1D" w:rsidRDefault="00AA29F6" w:rsidP="0077781A"/>
    <w:p w:rsidR="00AA29F6" w:rsidRPr="00D40AF3" w:rsidRDefault="00AA29F6" w:rsidP="00AA29F6">
      <w:r w:rsidRPr="004E7695">
        <w:rPr>
          <w:b/>
        </w:rPr>
        <w:t xml:space="preserve">Appealed from </w:t>
      </w:r>
      <w:r>
        <w:rPr>
          <w:b/>
        </w:rPr>
        <w:t>FamCA (FC):</w:t>
      </w:r>
      <w:r w:rsidRPr="000E7E06">
        <w:t xml:space="preserve"> </w:t>
      </w:r>
      <w:hyperlink r:id="rId111" w:history="1">
        <w:r w:rsidRPr="00AA29F6">
          <w:rPr>
            <w:rStyle w:val="Hyperlink"/>
            <w:rFonts w:cs="Verdana"/>
            <w:noProof w:val="0"/>
          </w:rPr>
          <w:t>[2020] FamCAFC 162</w:t>
        </w:r>
      </w:hyperlink>
      <w:r w:rsidR="00A40C4D">
        <w:t>; (2020) 354 FLR 167; (2020) 60 Fam LR 483</w:t>
      </w:r>
    </w:p>
    <w:p w:rsidR="00AA29F6" w:rsidRPr="00E064DF" w:rsidRDefault="00AA29F6" w:rsidP="00AA29F6"/>
    <w:p w:rsidR="00AA29F6" w:rsidRDefault="00537136" w:rsidP="00AA29F6">
      <w:hyperlink w:anchor="TOP" w:history="1">
        <w:r w:rsidR="00AA29F6" w:rsidRPr="004E7695">
          <w:rPr>
            <w:rStyle w:val="Hyperlink"/>
            <w:rFonts w:cs="Verdana"/>
            <w:bCs/>
          </w:rPr>
          <w:t>Return to Top</w:t>
        </w:r>
      </w:hyperlink>
    </w:p>
    <w:p w:rsidR="00550192" w:rsidRDefault="00550192" w:rsidP="00550192">
      <w:pPr>
        <w:pStyle w:val="Divider2"/>
        <w:pBdr>
          <w:bottom w:val="double" w:sz="6" w:space="0" w:color="auto"/>
        </w:pBdr>
      </w:pPr>
    </w:p>
    <w:p w:rsidR="00550192" w:rsidRPr="004E7695" w:rsidRDefault="00550192" w:rsidP="00550192"/>
    <w:p w:rsidR="00550192" w:rsidRDefault="00550192" w:rsidP="00550192">
      <w:pPr>
        <w:pStyle w:val="Heading2"/>
      </w:pPr>
      <w:bookmarkStart w:id="158" w:name="_DVO16_v_Minister"/>
      <w:bookmarkEnd w:id="158"/>
      <w:r>
        <w:t>Immigration</w:t>
      </w:r>
    </w:p>
    <w:p w:rsidR="00550192" w:rsidRDefault="00550192" w:rsidP="00550192"/>
    <w:p w:rsidR="00550192" w:rsidRPr="000C6F2D" w:rsidRDefault="00550192" w:rsidP="00550192">
      <w:pPr>
        <w:pStyle w:val="Heading3"/>
      </w:pPr>
      <w:bookmarkStart w:id="159" w:name="_Minister_for_Immigration,_1"/>
      <w:bookmarkStart w:id="160" w:name="_Minister_for_Immigration,_2"/>
      <w:bookmarkStart w:id="161" w:name="_BNB17_v_Minister"/>
      <w:bookmarkEnd w:id="159"/>
      <w:bookmarkEnd w:id="160"/>
      <w:bookmarkEnd w:id="161"/>
      <w:r>
        <w:t>Minister for Immigration, Citizenship, Migrant Services and Multicultural Affairs v Viane</w:t>
      </w:r>
    </w:p>
    <w:p w:rsidR="00550192" w:rsidRDefault="00537136" w:rsidP="00550192">
      <w:hyperlink r:id="rId112" w:history="1">
        <w:r w:rsidR="00550192" w:rsidRPr="005B5B28">
          <w:rPr>
            <w:rStyle w:val="Hyperlink"/>
            <w:rFonts w:cs="Verdana"/>
            <w:b/>
            <w:noProof w:val="0"/>
          </w:rPr>
          <w:t>S</w:t>
        </w:r>
        <w:r w:rsidR="005B5B28" w:rsidRPr="005B5B28">
          <w:rPr>
            <w:rStyle w:val="Hyperlink"/>
            <w:rFonts w:cs="Verdana"/>
            <w:b/>
            <w:noProof w:val="0"/>
          </w:rPr>
          <w:t>34</w:t>
        </w:r>
        <w:r w:rsidR="00550192" w:rsidRPr="005B5B28">
          <w:rPr>
            <w:rStyle w:val="Hyperlink"/>
            <w:rFonts w:cs="Verdana"/>
            <w:b/>
            <w:noProof w:val="0"/>
          </w:rPr>
          <w:t>/202</w:t>
        </w:r>
        <w:r w:rsidR="005B5B28" w:rsidRPr="005B5B28">
          <w:rPr>
            <w:rStyle w:val="Hyperlink"/>
            <w:rFonts w:cs="Verdana"/>
            <w:b/>
            <w:noProof w:val="0"/>
          </w:rPr>
          <w:t>1</w:t>
        </w:r>
      </w:hyperlink>
      <w:r w:rsidR="00550192" w:rsidRPr="006E6A90">
        <w:rPr>
          <w:b/>
        </w:rPr>
        <w:t>:</w:t>
      </w:r>
      <w:r w:rsidR="00550192" w:rsidRPr="006E6A90">
        <w:t xml:space="preserve"> </w:t>
      </w:r>
      <w:hyperlink r:id="rId113" w:history="1">
        <w:r w:rsidR="00550192" w:rsidRPr="006E6A90">
          <w:rPr>
            <w:rStyle w:val="Hyperlink"/>
            <w:rFonts w:cs="Verdana"/>
            <w:noProof w:val="0"/>
          </w:rPr>
          <w:t>[2021] HCATrans 46</w:t>
        </w:r>
      </w:hyperlink>
    </w:p>
    <w:p w:rsidR="00550192" w:rsidRDefault="00550192" w:rsidP="00550192"/>
    <w:p w:rsidR="00550192" w:rsidRPr="000C6F2D" w:rsidRDefault="00550192" w:rsidP="00550192">
      <w:pPr>
        <w:rPr>
          <w:i/>
        </w:rPr>
      </w:pPr>
      <w:r w:rsidRPr="004E7695">
        <w:rPr>
          <w:b/>
        </w:rPr>
        <w:t xml:space="preserve">Date </w:t>
      </w:r>
      <w:r>
        <w:rPr>
          <w:b/>
        </w:rPr>
        <w:t>determined</w:t>
      </w:r>
      <w:r w:rsidRPr="004E7695">
        <w:rPr>
          <w:b/>
        </w:rPr>
        <w:t>:</w:t>
      </w:r>
      <w:r>
        <w:t xml:space="preserve"> 12 March 2021 – </w:t>
      </w:r>
      <w:r>
        <w:rPr>
          <w:i/>
        </w:rPr>
        <w:t>Special leave granted on conditions</w:t>
      </w:r>
    </w:p>
    <w:p w:rsidR="00550192" w:rsidRPr="004E7695" w:rsidRDefault="00550192" w:rsidP="00550192"/>
    <w:p w:rsidR="00550192" w:rsidRPr="004E7695" w:rsidRDefault="00550192" w:rsidP="00550192">
      <w:pPr>
        <w:rPr>
          <w:b/>
        </w:rPr>
      </w:pPr>
      <w:r w:rsidRPr="004E7695">
        <w:rPr>
          <w:b/>
        </w:rPr>
        <w:t>Catchwords:</w:t>
      </w:r>
    </w:p>
    <w:p w:rsidR="00550192" w:rsidRDefault="00550192" w:rsidP="00550192"/>
    <w:p w:rsidR="00550192" w:rsidRPr="00015C1A" w:rsidRDefault="00550192" w:rsidP="00550192">
      <w:pPr>
        <w:ind w:left="720"/>
      </w:pPr>
      <w:r>
        <w:t xml:space="preserve">Immigration – Judicial review – No evidence – Where respondent’s visa mandatorily cancelled under s 501(3A) of </w:t>
      </w:r>
      <w:r>
        <w:rPr>
          <w:i/>
        </w:rPr>
        <w:t xml:space="preserve">Migration Act 1958 </w:t>
      </w:r>
      <w:r>
        <w:t xml:space="preserve">(Cth) – Where respondent made representations pursuant to s 501CA as to why cancellation should be revoked – Where, if visa cancellation not revoked, respondent and family would be removed to Samoa or American Samoa – Where Minister decided not to revoke cancellation decision – Where respondent unsuccessfully appealed to Federal Court and successfully appealed to Full Court – Whether Minister made factual findings regarding language and availability of welfare and social services in Samoa and American Samoa without evidence – Whether Minister made factual findings based on personal or specialised knowledge about Samoa or American Samoa – If not, whether errors material and jurisdictional. </w:t>
      </w:r>
    </w:p>
    <w:p w:rsidR="00550192" w:rsidRPr="00C32A1D" w:rsidRDefault="00550192" w:rsidP="00550192">
      <w:pPr>
        <w:ind w:left="720"/>
      </w:pPr>
    </w:p>
    <w:p w:rsidR="00550192" w:rsidRPr="00D40AF3" w:rsidRDefault="00550192" w:rsidP="00550192">
      <w:r w:rsidRPr="004E7695">
        <w:rPr>
          <w:b/>
        </w:rPr>
        <w:t xml:space="preserve">Appealed from </w:t>
      </w:r>
      <w:r>
        <w:rPr>
          <w:b/>
        </w:rPr>
        <w:t>FCA (FC):</w:t>
      </w:r>
      <w:r w:rsidRPr="000E7E06">
        <w:t xml:space="preserve"> </w:t>
      </w:r>
      <w:hyperlink r:id="rId114" w:history="1">
        <w:r w:rsidRPr="00482AC0">
          <w:rPr>
            <w:rStyle w:val="Hyperlink"/>
            <w:rFonts w:cs="Verdana"/>
            <w:noProof w:val="0"/>
          </w:rPr>
          <w:t>[2020] FCAFC 144</w:t>
        </w:r>
      </w:hyperlink>
    </w:p>
    <w:p w:rsidR="00550192" w:rsidRPr="00E064DF" w:rsidRDefault="00550192" w:rsidP="00550192"/>
    <w:p w:rsidR="00550192" w:rsidRDefault="00537136" w:rsidP="00550192">
      <w:hyperlink w:anchor="TOP" w:history="1">
        <w:r w:rsidR="00550192" w:rsidRPr="004E7695">
          <w:rPr>
            <w:rStyle w:val="Hyperlink"/>
            <w:rFonts w:cs="Verdana"/>
            <w:bCs/>
          </w:rPr>
          <w:t>Return to Top</w:t>
        </w:r>
      </w:hyperlink>
    </w:p>
    <w:p w:rsidR="00550192" w:rsidRDefault="00550192" w:rsidP="00550192">
      <w:pPr>
        <w:pStyle w:val="Divider2"/>
        <w:pBdr>
          <w:bottom w:val="double" w:sz="6" w:space="0" w:color="auto"/>
        </w:pBdr>
      </w:pPr>
    </w:p>
    <w:p w:rsidR="00665A0B" w:rsidRPr="004E7695" w:rsidRDefault="00665A0B" w:rsidP="00665A0B"/>
    <w:p w:rsidR="000C6F2D" w:rsidRDefault="000C6F2D" w:rsidP="000C6F2D">
      <w:pPr>
        <w:pStyle w:val="Heading2"/>
      </w:pPr>
      <w:r>
        <w:t>Industrial Law</w:t>
      </w:r>
    </w:p>
    <w:p w:rsidR="00071E83" w:rsidRPr="00071E83" w:rsidRDefault="00071E83" w:rsidP="00071E83"/>
    <w:p w:rsidR="006736E6" w:rsidRPr="000C6F2D" w:rsidRDefault="006736E6" w:rsidP="006736E6">
      <w:pPr>
        <w:pStyle w:val="Heading3"/>
      </w:pPr>
      <w:bookmarkStart w:id="162" w:name="_Construction,_Forestry,_Maritime,"/>
      <w:bookmarkEnd w:id="162"/>
      <w:r>
        <w:t>Construction, Forestry, Maritime, Mining and Energy Union &amp; Anor v Personnel Contracting Pty Ltd</w:t>
      </w:r>
    </w:p>
    <w:p w:rsidR="006736E6" w:rsidRDefault="00537136" w:rsidP="006736E6">
      <w:hyperlink r:id="rId115" w:history="1">
        <w:r w:rsidR="006736E6" w:rsidRPr="00A53436">
          <w:rPr>
            <w:rStyle w:val="Hyperlink"/>
            <w:rFonts w:cs="Verdana"/>
            <w:b/>
            <w:noProof w:val="0"/>
          </w:rPr>
          <w:t>P</w:t>
        </w:r>
        <w:r w:rsidR="00A53436" w:rsidRPr="00A53436">
          <w:rPr>
            <w:rStyle w:val="Hyperlink"/>
            <w:rFonts w:cs="Verdana"/>
            <w:b/>
            <w:noProof w:val="0"/>
          </w:rPr>
          <w:t>5</w:t>
        </w:r>
        <w:r w:rsidR="006736E6" w:rsidRPr="00A53436">
          <w:rPr>
            <w:rStyle w:val="Hyperlink"/>
            <w:rFonts w:cs="Verdana"/>
            <w:b/>
            <w:noProof w:val="0"/>
          </w:rPr>
          <w:t>/202</w:t>
        </w:r>
        <w:r w:rsidR="00A53436" w:rsidRPr="00A53436">
          <w:rPr>
            <w:rStyle w:val="Hyperlink"/>
            <w:rFonts w:cs="Verdana"/>
            <w:b/>
            <w:noProof w:val="0"/>
          </w:rPr>
          <w:t>1</w:t>
        </w:r>
      </w:hyperlink>
      <w:r w:rsidR="006736E6" w:rsidRPr="00464ED0">
        <w:rPr>
          <w:b/>
        </w:rPr>
        <w:t>:</w:t>
      </w:r>
      <w:r w:rsidR="006736E6" w:rsidRPr="00464ED0">
        <w:t xml:space="preserve"> </w:t>
      </w:r>
      <w:hyperlink r:id="rId116" w:history="1">
        <w:r w:rsidR="006736E6" w:rsidRPr="007D1446">
          <w:rPr>
            <w:rStyle w:val="Hyperlink"/>
            <w:rFonts w:cs="Verdana"/>
            <w:noProof w:val="0"/>
          </w:rPr>
          <w:t>[2021] HCATrans</w:t>
        </w:r>
        <w:r w:rsidR="007D1446" w:rsidRPr="007D1446">
          <w:rPr>
            <w:rStyle w:val="Hyperlink"/>
            <w:rFonts w:cs="Verdana"/>
            <w:noProof w:val="0"/>
          </w:rPr>
          <w:t xml:space="preserve"> 30</w:t>
        </w:r>
      </w:hyperlink>
    </w:p>
    <w:p w:rsidR="006736E6" w:rsidRDefault="006736E6" w:rsidP="006736E6"/>
    <w:p w:rsidR="006736E6" w:rsidRPr="000C6F2D" w:rsidRDefault="006736E6" w:rsidP="006736E6">
      <w:pPr>
        <w:rPr>
          <w:i/>
        </w:rPr>
      </w:pPr>
      <w:r w:rsidRPr="004E7695">
        <w:rPr>
          <w:b/>
        </w:rPr>
        <w:t xml:space="preserve">Date </w:t>
      </w:r>
      <w:r>
        <w:rPr>
          <w:b/>
        </w:rPr>
        <w:t>determined</w:t>
      </w:r>
      <w:r w:rsidRPr="004E7695">
        <w:rPr>
          <w:b/>
        </w:rPr>
        <w:t>:</w:t>
      </w:r>
      <w:r>
        <w:t xml:space="preserve"> 12 February 2021 – </w:t>
      </w:r>
      <w:r>
        <w:rPr>
          <w:i/>
        </w:rPr>
        <w:t>Special leave granted</w:t>
      </w:r>
    </w:p>
    <w:p w:rsidR="006736E6" w:rsidRPr="004E7695" w:rsidRDefault="006736E6" w:rsidP="006736E6"/>
    <w:p w:rsidR="006736E6" w:rsidRPr="004E7695" w:rsidRDefault="006736E6" w:rsidP="006736E6">
      <w:pPr>
        <w:rPr>
          <w:b/>
        </w:rPr>
      </w:pPr>
      <w:r w:rsidRPr="004E7695">
        <w:rPr>
          <w:b/>
        </w:rPr>
        <w:t>Catchwords:</w:t>
      </w:r>
    </w:p>
    <w:p w:rsidR="006736E6" w:rsidRDefault="006736E6" w:rsidP="006736E6"/>
    <w:p w:rsidR="006736E6" w:rsidRPr="00F67AB2" w:rsidRDefault="006736E6" w:rsidP="006736E6">
      <w:pPr>
        <w:ind w:left="720"/>
      </w:pPr>
      <w:r>
        <w:lastRenderedPageBreak/>
        <w:t xml:space="preserve">Industrial law – </w:t>
      </w:r>
      <w:r w:rsidR="004F2C62">
        <w:t xml:space="preserve">Employee and independent contractor – Proper test for distinguishing – </w:t>
      </w:r>
      <w:r>
        <w:t>Labour hire agreement – Definition of “employee” –Where second applicant signed Administrative Services Agreement with respondent labour hire agency and offered work cleaning and moving materials for builder – Where contract</w:t>
      </w:r>
      <w:r w:rsidR="00F67AB2">
        <w:t xml:space="preserve"> between second applicant and respondent for work, contract between respondent and builder for labour supply, but no contract between second applicant and respondent – Where builder “controlled” second applicant – Where arrangement of casual nature included right to reject assignment – Where second applicant not integrated into respondent’s business and not given uniform – Where work required personal service and second applicant not in business on own account – Where second applicant 22-year old backpacker on working holiday visa – Where express term of contract categorises relationship not employment – Where applicants allege respondent contravened various National Employment Standards and s 45 of </w:t>
      </w:r>
      <w:r w:rsidR="00F67AB2">
        <w:rPr>
          <w:i/>
        </w:rPr>
        <w:t xml:space="preserve">Fair Work Act 2009 </w:t>
      </w:r>
      <w:r w:rsidR="00F67AB2">
        <w:t xml:space="preserve">(Cth) by not paying second applicant in accordance with relevant award – Where Standards apply only if second applicant “employee” – Where primary judge, applying multi-factorial test, found second applicant not employee – Where Full Court preferred approach second applicant employee but for authority of intermediate appellate court in </w:t>
      </w:r>
      <w:r w:rsidR="00F67AB2">
        <w:rPr>
          <w:i/>
        </w:rPr>
        <w:t xml:space="preserve">Personnel Contracting v Construction, Forestry, Mining and Energy Union </w:t>
      </w:r>
      <w:r w:rsidR="00F67AB2">
        <w:t>[2004] WASCA 312 decided in similar circumstances, which Full Court held not plainly wrong</w:t>
      </w:r>
      <w:r w:rsidR="004C5EA0">
        <w:t xml:space="preserve"> – Whether second applicant “employee” of respondent – Whether, in triangular labour hire agreement, control test satisfied when second applicant controlled by builder and not respondent – Whether multi-factorial test correctly applied. </w:t>
      </w:r>
    </w:p>
    <w:p w:rsidR="006736E6" w:rsidRPr="00C32A1D" w:rsidRDefault="006736E6" w:rsidP="006736E6">
      <w:pPr>
        <w:ind w:left="720"/>
      </w:pPr>
    </w:p>
    <w:p w:rsidR="006736E6" w:rsidRPr="00D40AF3" w:rsidRDefault="006736E6" w:rsidP="006736E6">
      <w:r w:rsidRPr="004E7695">
        <w:rPr>
          <w:b/>
        </w:rPr>
        <w:t xml:space="preserve">Appealed from </w:t>
      </w:r>
      <w:r>
        <w:rPr>
          <w:b/>
        </w:rPr>
        <w:t>FCA (FC):</w:t>
      </w:r>
      <w:r w:rsidRPr="000E7E06">
        <w:t xml:space="preserve"> </w:t>
      </w:r>
      <w:hyperlink r:id="rId117" w:history="1">
        <w:r w:rsidRPr="006736E6">
          <w:rPr>
            <w:rStyle w:val="Hyperlink"/>
            <w:rFonts w:cs="Verdana"/>
            <w:noProof w:val="0"/>
          </w:rPr>
          <w:t>[2020] FCAFC 122</w:t>
        </w:r>
      </w:hyperlink>
      <w:r w:rsidR="004F2C62">
        <w:t>; (2020) 381 ALR 457</w:t>
      </w:r>
    </w:p>
    <w:p w:rsidR="006736E6" w:rsidRPr="00E064DF" w:rsidRDefault="006736E6" w:rsidP="006736E6"/>
    <w:p w:rsidR="006736E6" w:rsidRDefault="00537136" w:rsidP="006736E6">
      <w:hyperlink w:anchor="TOP" w:history="1">
        <w:r w:rsidR="006736E6" w:rsidRPr="004E7695">
          <w:rPr>
            <w:rStyle w:val="Hyperlink"/>
            <w:rFonts w:cs="Verdana"/>
            <w:bCs/>
          </w:rPr>
          <w:t>Return to Top</w:t>
        </w:r>
      </w:hyperlink>
    </w:p>
    <w:p w:rsidR="008C3A31" w:rsidRPr="004E7695" w:rsidRDefault="008C3A31" w:rsidP="008C3A31">
      <w:pPr>
        <w:pStyle w:val="Divider1"/>
        <w:pBdr>
          <w:bottom w:val="dotted" w:sz="4" w:space="2" w:color="auto"/>
        </w:pBdr>
      </w:pPr>
    </w:p>
    <w:p w:rsidR="008C3A31" w:rsidRPr="006736E6" w:rsidRDefault="008C3A31" w:rsidP="008C3A31"/>
    <w:p w:rsidR="008C3A31" w:rsidRPr="001660E5" w:rsidRDefault="008C3A31" w:rsidP="008C3A31">
      <w:pPr>
        <w:pStyle w:val="Heading3"/>
      </w:pPr>
      <w:bookmarkStart w:id="163" w:name="_NSW_Commissioner_of"/>
      <w:bookmarkEnd w:id="163"/>
      <w:r>
        <w:t>NSW Commissioner of Police v Cottle &amp; Anor</w:t>
      </w:r>
    </w:p>
    <w:p w:rsidR="008C3A31" w:rsidRPr="00204F68" w:rsidRDefault="008C3A31" w:rsidP="008C3A31">
      <w:pPr>
        <w:jc w:val="left"/>
        <w:rPr>
          <w:b/>
        </w:rPr>
      </w:pPr>
      <w:r>
        <w:rPr>
          <w:b/>
        </w:rPr>
        <w:t>S149/2020</w:t>
      </w:r>
      <w:r w:rsidRPr="003C1BBF">
        <w:rPr>
          <w:b/>
        </w:rPr>
        <w:t>:</w:t>
      </w:r>
      <w:r w:rsidRPr="003C1BBF">
        <w:t xml:space="preserve"> </w:t>
      </w:r>
      <w:hyperlink r:id="rId118" w:history="1">
        <w:r w:rsidRPr="008C3A31">
          <w:rPr>
            <w:rStyle w:val="Hyperlink"/>
            <w:rFonts w:cs="Verdana"/>
          </w:rPr>
          <w:t>[2021] HCATrans 62</w:t>
        </w:r>
      </w:hyperlink>
    </w:p>
    <w:p w:rsidR="008C3A31" w:rsidRPr="008D392F" w:rsidRDefault="008C3A31" w:rsidP="008C3A31">
      <w:pPr>
        <w:rPr>
          <w:highlight w:val="yellow"/>
        </w:rPr>
      </w:pPr>
    </w:p>
    <w:p w:rsidR="008C3A31" w:rsidRPr="000725D5" w:rsidRDefault="008C3A31" w:rsidP="008C3A31">
      <w:r w:rsidRPr="001660E5">
        <w:rPr>
          <w:b/>
        </w:rPr>
        <w:t xml:space="preserve">Date </w:t>
      </w:r>
      <w:r>
        <w:rPr>
          <w:b/>
        </w:rPr>
        <w:t>heard</w:t>
      </w:r>
      <w:r w:rsidRPr="001660E5">
        <w:rPr>
          <w:b/>
        </w:rPr>
        <w:t xml:space="preserve">: </w:t>
      </w:r>
      <w:r>
        <w:t>12 April 2021</w:t>
      </w:r>
      <w:r w:rsidRPr="001660E5">
        <w:t xml:space="preserve"> –</w:t>
      </w:r>
      <w:r w:rsidRPr="00FD4C45">
        <w:t xml:space="preserve"> </w:t>
      </w:r>
      <w:r w:rsidRPr="00FD4C45">
        <w:rPr>
          <w:i/>
        </w:rPr>
        <w:t>Special</w:t>
      </w:r>
      <w:r>
        <w:rPr>
          <w:i/>
        </w:rPr>
        <w:t xml:space="preserve"> leave granted</w:t>
      </w:r>
    </w:p>
    <w:p w:rsidR="008C3A31" w:rsidRPr="004E7695" w:rsidRDefault="008C3A31" w:rsidP="008C3A31"/>
    <w:p w:rsidR="008C3A31" w:rsidRPr="004E7695" w:rsidRDefault="008C3A31" w:rsidP="008C3A31">
      <w:pPr>
        <w:rPr>
          <w:b/>
        </w:rPr>
      </w:pPr>
      <w:r w:rsidRPr="004E7695">
        <w:rPr>
          <w:b/>
        </w:rPr>
        <w:t>Catchwords:</w:t>
      </w:r>
    </w:p>
    <w:p w:rsidR="008C3A31" w:rsidRPr="004E7695" w:rsidRDefault="008C3A31" w:rsidP="008C3A31">
      <w:pPr>
        <w:rPr>
          <w:b/>
        </w:rPr>
      </w:pPr>
    </w:p>
    <w:p w:rsidR="008C3A31" w:rsidRPr="004E2187" w:rsidRDefault="008C3A31" w:rsidP="008C3A31">
      <w:pPr>
        <w:ind w:left="720"/>
      </w:pPr>
      <w:r>
        <w:t xml:space="preserve">Industrial law – Jurisdiction of Industrial Relations Commission of New South Wales (IRC) – Police – Where applicant made decision under s 72A of </w:t>
      </w:r>
      <w:r>
        <w:rPr>
          <w:i/>
        </w:rPr>
        <w:t xml:space="preserve">Police Act 1990 </w:t>
      </w:r>
      <w:r>
        <w:t xml:space="preserve">(NSW) to retire first respondent police officer on medical grounds </w:t>
      </w:r>
      <w:r w:rsidR="004E2187">
        <w:t>–</w:t>
      </w:r>
      <w:r>
        <w:t xml:space="preserve"> </w:t>
      </w:r>
      <w:r w:rsidR="004E2187">
        <w:t xml:space="preserve">Where first respondent applied for unfair dismissal remedy in IRC under s 84 of </w:t>
      </w:r>
      <w:r w:rsidR="004E2187">
        <w:rPr>
          <w:i/>
        </w:rPr>
        <w:t xml:space="preserve">Industrial Relations Act 1996 </w:t>
      </w:r>
      <w:r w:rsidR="004E2187">
        <w:t xml:space="preserve">(NSW) – </w:t>
      </w:r>
      <w:r w:rsidR="004829DE">
        <w:t xml:space="preserve">Where </w:t>
      </w:r>
      <w:r w:rsidR="004829DE" w:rsidRPr="00217211">
        <w:rPr>
          <w:i/>
        </w:rPr>
        <w:t>Police Act</w:t>
      </w:r>
      <w:r w:rsidR="004829DE">
        <w:t xml:space="preserve"> does not expressly provide for review by IRC for medical retirement but does for other types of removal – </w:t>
      </w:r>
      <w:r w:rsidR="004E2187">
        <w:t xml:space="preserve">Where applicant successfully challenged IRC’s jurisdiction, following High Court’s decision in </w:t>
      </w:r>
      <w:r w:rsidR="004E2187">
        <w:rPr>
          <w:i/>
        </w:rPr>
        <w:t xml:space="preserve">Commissioner for </w:t>
      </w:r>
      <w:r w:rsidR="004E2187">
        <w:rPr>
          <w:i/>
        </w:rPr>
        <w:lastRenderedPageBreak/>
        <w:t xml:space="preserve">Police for NSW v Eaton </w:t>
      </w:r>
      <w:r w:rsidR="004E2187">
        <w:t>(2013) 252 CLR 1 – Where Full Bench overturned decision – Where  applicant successfully sought judicial review of Full Bench decision by NSW Supreme Court – Where first respondent successfully appealed to Court of Appeal – Whether IRC has jurisdiction to hear and determine unfair dismissal application filed by police office retired on medical grounds</w:t>
      </w:r>
      <w:r w:rsidR="004829DE">
        <w:t xml:space="preserve"> – Whether Court of Appeal applied correct statutory construction principles in interpreting two overlapping statutory schemes.  </w:t>
      </w:r>
    </w:p>
    <w:p w:rsidR="008C3A31" w:rsidRPr="004E7695" w:rsidRDefault="008C3A31" w:rsidP="008C3A31">
      <w:pPr>
        <w:ind w:left="720"/>
      </w:pPr>
    </w:p>
    <w:p w:rsidR="008C3A31" w:rsidRPr="000725D5" w:rsidRDefault="008C3A31" w:rsidP="004829DE">
      <w:r w:rsidRPr="004E7695">
        <w:rPr>
          <w:b/>
        </w:rPr>
        <w:t xml:space="preserve">Appealed from </w:t>
      </w:r>
      <w:r w:rsidR="004829DE">
        <w:rPr>
          <w:b/>
        </w:rPr>
        <w:t>NSW</w:t>
      </w:r>
      <w:r>
        <w:rPr>
          <w:b/>
        </w:rPr>
        <w:t xml:space="preserve"> (</w:t>
      </w:r>
      <w:r w:rsidR="004829DE">
        <w:rPr>
          <w:b/>
        </w:rPr>
        <w:t>CA</w:t>
      </w:r>
      <w:r>
        <w:rPr>
          <w:b/>
        </w:rPr>
        <w:t>)</w:t>
      </w:r>
      <w:r w:rsidRPr="004E7695">
        <w:rPr>
          <w:b/>
        </w:rPr>
        <w:t>:</w:t>
      </w:r>
      <w:r w:rsidRPr="008D117E">
        <w:t xml:space="preserve"> </w:t>
      </w:r>
      <w:hyperlink r:id="rId119" w:history="1">
        <w:r w:rsidR="004829DE" w:rsidRPr="004829DE">
          <w:rPr>
            <w:rStyle w:val="Hyperlink"/>
            <w:rFonts w:cs="Verdana"/>
            <w:noProof w:val="0"/>
          </w:rPr>
          <w:t>[2020] NSWCA 159</w:t>
        </w:r>
      </w:hyperlink>
      <w:r w:rsidR="004829DE">
        <w:t>; (2020) 298 IR 202</w:t>
      </w:r>
    </w:p>
    <w:p w:rsidR="008C3A31" w:rsidRPr="004E7695" w:rsidRDefault="008C3A31" w:rsidP="008C3A31"/>
    <w:p w:rsidR="008C3A31" w:rsidRDefault="00537136" w:rsidP="008C3A31">
      <w:hyperlink w:anchor="TOP" w:history="1">
        <w:r w:rsidR="008C3A31" w:rsidRPr="004E7695">
          <w:rPr>
            <w:rStyle w:val="Hyperlink"/>
            <w:rFonts w:cs="Verdana"/>
            <w:bCs/>
          </w:rPr>
          <w:t>Return to Top</w:t>
        </w:r>
      </w:hyperlink>
    </w:p>
    <w:p w:rsidR="006736E6" w:rsidRPr="004E7695" w:rsidRDefault="006736E6" w:rsidP="006736E6">
      <w:pPr>
        <w:pStyle w:val="Divider1"/>
        <w:pBdr>
          <w:bottom w:val="dotted" w:sz="4" w:space="2" w:color="auto"/>
        </w:pBdr>
      </w:pPr>
    </w:p>
    <w:p w:rsidR="006736E6" w:rsidRPr="006736E6" w:rsidRDefault="006736E6" w:rsidP="006736E6"/>
    <w:p w:rsidR="00071E83" w:rsidRPr="001660E5" w:rsidRDefault="00AD228E" w:rsidP="00071E83">
      <w:pPr>
        <w:pStyle w:val="Heading3"/>
      </w:pPr>
      <w:bookmarkStart w:id="164" w:name="_Ridd_v_James"/>
      <w:bookmarkEnd w:id="164"/>
      <w:r>
        <w:t>Ridd v James Cook University</w:t>
      </w:r>
    </w:p>
    <w:p w:rsidR="00071E83" w:rsidRPr="00204F68" w:rsidRDefault="00537136" w:rsidP="00071E83">
      <w:pPr>
        <w:jc w:val="left"/>
        <w:rPr>
          <w:b/>
        </w:rPr>
      </w:pPr>
      <w:hyperlink r:id="rId120" w:history="1">
        <w:r w:rsidR="00071E83" w:rsidRPr="00A53436">
          <w:rPr>
            <w:rStyle w:val="Hyperlink"/>
            <w:rFonts w:cs="Verdana"/>
            <w:b/>
            <w:noProof w:val="0"/>
          </w:rPr>
          <w:t>B</w:t>
        </w:r>
        <w:r w:rsidR="00A53436" w:rsidRPr="00A53436">
          <w:rPr>
            <w:rStyle w:val="Hyperlink"/>
            <w:rFonts w:cs="Verdana"/>
            <w:b/>
            <w:noProof w:val="0"/>
          </w:rPr>
          <w:t>12</w:t>
        </w:r>
        <w:r w:rsidR="00071E83" w:rsidRPr="00A53436">
          <w:rPr>
            <w:rStyle w:val="Hyperlink"/>
            <w:rFonts w:cs="Verdana"/>
            <w:b/>
            <w:noProof w:val="0"/>
          </w:rPr>
          <w:t>/202</w:t>
        </w:r>
        <w:r w:rsidR="00A53436" w:rsidRPr="00A53436">
          <w:rPr>
            <w:rStyle w:val="Hyperlink"/>
            <w:rFonts w:cs="Verdana"/>
            <w:b/>
            <w:noProof w:val="0"/>
          </w:rPr>
          <w:t>1</w:t>
        </w:r>
      </w:hyperlink>
      <w:r w:rsidR="00071E83" w:rsidRPr="003C1BBF">
        <w:rPr>
          <w:b/>
        </w:rPr>
        <w:t>:</w:t>
      </w:r>
      <w:r w:rsidR="00071E83" w:rsidRPr="003C1BBF">
        <w:t xml:space="preserve"> </w:t>
      </w:r>
      <w:hyperlink r:id="rId121" w:history="1">
        <w:r w:rsidR="00AD228E" w:rsidRPr="00AD228E">
          <w:rPr>
            <w:rStyle w:val="Hyperlink"/>
            <w:rFonts w:cs="Verdana"/>
          </w:rPr>
          <w:t>[2020] HCATrans 15</w:t>
        </w:r>
      </w:hyperlink>
    </w:p>
    <w:p w:rsidR="00071E83" w:rsidRPr="008D392F" w:rsidRDefault="00071E83" w:rsidP="00071E83">
      <w:pPr>
        <w:rPr>
          <w:highlight w:val="yellow"/>
        </w:rPr>
      </w:pPr>
    </w:p>
    <w:p w:rsidR="00071E83" w:rsidRPr="000725D5" w:rsidRDefault="00071E83" w:rsidP="00071E83">
      <w:r w:rsidRPr="001660E5">
        <w:rPr>
          <w:b/>
        </w:rPr>
        <w:t xml:space="preserve">Date </w:t>
      </w:r>
      <w:r>
        <w:rPr>
          <w:b/>
        </w:rPr>
        <w:t>heard</w:t>
      </w:r>
      <w:r w:rsidRPr="001660E5">
        <w:rPr>
          <w:b/>
        </w:rPr>
        <w:t xml:space="preserve">: </w:t>
      </w:r>
      <w:r w:rsidR="00B71D78">
        <w:t>11 February 20</w:t>
      </w:r>
      <w:r w:rsidR="00695004">
        <w:t>2</w:t>
      </w:r>
      <w:r w:rsidR="00B71D78">
        <w:t>1</w:t>
      </w:r>
      <w:r w:rsidRPr="001660E5">
        <w:t xml:space="preserve"> –</w:t>
      </w:r>
      <w:r w:rsidRPr="00FD4C45">
        <w:t xml:space="preserve"> </w:t>
      </w:r>
      <w:r w:rsidRPr="00FD4C45">
        <w:rPr>
          <w:i/>
        </w:rPr>
        <w:t>Special</w:t>
      </w:r>
      <w:r>
        <w:rPr>
          <w:i/>
        </w:rPr>
        <w:t xml:space="preserve"> leave granted</w:t>
      </w:r>
    </w:p>
    <w:p w:rsidR="00071E83" w:rsidRPr="004E7695" w:rsidRDefault="00071E83" w:rsidP="00071E83"/>
    <w:p w:rsidR="00071E83" w:rsidRPr="004E7695" w:rsidRDefault="00071E83" w:rsidP="00071E83">
      <w:pPr>
        <w:rPr>
          <w:b/>
        </w:rPr>
      </w:pPr>
      <w:r w:rsidRPr="004E7695">
        <w:rPr>
          <w:b/>
        </w:rPr>
        <w:t>Catchwords:</w:t>
      </w:r>
    </w:p>
    <w:p w:rsidR="00071E83" w:rsidRPr="004E7695" w:rsidRDefault="00071E83" w:rsidP="00071E83">
      <w:pPr>
        <w:rPr>
          <w:b/>
        </w:rPr>
      </w:pPr>
    </w:p>
    <w:p w:rsidR="00AD228E" w:rsidRDefault="00AD228E" w:rsidP="00071E83">
      <w:pPr>
        <w:ind w:left="720"/>
      </w:pPr>
      <w:r>
        <w:t xml:space="preserve">Industrial law – Enterprise agreement </w:t>
      </w:r>
      <w:r w:rsidR="00F27FFB">
        <w:t>–</w:t>
      </w:r>
      <w:r>
        <w:t xml:space="preserve"> </w:t>
      </w:r>
      <w:r w:rsidR="00F27FFB">
        <w:t>Where applicant employed as professor by respondent under James Cook University Enterprise Agreement (“EA”) – Where EA cl 14 protected right to intellectual freedom and specified limits – Where</w:t>
      </w:r>
      <w:r w:rsidR="00DD5255">
        <w:t xml:space="preserve"> respondent</w:t>
      </w:r>
      <w:r w:rsidR="00F27FFB">
        <w:t xml:space="preserve"> has Code of Conduct and in cl 13, parties to EA expressed commitment to Code – </w:t>
      </w:r>
      <w:r w:rsidR="00DD5255">
        <w:t xml:space="preserve">Where cl 54 provided disciplinary action could only be taken for “misconduct” or “serious misconduct” – Where “serious misconduct” included breach of Code – </w:t>
      </w:r>
      <w:r w:rsidR="00F27FFB">
        <w:t>Where respondent took disciplinary action against applicant on basis applicant breached Code</w:t>
      </w:r>
      <w:r w:rsidR="00DD5255">
        <w:t xml:space="preserve"> by failure to act in collegial manner and to uphold integrity and good reputation of respondent – Where applicant successfully brought proceedings in Federal Circuit Court alleging respondent contravened EA because he could not be disciplined for conduct protected under cl 14 – Where respondent successfully appealed to Full Court of the Federal Court – Whether applicant’s conduct protected by cl 14 – Whether, on proper construction of EA, cl 14, 13 and Code should be read together</w:t>
      </w:r>
      <w:r w:rsidR="008B18D0">
        <w:t xml:space="preserve"> – If so, whether cl 13 qualifies cl 14 or vice versa. </w:t>
      </w:r>
    </w:p>
    <w:p w:rsidR="00DD5255" w:rsidRPr="004E7695" w:rsidRDefault="00DD5255" w:rsidP="00071E83">
      <w:pPr>
        <w:ind w:left="720"/>
      </w:pPr>
    </w:p>
    <w:p w:rsidR="00695004" w:rsidRDefault="00071E83" w:rsidP="00071E83">
      <w:r w:rsidRPr="004E7695">
        <w:rPr>
          <w:b/>
        </w:rPr>
        <w:t xml:space="preserve">Appealed from </w:t>
      </w:r>
      <w:r>
        <w:rPr>
          <w:b/>
        </w:rPr>
        <w:t>FCA</w:t>
      </w:r>
      <w:r w:rsidR="003A0B1C">
        <w:rPr>
          <w:b/>
        </w:rPr>
        <w:t xml:space="preserve"> (FC)</w:t>
      </w:r>
      <w:r w:rsidRPr="004E7695">
        <w:rPr>
          <w:b/>
        </w:rPr>
        <w:t>:</w:t>
      </w:r>
      <w:r w:rsidRPr="008D117E">
        <w:t xml:space="preserve"> </w:t>
      </w:r>
      <w:hyperlink r:id="rId122" w:history="1">
        <w:r w:rsidR="00DB25CC" w:rsidRPr="00695004">
          <w:rPr>
            <w:rStyle w:val="Hyperlink"/>
            <w:rFonts w:cs="Verdana"/>
            <w:noProof w:val="0"/>
          </w:rPr>
          <w:t>[2020] FCAFC 123</w:t>
        </w:r>
      </w:hyperlink>
      <w:r w:rsidR="00DB25CC">
        <w:t xml:space="preserve">; </w:t>
      </w:r>
      <w:r w:rsidR="00695004">
        <w:t>(2020) 382 ALR 8; (2020) 298 IR 50</w:t>
      </w:r>
    </w:p>
    <w:p w:rsidR="00071E83" w:rsidRPr="000725D5" w:rsidRDefault="00695004" w:rsidP="00071E83">
      <w:r>
        <w:rPr>
          <w:b/>
        </w:rPr>
        <w:t>Appealed from FCA (FC):</w:t>
      </w:r>
      <w:r>
        <w:t xml:space="preserve"> </w:t>
      </w:r>
      <w:hyperlink r:id="rId123" w:history="1">
        <w:r w:rsidR="00DB25CC" w:rsidRPr="00695004">
          <w:rPr>
            <w:rStyle w:val="Hyperlink"/>
            <w:rFonts w:cs="Verdana"/>
            <w:noProof w:val="0"/>
          </w:rPr>
          <w:t>[2020] FCAFC</w:t>
        </w:r>
        <w:r w:rsidRPr="00695004">
          <w:rPr>
            <w:rStyle w:val="Hyperlink"/>
            <w:rFonts w:cs="Verdana"/>
            <w:noProof w:val="0"/>
          </w:rPr>
          <w:t xml:space="preserve"> 132</w:t>
        </w:r>
      </w:hyperlink>
    </w:p>
    <w:p w:rsidR="00071E83" w:rsidRPr="004E7695" w:rsidRDefault="00071E83" w:rsidP="00071E83"/>
    <w:p w:rsidR="00071E83" w:rsidRDefault="00537136" w:rsidP="00071E83">
      <w:hyperlink w:anchor="TOP" w:history="1">
        <w:r w:rsidR="00071E83" w:rsidRPr="004E7695">
          <w:rPr>
            <w:rStyle w:val="Hyperlink"/>
            <w:rFonts w:cs="Verdana"/>
            <w:bCs/>
          </w:rPr>
          <w:t>Return to Top</w:t>
        </w:r>
      </w:hyperlink>
    </w:p>
    <w:p w:rsidR="00071E83" w:rsidRPr="004E7695" w:rsidRDefault="00071E83" w:rsidP="00071E83">
      <w:pPr>
        <w:pStyle w:val="Divider1"/>
        <w:pBdr>
          <w:bottom w:val="dotted" w:sz="4" w:space="2" w:color="auto"/>
        </w:pBdr>
      </w:pPr>
    </w:p>
    <w:p w:rsidR="000C6F2D" w:rsidRPr="00523623" w:rsidRDefault="000C6F2D" w:rsidP="000C6F2D"/>
    <w:p w:rsidR="000C6F2D" w:rsidRPr="000C6F2D" w:rsidRDefault="000C6F2D" w:rsidP="000C6F2D">
      <w:pPr>
        <w:pStyle w:val="Heading3"/>
      </w:pPr>
      <w:bookmarkStart w:id="165" w:name="_WorkPac_Pty_Ltd"/>
      <w:bookmarkEnd w:id="165"/>
      <w:r w:rsidRPr="000C6F2D">
        <w:t xml:space="preserve">WorkPac Pty Ltd v Rossato &amp; Ors </w:t>
      </w:r>
    </w:p>
    <w:p w:rsidR="000C6F2D" w:rsidRDefault="00537136" w:rsidP="000C6F2D">
      <w:hyperlink r:id="rId124" w:history="1">
        <w:r w:rsidR="000C6F2D" w:rsidRPr="00A23075">
          <w:rPr>
            <w:rStyle w:val="Hyperlink"/>
            <w:rFonts w:cs="Verdana"/>
            <w:b/>
            <w:noProof w:val="0"/>
          </w:rPr>
          <w:t>B</w:t>
        </w:r>
        <w:r w:rsidR="00A23075" w:rsidRPr="00A23075">
          <w:rPr>
            <w:rStyle w:val="Hyperlink"/>
            <w:rFonts w:cs="Verdana"/>
            <w:b/>
            <w:noProof w:val="0"/>
          </w:rPr>
          <w:t>7</w:t>
        </w:r>
        <w:r w:rsidR="000C6F2D" w:rsidRPr="00A23075">
          <w:rPr>
            <w:rStyle w:val="Hyperlink"/>
            <w:rFonts w:cs="Verdana"/>
            <w:b/>
            <w:noProof w:val="0"/>
          </w:rPr>
          <w:t>3/2020</w:t>
        </w:r>
      </w:hyperlink>
      <w:r w:rsidR="000C6F2D" w:rsidRPr="00464ED0">
        <w:rPr>
          <w:b/>
        </w:rPr>
        <w:t>:</w:t>
      </w:r>
      <w:r w:rsidR="000C6F2D" w:rsidRPr="00464ED0">
        <w:t xml:space="preserve"> </w:t>
      </w:r>
      <w:hyperlink r:id="rId125" w:history="1">
        <w:r w:rsidR="000C6F2D" w:rsidRPr="000C6F2D">
          <w:rPr>
            <w:rStyle w:val="Hyperlink"/>
            <w:rFonts w:cs="Verdana"/>
            <w:noProof w:val="0"/>
          </w:rPr>
          <w:t>[2020] HCATrans 200</w:t>
        </w:r>
      </w:hyperlink>
    </w:p>
    <w:p w:rsidR="000C6F2D" w:rsidRDefault="000C6F2D" w:rsidP="000C6F2D"/>
    <w:p w:rsidR="000C6F2D" w:rsidRPr="000C6F2D" w:rsidRDefault="000C6F2D" w:rsidP="000C6F2D">
      <w:pPr>
        <w:rPr>
          <w:i/>
        </w:rPr>
      </w:pPr>
      <w:r w:rsidRPr="004E7695">
        <w:rPr>
          <w:b/>
        </w:rPr>
        <w:t xml:space="preserve">Date </w:t>
      </w:r>
      <w:r w:rsidR="00387E94">
        <w:rPr>
          <w:b/>
        </w:rPr>
        <w:t>determined</w:t>
      </w:r>
      <w:r w:rsidRPr="004E7695">
        <w:rPr>
          <w:b/>
        </w:rPr>
        <w:t>:</w:t>
      </w:r>
      <w:r>
        <w:t xml:space="preserve"> 26 November 2020 – </w:t>
      </w:r>
      <w:r>
        <w:rPr>
          <w:i/>
        </w:rPr>
        <w:t>Special leave granted</w:t>
      </w:r>
    </w:p>
    <w:p w:rsidR="000C6F2D" w:rsidRPr="004E7695" w:rsidRDefault="000C6F2D" w:rsidP="000C6F2D"/>
    <w:p w:rsidR="000C6F2D" w:rsidRPr="004E7695" w:rsidRDefault="000C6F2D" w:rsidP="000C6F2D">
      <w:pPr>
        <w:rPr>
          <w:b/>
        </w:rPr>
      </w:pPr>
      <w:r w:rsidRPr="004E7695">
        <w:rPr>
          <w:b/>
        </w:rPr>
        <w:t>Catchwords:</w:t>
      </w:r>
    </w:p>
    <w:p w:rsidR="000C6F2D" w:rsidRDefault="000C6F2D" w:rsidP="000C6F2D"/>
    <w:p w:rsidR="000F3F4F" w:rsidRPr="00A726CB" w:rsidRDefault="000C6F2D" w:rsidP="000C6F2D">
      <w:pPr>
        <w:ind w:left="720"/>
      </w:pPr>
      <w:r>
        <w:t xml:space="preserve">Industrial law – </w:t>
      </w:r>
      <w:r w:rsidR="000F3F4F">
        <w:t xml:space="preserve">Characterisation as “casual employee” – Restitution – </w:t>
      </w:r>
      <w:r w:rsidR="00A726CB">
        <w:t xml:space="preserve">Where </w:t>
      </w:r>
      <w:r w:rsidR="00A726CB">
        <w:rPr>
          <w:i/>
        </w:rPr>
        <w:t xml:space="preserve">Fair Work Act 2009 </w:t>
      </w:r>
      <w:r w:rsidR="00A726CB">
        <w:t xml:space="preserve">(Cth) contains National Employment Standards (NES) – Where NES provide that permanent employees entitled to certain leave entitlements – </w:t>
      </w:r>
      <w:r w:rsidR="000F3F4F">
        <w:t xml:space="preserve">Where </w:t>
      </w:r>
      <w:r w:rsidR="0054599D">
        <w:t xml:space="preserve">first </w:t>
      </w:r>
      <w:r w:rsidR="000F3F4F">
        <w:t xml:space="preserve">respondent employed under contract describing </w:t>
      </w:r>
      <w:r w:rsidR="0054599D">
        <w:t>him</w:t>
      </w:r>
      <w:r w:rsidR="000F3F4F">
        <w:t xml:space="preserve"> as “casual employee” –</w:t>
      </w:r>
      <w:r w:rsidR="00A726CB">
        <w:t xml:space="preserve"> </w:t>
      </w:r>
      <w:r w:rsidR="00D0197A">
        <w:t xml:space="preserve">Where </w:t>
      </w:r>
      <w:r w:rsidR="0054599D">
        <w:t xml:space="preserve">first </w:t>
      </w:r>
      <w:r w:rsidR="00D0197A">
        <w:t xml:space="preserve">respondent employed for indefinite period with regular and predictable shifts – Where </w:t>
      </w:r>
      <w:r w:rsidR="0054599D">
        <w:t xml:space="preserve">first </w:t>
      </w:r>
      <w:r w:rsidR="00D0197A">
        <w:t xml:space="preserve">respondent’s hours set far in advance and </w:t>
      </w:r>
      <w:r w:rsidR="0054599D">
        <w:t xml:space="preserve">where he </w:t>
      </w:r>
      <w:r w:rsidR="00D0197A">
        <w:t xml:space="preserve">was not given option to elect not to work particular shifts – Where </w:t>
      </w:r>
      <w:r w:rsidR="0054599D">
        <w:t xml:space="preserve">first </w:t>
      </w:r>
      <w:r w:rsidR="00D0197A">
        <w:t xml:space="preserve">respondent paid casual loading in lieu of leave entitlements – Where applicant sought declarations that respondent not entitled to leave – Where Full Court of Federal Court dismissed application – </w:t>
      </w:r>
      <w:r w:rsidR="000F3F4F">
        <w:t xml:space="preserve">Whether respondent “casual employee” for the purposes of </w:t>
      </w:r>
      <w:r w:rsidR="000F3F4F" w:rsidRPr="00D0197A">
        <w:rPr>
          <w:i/>
        </w:rPr>
        <w:t>Fair Work Act</w:t>
      </w:r>
      <w:r w:rsidR="00D0197A">
        <w:t xml:space="preserve"> or enterprise agreement – I</w:t>
      </w:r>
      <w:r w:rsidR="00A726CB">
        <w:t>f not</w:t>
      </w:r>
      <w:r w:rsidR="00D0197A">
        <w:t>, whether</w:t>
      </w:r>
      <w:r w:rsidR="00A726CB">
        <w:t xml:space="preserve"> applicant is entitled to apply casual loading paid to </w:t>
      </w:r>
      <w:r w:rsidR="0054599D">
        <w:t xml:space="preserve">first </w:t>
      </w:r>
      <w:r w:rsidR="00A726CB">
        <w:t xml:space="preserve">respondent in satisfaction of </w:t>
      </w:r>
      <w:r w:rsidR="0054599D">
        <w:t>his</w:t>
      </w:r>
      <w:r w:rsidR="00A726CB">
        <w:t xml:space="preserve"> leave entitlements by way of set-off, restitution or by reg 2.03A of </w:t>
      </w:r>
      <w:r w:rsidR="00A726CB">
        <w:rPr>
          <w:i/>
        </w:rPr>
        <w:t xml:space="preserve">Fair Work Regulations 2009 </w:t>
      </w:r>
      <w:r w:rsidR="00A726CB">
        <w:t>(Cth).</w:t>
      </w:r>
    </w:p>
    <w:p w:rsidR="000C6F2D" w:rsidRPr="00C32A1D" w:rsidRDefault="000C6F2D" w:rsidP="000C6F2D">
      <w:pPr>
        <w:ind w:left="720"/>
      </w:pPr>
    </w:p>
    <w:p w:rsidR="000C6F2D" w:rsidRPr="00D40AF3" w:rsidRDefault="000C6F2D" w:rsidP="000C6F2D">
      <w:r w:rsidRPr="004E7695">
        <w:rPr>
          <w:b/>
        </w:rPr>
        <w:t xml:space="preserve">Appealed from </w:t>
      </w:r>
      <w:r>
        <w:rPr>
          <w:b/>
        </w:rPr>
        <w:t>FCA (FC):</w:t>
      </w:r>
      <w:r w:rsidRPr="000E7E06">
        <w:t xml:space="preserve"> </w:t>
      </w:r>
      <w:hyperlink r:id="rId126" w:history="1">
        <w:r w:rsidRPr="000C6F2D">
          <w:rPr>
            <w:rStyle w:val="Hyperlink"/>
            <w:rFonts w:cs="Verdana"/>
            <w:noProof w:val="0"/>
          </w:rPr>
          <w:t>[2020] FCAFC 84</w:t>
        </w:r>
      </w:hyperlink>
      <w:r>
        <w:t xml:space="preserve">; </w:t>
      </w:r>
      <w:r w:rsidR="00682E50">
        <w:t xml:space="preserve">(2020) </w:t>
      </w:r>
      <w:r>
        <w:t>296 IR 38</w:t>
      </w:r>
      <w:r w:rsidR="00682E50">
        <w:t>; (2020) 378 ALR 585</w:t>
      </w:r>
    </w:p>
    <w:p w:rsidR="000C6F2D" w:rsidRPr="00E064DF" w:rsidRDefault="000C6F2D" w:rsidP="000C6F2D"/>
    <w:p w:rsidR="000C6F2D" w:rsidRDefault="00537136" w:rsidP="000C6F2D">
      <w:hyperlink w:anchor="TOP" w:history="1">
        <w:r w:rsidR="000C6F2D" w:rsidRPr="004E7695">
          <w:rPr>
            <w:rStyle w:val="Hyperlink"/>
            <w:rFonts w:cs="Verdana"/>
            <w:bCs/>
          </w:rPr>
          <w:t>Return to Top</w:t>
        </w:r>
      </w:hyperlink>
    </w:p>
    <w:p w:rsidR="00F95585" w:rsidRPr="004E7695" w:rsidRDefault="00F95585" w:rsidP="00F95585">
      <w:pPr>
        <w:pStyle w:val="Divider1"/>
        <w:pBdr>
          <w:bottom w:val="dotted" w:sz="4" w:space="2" w:color="auto"/>
        </w:pBdr>
      </w:pPr>
    </w:p>
    <w:p w:rsidR="00F95585" w:rsidRPr="00523623" w:rsidRDefault="00F95585" w:rsidP="00F95585"/>
    <w:p w:rsidR="00F95585" w:rsidRPr="000C6F2D" w:rsidRDefault="00F95585" w:rsidP="00F95585">
      <w:pPr>
        <w:pStyle w:val="Heading3"/>
      </w:pPr>
      <w:bookmarkStart w:id="166" w:name="_ZG_Operations_Australia"/>
      <w:bookmarkEnd w:id="166"/>
      <w:r>
        <w:t>ZG Operations Australia Pty Ltd &amp; Anor v Jamsek &amp; Ors</w:t>
      </w:r>
    </w:p>
    <w:p w:rsidR="00F95585" w:rsidRDefault="00537136" w:rsidP="00F95585">
      <w:hyperlink r:id="rId127" w:history="1">
        <w:r w:rsidR="00D20352" w:rsidRPr="00A53436">
          <w:rPr>
            <w:rStyle w:val="Hyperlink"/>
            <w:rFonts w:cs="Verdana"/>
            <w:b/>
            <w:noProof w:val="0"/>
          </w:rPr>
          <w:t>S</w:t>
        </w:r>
        <w:r w:rsidR="00A53436" w:rsidRPr="00A53436">
          <w:rPr>
            <w:rStyle w:val="Hyperlink"/>
            <w:rFonts w:cs="Verdana"/>
            <w:b/>
            <w:noProof w:val="0"/>
          </w:rPr>
          <w:t>27</w:t>
        </w:r>
        <w:r w:rsidR="00D20352" w:rsidRPr="00A53436">
          <w:rPr>
            <w:rStyle w:val="Hyperlink"/>
            <w:rFonts w:cs="Verdana"/>
            <w:b/>
            <w:noProof w:val="0"/>
          </w:rPr>
          <w:t>/202</w:t>
        </w:r>
        <w:r w:rsidR="00A53436" w:rsidRPr="00A53436">
          <w:rPr>
            <w:rStyle w:val="Hyperlink"/>
            <w:rFonts w:cs="Verdana"/>
            <w:b/>
            <w:noProof w:val="0"/>
          </w:rPr>
          <w:t>1</w:t>
        </w:r>
      </w:hyperlink>
      <w:r w:rsidR="00F95585" w:rsidRPr="00464ED0">
        <w:rPr>
          <w:b/>
        </w:rPr>
        <w:t>:</w:t>
      </w:r>
      <w:r w:rsidR="00F95585" w:rsidRPr="00464ED0">
        <w:t xml:space="preserve"> </w:t>
      </w:r>
      <w:hyperlink r:id="rId128" w:history="1">
        <w:r w:rsidR="00D20352" w:rsidRPr="00BF74A2">
          <w:rPr>
            <w:rStyle w:val="Hyperlink"/>
            <w:rFonts w:cs="Verdana"/>
            <w:noProof w:val="0"/>
          </w:rPr>
          <w:t>[2021] HCATrans</w:t>
        </w:r>
        <w:r w:rsidR="00BF74A2" w:rsidRPr="00BF74A2">
          <w:rPr>
            <w:rStyle w:val="Hyperlink"/>
            <w:rFonts w:cs="Verdana"/>
            <w:noProof w:val="0"/>
          </w:rPr>
          <w:t xml:space="preserve"> 27</w:t>
        </w:r>
      </w:hyperlink>
    </w:p>
    <w:p w:rsidR="00F95585" w:rsidRDefault="00F95585" w:rsidP="00F95585"/>
    <w:p w:rsidR="00F95585" w:rsidRPr="000C6F2D" w:rsidRDefault="00F95585" w:rsidP="00F95585">
      <w:pPr>
        <w:rPr>
          <w:i/>
        </w:rPr>
      </w:pPr>
      <w:r w:rsidRPr="004E7695">
        <w:rPr>
          <w:b/>
        </w:rPr>
        <w:t>Date</w:t>
      </w:r>
      <w:r w:rsidR="009432EA">
        <w:rPr>
          <w:b/>
        </w:rPr>
        <w:t xml:space="preserve"> heard:</w:t>
      </w:r>
      <w:r>
        <w:t xml:space="preserve"> </w:t>
      </w:r>
      <w:r w:rsidR="00D20352">
        <w:t>12 February 2021</w:t>
      </w:r>
      <w:r>
        <w:t xml:space="preserve"> – </w:t>
      </w:r>
      <w:r>
        <w:rPr>
          <w:i/>
        </w:rPr>
        <w:t>Special leave granted</w:t>
      </w:r>
      <w:r w:rsidR="00D20352">
        <w:rPr>
          <w:i/>
        </w:rPr>
        <w:t xml:space="preserve"> on limited grounds</w:t>
      </w:r>
    </w:p>
    <w:p w:rsidR="00F95585" w:rsidRPr="004E7695" w:rsidRDefault="00F95585" w:rsidP="00F95585"/>
    <w:p w:rsidR="00F95585" w:rsidRPr="004E7695" w:rsidRDefault="00F95585" w:rsidP="00F95585">
      <w:pPr>
        <w:rPr>
          <w:b/>
        </w:rPr>
      </w:pPr>
      <w:r w:rsidRPr="004E7695">
        <w:rPr>
          <w:b/>
        </w:rPr>
        <w:t>Catchwords:</w:t>
      </w:r>
    </w:p>
    <w:p w:rsidR="00F95585" w:rsidRDefault="00F95585" w:rsidP="00F95585"/>
    <w:p w:rsidR="00015C1A" w:rsidRPr="00015C1A" w:rsidRDefault="00F95585" w:rsidP="00F95585">
      <w:pPr>
        <w:ind w:left="720"/>
      </w:pPr>
      <w:r>
        <w:t xml:space="preserve">Industrial law – </w:t>
      </w:r>
      <w:r w:rsidR="004F2C62">
        <w:t>Employee and  contractor – Proper test for distinguishing</w:t>
      </w:r>
      <w:r w:rsidR="00D20352">
        <w:t xml:space="preserve"> – </w:t>
      </w:r>
      <w:r w:rsidR="00AF5870">
        <w:t>Multi</w:t>
      </w:r>
      <w:r w:rsidR="007F1E43">
        <w:t>-</w:t>
      </w:r>
      <w:r w:rsidR="00AF5870">
        <w:t xml:space="preserve">factorial </w:t>
      </w:r>
      <w:r w:rsidR="007F1E43">
        <w:t xml:space="preserve">test </w:t>
      </w:r>
      <w:r w:rsidR="00AF5870">
        <w:t xml:space="preserve">– </w:t>
      </w:r>
      <w:r w:rsidR="00D20352">
        <w:t xml:space="preserve">Where respondents </w:t>
      </w:r>
      <w:r w:rsidR="00015C1A">
        <w:t>commenced employment with applicants as truck drivers in 1980 – Where, in 1985, applicants and respondents agreed respondents would become contractors – Where respondents formed partnerships with respective wives, purchased truck from applicants and executed written contract with applicants to provide delivery services</w:t>
      </w:r>
      <w:r w:rsidR="00F96AAC">
        <w:t xml:space="preserve"> – Where respondents worked exclusively for and derived sole income from applicants for nearly forty years, and contract expressly permitted respondents to service other clients – Where respondents required to be available to work during set hours – Where impractical for respondents to work for or generate goodwill with other clients – Where respondents required to purchase truck to retain work, display company logo on truck and wear branded clothing – Where respondents responsible for upkeep, maintenance and insurance of trucks – Where respondents paid by invoice and charged GST to applicants – Where respondents conducted </w:t>
      </w:r>
      <w:r w:rsidR="00F96AAC">
        <w:lastRenderedPageBreak/>
        <w:t xml:space="preserve">partnerships as one would expect of business -  </w:t>
      </w:r>
      <w:r w:rsidR="00015C1A">
        <w:t xml:space="preserve">Where contract terminated in 2017 – Where respondents unsuccessfully claimed in Federal Court </w:t>
      </w:r>
      <w:r w:rsidR="00F96AAC">
        <w:t xml:space="preserve">for unpaid employee entitlements under various statutory regimes and Federal Court held respondents “contractors” – Where respondents successfully appealed to Full Court, which held respondents “employees” – </w:t>
      </w:r>
      <w:r w:rsidR="00015C1A">
        <w:t xml:space="preserve">Whether respondents “employees” for purposes of </w:t>
      </w:r>
      <w:r w:rsidR="00015C1A">
        <w:rPr>
          <w:i/>
        </w:rPr>
        <w:t xml:space="preserve">Fair Work Act 2009 </w:t>
      </w:r>
      <w:r w:rsidR="00015C1A">
        <w:t xml:space="preserve">(Cth), </w:t>
      </w:r>
      <w:r w:rsidR="00015C1A">
        <w:rPr>
          <w:i/>
        </w:rPr>
        <w:t xml:space="preserve">Superannuation Guarantee (Administration) Act 1992 </w:t>
      </w:r>
      <w:r w:rsidR="00015C1A">
        <w:t xml:space="preserve">(Cth) and “workers” for purpose of </w:t>
      </w:r>
      <w:r w:rsidR="00015C1A">
        <w:rPr>
          <w:i/>
        </w:rPr>
        <w:t xml:space="preserve">Long Service Leave Act 1955 </w:t>
      </w:r>
      <w:r w:rsidR="00015C1A">
        <w:t xml:space="preserve">(NSW). </w:t>
      </w:r>
    </w:p>
    <w:p w:rsidR="00F95585" w:rsidRPr="00C32A1D" w:rsidRDefault="00F95585" w:rsidP="00F95585">
      <w:pPr>
        <w:ind w:left="720"/>
      </w:pPr>
    </w:p>
    <w:p w:rsidR="00F95585" w:rsidRPr="00D40AF3" w:rsidRDefault="00F95585" w:rsidP="00F95585">
      <w:r w:rsidRPr="004E7695">
        <w:rPr>
          <w:b/>
        </w:rPr>
        <w:t xml:space="preserve">Appealed from </w:t>
      </w:r>
      <w:r>
        <w:rPr>
          <w:b/>
        </w:rPr>
        <w:t>FCA (FC):</w:t>
      </w:r>
      <w:r w:rsidRPr="000E7E06">
        <w:t xml:space="preserve"> </w:t>
      </w:r>
      <w:hyperlink r:id="rId129" w:history="1">
        <w:r w:rsidR="00D20352" w:rsidRPr="00D20352">
          <w:rPr>
            <w:rStyle w:val="Hyperlink"/>
            <w:rFonts w:cs="Verdana"/>
            <w:noProof w:val="0"/>
          </w:rPr>
          <w:t>[2020] FCAFC 119</w:t>
        </w:r>
      </w:hyperlink>
      <w:r w:rsidR="004F2C62">
        <w:t>; (2020) 297 IR 210</w:t>
      </w:r>
    </w:p>
    <w:p w:rsidR="00F95585" w:rsidRPr="00E064DF" w:rsidRDefault="00F95585" w:rsidP="00F95585"/>
    <w:p w:rsidR="00482AC0" w:rsidRDefault="00537136" w:rsidP="00C03363">
      <w:hyperlink w:anchor="TOP" w:history="1">
        <w:r w:rsidR="00F95585" w:rsidRPr="004E7695">
          <w:rPr>
            <w:rStyle w:val="Hyperlink"/>
            <w:rFonts w:cs="Verdana"/>
            <w:bCs/>
          </w:rPr>
          <w:t>Return to Top</w:t>
        </w:r>
      </w:hyperlink>
    </w:p>
    <w:p w:rsidR="007C272C" w:rsidRPr="004E7695" w:rsidRDefault="007C272C" w:rsidP="007C272C">
      <w:pPr>
        <w:pStyle w:val="Divider2"/>
        <w:pBdr>
          <w:bottom w:val="double" w:sz="6" w:space="0" w:color="auto"/>
        </w:pBdr>
      </w:pPr>
      <w:bookmarkStart w:id="167" w:name="_Minister_for_Immigration"/>
      <w:bookmarkEnd w:id="167"/>
    </w:p>
    <w:p w:rsidR="007C272C" w:rsidRDefault="007C272C" w:rsidP="007C272C"/>
    <w:p w:rsidR="007C272C" w:rsidRPr="00523623" w:rsidRDefault="007C272C" w:rsidP="007C272C">
      <w:pPr>
        <w:pStyle w:val="Heading2"/>
      </w:pPr>
      <w:r>
        <w:t>Patents</w:t>
      </w:r>
    </w:p>
    <w:p w:rsidR="007C272C" w:rsidRPr="00523623" w:rsidRDefault="007C272C" w:rsidP="007C272C"/>
    <w:p w:rsidR="007C272C" w:rsidRPr="00464ED0" w:rsidRDefault="007C272C" w:rsidP="007C272C">
      <w:pPr>
        <w:pStyle w:val="Heading3"/>
      </w:pPr>
      <w:bookmarkStart w:id="168" w:name="_H._Lundbeck_A-S"/>
      <w:bookmarkEnd w:id="168"/>
      <w:r w:rsidRPr="007C272C">
        <w:t>H. Lundbeck A</w:t>
      </w:r>
      <w:r w:rsidR="009432EA">
        <w:t>/</w:t>
      </w:r>
      <w:r w:rsidRPr="007C272C">
        <w:t>S &amp; Anor v Sandoz Pty Ltd; CNS Pharma Pty Ltd v Sandoz Pty Ltd</w:t>
      </w:r>
    </w:p>
    <w:p w:rsidR="007C272C" w:rsidRDefault="00537136" w:rsidP="007C272C">
      <w:hyperlink r:id="rId130" w:history="1">
        <w:r w:rsidR="007C272C" w:rsidRPr="00A53436">
          <w:rPr>
            <w:rStyle w:val="Hyperlink"/>
            <w:rFonts w:cs="Verdana"/>
            <w:b/>
            <w:noProof w:val="0"/>
          </w:rPr>
          <w:t>S</w:t>
        </w:r>
        <w:r w:rsidR="00A53436" w:rsidRPr="00A53436">
          <w:rPr>
            <w:rStyle w:val="Hyperlink"/>
            <w:rFonts w:cs="Verdana"/>
            <w:b/>
            <w:noProof w:val="0"/>
          </w:rPr>
          <w:t>22</w:t>
        </w:r>
        <w:r w:rsidR="007C272C" w:rsidRPr="00A53436">
          <w:rPr>
            <w:rStyle w:val="Hyperlink"/>
            <w:rFonts w:cs="Verdana"/>
            <w:b/>
            <w:noProof w:val="0"/>
          </w:rPr>
          <w:t>/202</w:t>
        </w:r>
        <w:r w:rsidR="00A53436" w:rsidRPr="00A53436">
          <w:rPr>
            <w:rStyle w:val="Hyperlink"/>
            <w:rFonts w:cs="Verdana"/>
            <w:b/>
            <w:noProof w:val="0"/>
          </w:rPr>
          <w:t>1</w:t>
        </w:r>
        <w:r w:rsidR="00736FEC" w:rsidRPr="00A53436">
          <w:rPr>
            <w:rStyle w:val="Hyperlink"/>
            <w:rFonts w:cs="Verdana"/>
            <w:b/>
            <w:noProof w:val="0"/>
          </w:rPr>
          <w:t>; S</w:t>
        </w:r>
        <w:r w:rsidR="00A53436" w:rsidRPr="00A53436">
          <w:rPr>
            <w:rStyle w:val="Hyperlink"/>
            <w:rFonts w:cs="Verdana"/>
            <w:b/>
            <w:noProof w:val="0"/>
          </w:rPr>
          <w:t>23</w:t>
        </w:r>
        <w:r w:rsidR="00736FEC" w:rsidRPr="00A53436">
          <w:rPr>
            <w:rStyle w:val="Hyperlink"/>
            <w:rFonts w:cs="Verdana"/>
            <w:b/>
            <w:noProof w:val="0"/>
          </w:rPr>
          <w:t>/202</w:t>
        </w:r>
        <w:r w:rsidR="00A53436" w:rsidRPr="00A53436">
          <w:rPr>
            <w:rStyle w:val="Hyperlink"/>
            <w:rFonts w:cs="Verdana"/>
            <w:b/>
            <w:noProof w:val="0"/>
          </w:rPr>
          <w:t>1</w:t>
        </w:r>
      </w:hyperlink>
      <w:r w:rsidR="007C272C" w:rsidRPr="00464ED0">
        <w:rPr>
          <w:b/>
        </w:rPr>
        <w:t>:</w:t>
      </w:r>
      <w:r w:rsidR="007C272C" w:rsidRPr="00464ED0">
        <w:t xml:space="preserve"> </w:t>
      </w:r>
      <w:hyperlink r:id="rId131" w:history="1">
        <w:r w:rsidR="007C272C" w:rsidRPr="00736FEC">
          <w:rPr>
            <w:rStyle w:val="Hyperlink"/>
            <w:rFonts w:cs="Verdana"/>
            <w:noProof w:val="0"/>
          </w:rPr>
          <w:t xml:space="preserve">[2021] HCATrans </w:t>
        </w:r>
        <w:r w:rsidR="00736FEC" w:rsidRPr="00736FEC">
          <w:rPr>
            <w:rStyle w:val="Hyperlink"/>
            <w:rFonts w:cs="Verdana"/>
            <w:noProof w:val="0"/>
          </w:rPr>
          <w:t>13</w:t>
        </w:r>
      </w:hyperlink>
    </w:p>
    <w:p w:rsidR="007C272C" w:rsidRDefault="007C272C" w:rsidP="007C272C"/>
    <w:p w:rsidR="007C272C" w:rsidRPr="00523623" w:rsidRDefault="007C272C" w:rsidP="007C272C">
      <w:r w:rsidRPr="004E7695">
        <w:rPr>
          <w:b/>
        </w:rPr>
        <w:t xml:space="preserve">Date </w:t>
      </w:r>
      <w:r w:rsidR="00736FEC">
        <w:rPr>
          <w:b/>
        </w:rPr>
        <w:t>heard</w:t>
      </w:r>
      <w:r w:rsidRPr="004E7695">
        <w:rPr>
          <w:b/>
        </w:rPr>
        <w:t xml:space="preserve">: </w:t>
      </w:r>
      <w:r>
        <w:t xml:space="preserve">11 February 2021 – </w:t>
      </w:r>
      <w:r>
        <w:rPr>
          <w:i/>
        </w:rPr>
        <w:t>Special leave granted</w:t>
      </w:r>
    </w:p>
    <w:p w:rsidR="007C272C" w:rsidRPr="004E7695" w:rsidRDefault="007C272C" w:rsidP="007C272C"/>
    <w:p w:rsidR="007C272C" w:rsidRPr="004E7695" w:rsidRDefault="007C272C" w:rsidP="007C272C">
      <w:pPr>
        <w:rPr>
          <w:b/>
        </w:rPr>
      </w:pPr>
      <w:r w:rsidRPr="004E7695">
        <w:rPr>
          <w:b/>
        </w:rPr>
        <w:t>Catchwords:</w:t>
      </w:r>
    </w:p>
    <w:p w:rsidR="007C272C" w:rsidRDefault="007C272C" w:rsidP="007C272C"/>
    <w:p w:rsidR="00ED39EC" w:rsidRPr="00AD3A80" w:rsidRDefault="00736FEC" w:rsidP="007C272C">
      <w:pPr>
        <w:ind w:left="720"/>
      </w:pPr>
      <w:r>
        <w:t xml:space="preserve">Patents – Patent extension – Contract construction – </w:t>
      </w:r>
      <w:r w:rsidR="005211D3">
        <w:t xml:space="preserve">Where s 79 of </w:t>
      </w:r>
      <w:r w:rsidR="005211D3">
        <w:rPr>
          <w:i/>
        </w:rPr>
        <w:t xml:space="preserve">Patents Act 1990 </w:t>
      </w:r>
      <w:r w:rsidR="005211D3">
        <w:t xml:space="preserve">(Cth) provides if patentee applies for extension of term of patent and patent expires before application determined and extension is granted, patentee has same rights to commence infringement proceedings during extension period as if extension had been granted when alleged infringement was done – </w:t>
      </w:r>
      <w:r w:rsidR="005211D3">
        <w:rPr>
          <w:i/>
        </w:rPr>
        <w:t xml:space="preserve"> </w:t>
      </w:r>
      <w:r>
        <w:t xml:space="preserve">Where </w:t>
      </w:r>
      <w:r w:rsidR="000610B8">
        <w:t>appellants</w:t>
      </w:r>
      <w:r>
        <w:t xml:space="preserve"> patent</w:t>
      </w:r>
      <w:r w:rsidR="00EF2F11">
        <w:t>ee</w:t>
      </w:r>
      <w:r>
        <w:t xml:space="preserve"> and exclusive licensee</w:t>
      </w:r>
      <w:r w:rsidR="00EF2F11">
        <w:t>s</w:t>
      </w:r>
      <w:r w:rsidR="00ED39EC">
        <w:t xml:space="preserve"> of pharmaceutical compound</w:t>
      </w:r>
      <w:r w:rsidR="00EF2F11">
        <w:t xml:space="preserve"> – Where patent expired in 13 June 2009 – Where</w:t>
      </w:r>
      <w:r w:rsidR="005211D3">
        <w:t xml:space="preserve">, on 25 June 2014, </w:t>
      </w:r>
      <w:r w:rsidR="00ED39EC">
        <w:t xml:space="preserve">patent </w:t>
      </w:r>
      <w:r w:rsidR="005211D3">
        <w:t xml:space="preserve">extension granted to 9 December 2012 – Where, from 15 June 2009 onwards, respondent supplied generic version of </w:t>
      </w:r>
      <w:r w:rsidR="00ED39EC">
        <w:t>compound</w:t>
      </w:r>
      <w:r w:rsidR="005211D3">
        <w:t xml:space="preserve"> – Where</w:t>
      </w:r>
      <w:r w:rsidR="00ED39EC">
        <w:t>, in 2007,</w:t>
      </w:r>
      <w:r w:rsidR="005211D3">
        <w:t xml:space="preserve"> patentee and respondent </w:t>
      </w:r>
      <w:r w:rsidR="00ED39EC">
        <w:t>entered into Settlement Agreement, giving respondent licence to exploit patent prior to expiry – Where Agreement specified possible commencement dates</w:t>
      </w:r>
      <w:r w:rsidR="00BF37DA">
        <w:t xml:space="preserve"> of licence</w:t>
      </w:r>
      <w:r w:rsidR="00ED39EC">
        <w:t xml:space="preserve"> conditioned on whether extension granted</w:t>
      </w:r>
      <w:r w:rsidR="00BF37DA">
        <w:t>,</w:t>
      </w:r>
      <w:r w:rsidR="00ED39EC">
        <w:t xml:space="preserve"> but </w:t>
      </w:r>
      <w:r w:rsidR="00BF37DA">
        <w:t xml:space="preserve">did not specify </w:t>
      </w:r>
      <w:r w:rsidR="00ED39EC">
        <w:t>end date – Where app</w:t>
      </w:r>
      <w:r w:rsidR="000610B8">
        <w:t xml:space="preserve">ellants </w:t>
      </w:r>
      <w:r w:rsidR="00ED39EC">
        <w:t>commenced infringement proceedings in Federal Court</w:t>
      </w:r>
      <w:r w:rsidR="00BF37DA">
        <w:t xml:space="preserve"> on 26 June 2014 in respect of acts done during extension period</w:t>
      </w:r>
      <w:r w:rsidR="00ED39EC">
        <w:t xml:space="preserve"> – Where Federal Court held Agreement gave licence only for two weeks prior to original expiry date (31 May 2009) until original expiry (13 June 2009) but not extension period – Where respondent successfully appealed to Full Court, which held Agreement gave licence from 31 May 2009 to extended expiry date (9 December 2012) – Whether licence </w:t>
      </w:r>
      <w:r w:rsidR="00BF37DA">
        <w:t xml:space="preserve">applied in relation to acts occurring after patent original expiry date and before term extended – Whether, on respondent’s construction, Agreement produced commercially nonsensical result </w:t>
      </w:r>
      <w:r w:rsidR="00BF37DA">
        <w:lastRenderedPageBreak/>
        <w:t xml:space="preserve">– Whether exclusive licensee may commence infringement proceeding for acts done between original date of expiry and date on which term subsequently extended. </w:t>
      </w:r>
    </w:p>
    <w:p w:rsidR="007C272C" w:rsidRPr="00C32A1D" w:rsidRDefault="007C272C" w:rsidP="007C272C">
      <w:pPr>
        <w:ind w:left="720"/>
      </w:pPr>
    </w:p>
    <w:p w:rsidR="007C272C" w:rsidRPr="004C6067" w:rsidRDefault="007C272C" w:rsidP="007C272C">
      <w:r w:rsidRPr="004E7695">
        <w:rPr>
          <w:b/>
        </w:rPr>
        <w:t xml:space="preserve">Appealed from </w:t>
      </w:r>
      <w:r>
        <w:rPr>
          <w:b/>
        </w:rPr>
        <w:t xml:space="preserve">FCA (FC): </w:t>
      </w:r>
      <w:hyperlink r:id="rId132" w:history="1">
        <w:r w:rsidRPr="00BF37DA">
          <w:rPr>
            <w:rStyle w:val="Hyperlink"/>
            <w:rFonts w:cs="Verdana"/>
            <w:noProof w:val="0"/>
          </w:rPr>
          <w:t xml:space="preserve">[2020] FCAFC </w:t>
        </w:r>
        <w:r w:rsidR="00BF37DA" w:rsidRPr="00BF37DA">
          <w:rPr>
            <w:rStyle w:val="Hyperlink"/>
            <w:rFonts w:cs="Verdana"/>
            <w:noProof w:val="0"/>
          </w:rPr>
          <w:t>133</w:t>
        </w:r>
      </w:hyperlink>
    </w:p>
    <w:p w:rsidR="007C272C" w:rsidRPr="00E064DF" w:rsidRDefault="007C272C" w:rsidP="007C272C"/>
    <w:p w:rsidR="007C272C" w:rsidRPr="004E7695" w:rsidRDefault="00537136" w:rsidP="007C272C">
      <w:hyperlink w:anchor="TOP" w:history="1">
        <w:r w:rsidR="007C272C" w:rsidRPr="004E7695">
          <w:rPr>
            <w:rStyle w:val="Hyperlink"/>
            <w:rFonts w:cs="Verdana"/>
            <w:bCs/>
          </w:rPr>
          <w:t>Return to Top</w:t>
        </w:r>
      </w:hyperlink>
    </w:p>
    <w:p w:rsidR="0037634F" w:rsidRPr="004E7695" w:rsidRDefault="0037634F" w:rsidP="0037634F">
      <w:pPr>
        <w:pStyle w:val="Divider2"/>
        <w:pBdr>
          <w:bottom w:val="double" w:sz="6" w:space="0" w:color="auto"/>
        </w:pBdr>
      </w:pPr>
    </w:p>
    <w:p w:rsidR="004C6067" w:rsidRDefault="004C6067" w:rsidP="004C6067"/>
    <w:p w:rsidR="004C6067" w:rsidRPr="00523623" w:rsidRDefault="004C6067" w:rsidP="004C6067">
      <w:pPr>
        <w:pStyle w:val="Heading2"/>
      </w:pPr>
      <w:r>
        <w:t>Practice and Procedure</w:t>
      </w:r>
    </w:p>
    <w:p w:rsidR="004C6067" w:rsidRPr="00523623" w:rsidRDefault="004C6067" w:rsidP="004C6067"/>
    <w:p w:rsidR="004C6067" w:rsidRPr="00464ED0" w:rsidRDefault="004C6067" w:rsidP="004C6067">
      <w:pPr>
        <w:pStyle w:val="Heading3"/>
      </w:pPr>
      <w:bookmarkStart w:id="169" w:name="_Deputy_Commissioner_of_1"/>
      <w:bookmarkEnd w:id="169"/>
      <w:r>
        <w:t>Deputy Commissioner of Taxation v Huang</w:t>
      </w:r>
    </w:p>
    <w:p w:rsidR="004C6067" w:rsidRDefault="00537136" w:rsidP="004C6067">
      <w:hyperlink r:id="rId133" w:history="1">
        <w:r w:rsidR="004C6067" w:rsidRPr="006E6A90">
          <w:rPr>
            <w:rStyle w:val="Hyperlink"/>
            <w:rFonts w:cs="Verdana"/>
            <w:b/>
            <w:noProof w:val="0"/>
          </w:rPr>
          <w:t>S</w:t>
        </w:r>
        <w:r w:rsidR="006E6A90" w:rsidRPr="006E6A90">
          <w:rPr>
            <w:rStyle w:val="Hyperlink"/>
            <w:rFonts w:cs="Verdana"/>
            <w:b/>
            <w:noProof w:val="0"/>
          </w:rPr>
          <w:t>26</w:t>
        </w:r>
        <w:r w:rsidR="004C6067" w:rsidRPr="006E6A90">
          <w:rPr>
            <w:rStyle w:val="Hyperlink"/>
            <w:rFonts w:cs="Verdana"/>
            <w:b/>
            <w:noProof w:val="0"/>
          </w:rPr>
          <w:t>/202</w:t>
        </w:r>
        <w:r w:rsidR="006E6A90" w:rsidRPr="006E6A90">
          <w:rPr>
            <w:rStyle w:val="Hyperlink"/>
            <w:rFonts w:cs="Verdana"/>
            <w:b/>
            <w:noProof w:val="0"/>
          </w:rPr>
          <w:t>1</w:t>
        </w:r>
      </w:hyperlink>
      <w:r w:rsidR="004C6067" w:rsidRPr="00464ED0">
        <w:rPr>
          <w:b/>
        </w:rPr>
        <w:t>:</w:t>
      </w:r>
      <w:r w:rsidR="004C6067" w:rsidRPr="00464ED0">
        <w:t xml:space="preserve"> </w:t>
      </w:r>
      <w:hyperlink r:id="rId134" w:history="1">
        <w:r w:rsidR="004C6067" w:rsidRPr="004C6067">
          <w:rPr>
            <w:rStyle w:val="Hyperlink"/>
            <w:rFonts w:cs="Verdana"/>
            <w:noProof w:val="0"/>
          </w:rPr>
          <w:t>[2021] HCATrans 21</w:t>
        </w:r>
      </w:hyperlink>
    </w:p>
    <w:p w:rsidR="004C6067" w:rsidRDefault="004C6067" w:rsidP="004C6067"/>
    <w:p w:rsidR="004C6067" w:rsidRPr="00523623" w:rsidRDefault="004C6067" w:rsidP="004C6067">
      <w:r w:rsidRPr="004E7695">
        <w:rPr>
          <w:b/>
        </w:rPr>
        <w:t xml:space="preserve">Date </w:t>
      </w:r>
      <w:r>
        <w:rPr>
          <w:b/>
        </w:rPr>
        <w:t>determined</w:t>
      </w:r>
      <w:r w:rsidRPr="004E7695">
        <w:rPr>
          <w:b/>
        </w:rPr>
        <w:t xml:space="preserve">: </w:t>
      </w:r>
      <w:r>
        <w:t xml:space="preserve">11 February 2021 – </w:t>
      </w:r>
      <w:r>
        <w:rPr>
          <w:i/>
        </w:rPr>
        <w:t>Special leave granted</w:t>
      </w:r>
    </w:p>
    <w:p w:rsidR="004C6067" w:rsidRPr="004E7695" w:rsidRDefault="004C6067" w:rsidP="004C6067"/>
    <w:p w:rsidR="004C6067" w:rsidRPr="004E7695" w:rsidRDefault="004C6067" w:rsidP="004C6067">
      <w:pPr>
        <w:rPr>
          <w:b/>
        </w:rPr>
      </w:pPr>
      <w:r w:rsidRPr="004E7695">
        <w:rPr>
          <w:b/>
        </w:rPr>
        <w:t>Catchwords:</w:t>
      </w:r>
    </w:p>
    <w:p w:rsidR="004C6067" w:rsidRDefault="004C6067" w:rsidP="004C6067"/>
    <w:p w:rsidR="004C6067" w:rsidRPr="00AD3A80" w:rsidRDefault="00EC1172" w:rsidP="004C6067">
      <w:pPr>
        <w:ind w:left="720"/>
      </w:pPr>
      <w:r>
        <w:t xml:space="preserve">Practice and procedure – Freezing order </w:t>
      </w:r>
      <w:r w:rsidR="000F3287">
        <w:t>–</w:t>
      </w:r>
      <w:r>
        <w:t xml:space="preserve"> </w:t>
      </w:r>
      <w:r w:rsidR="000F3287">
        <w:t>Where applicant filed originating application in Federal Court seeking judgment against respondent</w:t>
      </w:r>
      <w:r w:rsidR="004F2C62">
        <w:t xml:space="preserve"> </w:t>
      </w:r>
      <w:r w:rsidR="000F3287">
        <w:t xml:space="preserve">– Where applicant obtained </w:t>
      </w:r>
      <w:r w:rsidR="000F3287">
        <w:rPr>
          <w:i/>
        </w:rPr>
        <w:t>ex parte</w:t>
      </w:r>
      <w:r w:rsidR="000F3287">
        <w:t xml:space="preserve"> worldwide freezing order against respondent’s Australian and foreign assets</w:t>
      </w:r>
      <w:r w:rsidR="006C3A70">
        <w:t xml:space="preserve"> pursuant to r 7.32 of </w:t>
      </w:r>
      <w:r w:rsidR="006C3A70">
        <w:rPr>
          <w:i/>
        </w:rPr>
        <w:t>Federal Court Rules 2011</w:t>
      </w:r>
      <w:r w:rsidR="006C3A70">
        <w:t xml:space="preserve"> (Cth)</w:t>
      </w:r>
      <w:r w:rsidR="000F3287">
        <w:t xml:space="preserve"> – Where respondent holds significant assets in China and Hong Kong – Where prospective judgment obtained against respondent not likely to be enforceable in China or Hong Kong </w:t>
      </w:r>
      <w:r w:rsidR="006C3A70">
        <w:t>–</w:t>
      </w:r>
      <w:r w:rsidR="000F3287">
        <w:t xml:space="preserve"> </w:t>
      </w:r>
      <w:r w:rsidR="006C3A70">
        <w:t>Where judgment subsequently entered against respondent</w:t>
      </w:r>
      <w:r w:rsidR="004F2C62">
        <w:t xml:space="preserve"> </w:t>
      </w:r>
      <w:r w:rsidR="006C3A70">
        <w:t xml:space="preserve">– Where respondent successfully appealed to Full Court against freezing order on ground freezing order requires realistic possibility any judgment obtained by </w:t>
      </w:r>
      <w:r w:rsidR="00F43780">
        <w:t>applicant</w:t>
      </w:r>
      <w:r w:rsidR="006C3A70">
        <w:t xml:space="preserve"> can be enforced against </w:t>
      </w:r>
      <w:r w:rsidR="00F43780">
        <w:t xml:space="preserve">respondent’s </w:t>
      </w:r>
      <w:r w:rsidR="006C3A70">
        <w:t>assets in relevant</w:t>
      </w:r>
      <w:r w:rsidR="00F43780">
        <w:t xml:space="preserve"> foreign</w:t>
      </w:r>
      <w:r w:rsidR="006C3A70">
        <w:t xml:space="preserve"> </w:t>
      </w:r>
      <w:r w:rsidR="00F43780">
        <w:t>jurisdiction</w:t>
      </w:r>
      <w:r w:rsidR="006C3A70">
        <w:t xml:space="preserve"> – Whether r 7.32 imposes mandatory jurisdictional precondition </w:t>
      </w:r>
      <w:r w:rsidR="00F43780">
        <w:t xml:space="preserve">on applicant to prove realistic possibility of enforcement in relevant foreign jurisdiction – Whether, </w:t>
      </w:r>
      <w:r w:rsidR="004F2C62">
        <w:t>absent</w:t>
      </w:r>
      <w:r w:rsidR="00F43780">
        <w:t xml:space="preserve"> realistic possibility, </w:t>
      </w:r>
      <w:r w:rsidR="00B52642">
        <w:t xml:space="preserve">disposition of respondent’s foreign assets would frustrate or inhibit Federal Court processes and create danger of judgment being wholly or partly unsatisfied. </w:t>
      </w:r>
    </w:p>
    <w:p w:rsidR="004C6067" w:rsidRPr="00C32A1D" w:rsidRDefault="004C6067" w:rsidP="004C6067">
      <w:pPr>
        <w:ind w:left="720"/>
      </w:pPr>
    </w:p>
    <w:p w:rsidR="004C6067" w:rsidRPr="004C6067" w:rsidRDefault="004C6067" w:rsidP="004C6067">
      <w:r w:rsidRPr="004E7695">
        <w:rPr>
          <w:b/>
        </w:rPr>
        <w:t xml:space="preserve">Appealed from </w:t>
      </w:r>
      <w:r>
        <w:rPr>
          <w:b/>
        </w:rPr>
        <w:t xml:space="preserve">FCA (FC): </w:t>
      </w:r>
      <w:hyperlink r:id="rId135" w:history="1">
        <w:r w:rsidRPr="004C6067">
          <w:rPr>
            <w:rStyle w:val="Hyperlink"/>
            <w:rFonts w:cs="Verdana"/>
            <w:noProof w:val="0"/>
          </w:rPr>
          <w:t>[2020] FCA</w:t>
        </w:r>
        <w:r w:rsidR="006C3A70">
          <w:rPr>
            <w:rStyle w:val="Hyperlink"/>
            <w:rFonts w:cs="Verdana"/>
            <w:noProof w:val="0"/>
          </w:rPr>
          <w:t>FC</w:t>
        </w:r>
        <w:r w:rsidRPr="004C6067">
          <w:rPr>
            <w:rStyle w:val="Hyperlink"/>
            <w:rFonts w:cs="Verdana"/>
            <w:noProof w:val="0"/>
          </w:rPr>
          <w:t xml:space="preserve"> 141</w:t>
        </w:r>
      </w:hyperlink>
    </w:p>
    <w:p w:rsidR="004C6067" w:rsidRPr="00E064DF" w:rsidRDefault="004C6067" w:rsidP="004C6067"/>
    <w:p w:rsidR="004C6067" w:rsidRPr="004E7695" w:rsidRDefault="00537136" w:rsidP="004C6067">
      <w:hyperlink w:anchor="TOP" w:history="1">
        <w:r w:rsidR="004C6067" w:rsidRPr="004E7695">
          <w:rPr>
            <w:rStyle w:val="Hyperlink"/>
            <w:rFonts w:cs="Verdana"/>
            <w:bCs/>
          </w:rPr>
          <w:t>Return to Top</w:t>
        </w:r>
      </w:hyperlink>
    </w:p>
    <w:p w:rsidR="004C6067" w:rsidRPr="004E7695" w:rsidRDefault="004C6067" w:rsidP="004C6067">
      <w:pPr>
        <w:pStyle w:val="Divider2"/>
        <w:pBdr>
          <w:bottom w:val="double" w:sz="6" w:space="0" w:color="auto"/>
        </w:pBdr>
      </w:pPr>
    </w:p>
    <w:p w:rsidR="00A721E6" w:rsidRPr="00523623" w:rsidRDefault="00A721E6" w:rsidP="00A721E6"/>
    <w:p w:rsidR="00EB7E37" w:rsidRPr="00523623" w:rsidRDefault="00EB7E37" w:rsidP="00EB7E37">
      <w:pPr>
        <w:pStyle w:val="Heading2"/>
      </w:pPr>
      <w:r>
        <w:t>Taxation</w:t>
      </w:r>
    </w:p>
    <w:p w:rsidR="00EB7E37" w:rsidRPr="00523623" w:rsidRDefault="00EB7E37" w:rsidP="00EB7E37"/>
    <w:p w:rsidR="00EB7E37" w:rsidRPr="00464ED0" w:rsidRDefault="00EB7E37" w:rsidP="00EB7E37">
      <w:pPr>
        <w:pStyle w:val="Heading3"/>
      </w:pPr>
      <w:bookmarkStart w:id="170" w:name="_Addy_v_Commissioner"/>
      <w:bookmarkEnd w:id="170"/>
      <w:r>
        <w:t>Addy v Commissioner of Taxation</w:t>
      </w:r>
    </w:p>
    <w:p w:rsidR="00EB7E37" w:rsidRDefault="00537136" w:rsidP="00EB7E37">
      <w:hyperlink r:id="rId136" w:history="1">
        <w:r w:rsidR="00A53436" w:rsidRPr="00A53436">
          <w:rPr>
            <w:rStyle w:val="Hyperlink"/>
            <w:rFonts w:cs="Verdana"/>
            <w:b/>
            <w:noProof w:val="0"/>
          </w:rPr>
          <w:t>S25</w:t>
        </w:r>
        <w:r w:rsidR="00780AC5" w:rsidRPr="00A53436">
          <w:rPr>
            <w:rStyle w:val="Hyperlink"/>
            <w:rFonts w:cs="Verdana"/>
            <w:b/>
            <w:noProof w:val="0"/>
          </w:rPr>
          <w:t>/202</w:t>
        </w:r>
        <w:r w:rsidR="00A53436" w:rsidRPr="00A53436">
          <w:rPr>
            <w:rStyle w:val="Hyperlink"/>
            <w:rFonts w:cs="Verdana"/>
            <w:b/>
            <w:noProof w:val="0"/>
          </w:rPr>
          <w:t>1</w:t>
        </w:r>
      </w:hyperlink>
      <w:r w:rsidR="00EB7E37" w:rsidRPr="00464ED0">
        <w:rPr>
          <w:b/>
        </w:rPr>
        <w:t>:</w:t>
      </w:r>
      <w:r w:rsidR="00EB7E37" w:rsidRPr="00464ED0">
        <w:t xml:space="preserve"> </w:t>
      </w:r>
      <w:hyperlink r:id="rId137" w:history="1">
        <w:r w:rsidR="00BF37DA" w:rsidRPr="00BF37DA">
          <w:rPr>
            <w:rStyle w:val="Hyperlink"/>
            <w:rFonts w:cs="Verdana"/>
            <w:noProof w:val="0"/>
          </w:rPr>
          <w:t>[2021] HCATrans 17</w:t>
        </w:r>
      </w:hyperlink>
    </w:p>
    <w:p w:rsidR="00EB7E37" w:rsidRDefault="00EB7E37" w:rsidP="00EB7E37"/>
    <w:p w:rsidR="00EB7E37" w:rsidRPr="00523623" w:rsidRDefault="00EB7E37" w:rsidP="00EB7E37">
      <w:r w:rsidRPr="004E7695">
        <w:rPr>
          <w:b/>
        </w:rPr>
        <w:t>Date</w:t>
      </w:r>
      <w:r>
        <w:rPr>
          <w:b/>
        </w:rPr>
        <w:t xml:space="preserve"> heard</w:t>
      </w:r>
      <w:r w:rsidRPr="004E7695">
        <w:rPr>
          <w:b/>
        </w:rPr>
        <w:t xml:space="preserve">: </w:t>
      </w:r>
      <w:r w:rsidR="00780AC5">
        <w:t xml:space="preserve">11 February 2021 </w:t>
      </w:r>
      <w:r>
        <w:t xml:space="preserve">– </w:t>
      </w:r>
      <w:r>
        <w:rPr>
          <w:i/>
        </w:rPr>
        <w:t>Special leave granted</w:t>
      </w:r>
      <w:r w:rsidR="004F2C62">
        <w:rPr>
          <w:i/>
        </w:rPr>
        <w:t xml:space="preserve"> on limited grounds</w:t>
      </w:r>
    </w:p>
    <w:p w:rsidR="00EB7E37" w:rsidRPr="004E7695" w:rsidRDefault="00EB7E37" w:rsidP="00EB7E37"/>
    <w:p w:rsidR="00EB7E37" w:rsidRPr="004E7695" w:rsidRDefault="00EB7E37" w:rsidP="00EB7E37">
      <w:pPr>
        <w:rPr>
          <w:b/>
        </w:rPr>
      </w:pPr>
      <w:r w:rsidRPr="004E7695">
        <w:rPr>
          <w:b/>
        </w:rPr>
        <w:t>Catchwords:</w:t>
      </w:r>
    </w:p>
    <w:p w:rsidR="00EB7E37" w:rsidRDefault="00EB7E37" w:rsidP="00EB7E37"/>
    <w:p w:rsidR="00EB7E37" w:rsidRDefault="00EB7E37" w:rsidP="00EB7E37">
      <w:pPr>
        <w:ind w:left="720"/>
      </w:pPr>
      <w:r>
        <w:t>T</w:t>
      </w:r>
      <w:r w:rsidR="00780AC5">
        <w:t xml:space="preserve">axation – Double taxation treaty – </w:t>
      </w:r>
      <w:r w:rsidR="006D6A73">
        <w:t>N</w:t>
      </w:r>
      <w:r w:rsidR="00780AC5">
        <w:t xml:space="preserve">on-discrimination clause – Where Art 25 of Australia and United Kingdom Double Taxation Treaty provides foreign nationals shall not be subjected to more burdensome tax treatment compared to </w:t>
      </w:r>
      <w:r w:rsidR="006D6A73">
        <w:t xml:space="preserve">hypothetical </w:t>
      </w:r>
      <w:r w:rsidR="00780AC5">
        <w:t xml:space="preserve">Australian national in same circumstances – Where </w:t>
      </w:r>
      <w:r w:rsidR="00702F1E">
        <w:t>appellant</w:t>
      </w:r>
      <w:r w:rsidR="00780AC5">
        <w:t xml:space="preserve"> citizen of United Kingdom and holder of working holiday visa – </w:t>
      </w:r>
      <w:r w:rsidR="006D6A73">
        <w:t xml:space="preserve">Where working holiday visa-holders subject to special working holiday tax rate in Pt III of Sch 7 of </w:t>
      </w:r>
      <w:r w:rsidR="006D6A73">
        <w:rPr>
          <w:i/>
        </w:rPr>
        <w:t xml:space="preserve">Income Tax Rates Act 1986 </w:t>
      </w:r>
      <w:r w:rsidR="006D6A73">
        <w:t>(Cth) – Where app</w:t>
      </w:r>
      <w:r w:rsidR="00702F1E">
        <w:t xml:space="preserve">ellant </w:t>
      </w:r>
      <w:r w:rsidR="006D6A73">
        <w:t>taxed $3,986 compared to $1,591.44 by Australian national on same income – Where a</w:t>
      </w:r>
      <w:r w:rsidR="00702F1E">
        <w:t>ppellant</w:t>
      </w:r>
      <w:r w:rsidR="006D6A73">
        <w:t xml:space="preserve"> selected as test case by respondent Commissioner – Where Federal Court held a</w:t>
      </w:r>
      <w:r w:rsidR="00702F1E">
        <w:t>ppellant</w:t>
      </w:r>
      <w:r w:rsidR="006D6A73">
        <w:t xml:space="preserve"> entitled to benefit of Art 25 – Where respondent successfully appealed to Full Court – Whether app</w:t>
      </w:r>
      <w:r w:rsidR="00702F1E">
        <w:t>ellant</w:t>
      </w:r>
      <w:r w:rsidR="006D6A73">
        <w:t xml:space="preserve"> subject to more burdensome taxation by reason of nationality – If so, whether app</w:t>
      </w:r>
      <w:r w:rsidR="00702F1E">
        <w:t>ellant</w:t>
      </w:r>
      <w:r w:rsidR="006D6A73">
        <w:t xml:space="preserve"> Australian resident for tax purposes.</w:t>
      </w:r>
    </w:p>
    <w:p w:rsidR="00EB7E37" w:rsidRPr="00C32A1D" w:rsidRDefault="00EB7E37" w:rsidP="004F2C62"/>
    <w:p w:rsidR="00EB7E37" w:rsidRDefault="00EB7E37" w:rsidP="00EB7E37">
      <w:r w:rsidRPr="004E7695">
        <w:rPr>
          <w:b/>
        </w:rPr>
        <w:t xml:space="preserve">Appealed from </w:t>
      </w:r>
      <w:r w:rsidR="00780AC5">
        <w:rPr>
          <w:b/>
        </w:rPr>
        <w:t>FCA (FC)</w:t>
      </w:r>
      <w:r>
        <w:rPr>
          <w:b/>
        </w:rPr>
        <w:t>:</w:t>
      </w:r>
      <w:r>
        <w:t xml:space="preserve"> </w:t>
      </w:r>
      <w:hyperlink r:id="rId138" w:history="1">
        <w:r w:rsidR="00780AC5" w:rsidRPr="00780AC5">
          <w:rPr>
            <w:rStyle w:val="Hyperlink"/>
            <w:rFonts w:cs="Verdana"/>
            <w:noProof w:val="0"/>
          </w:rPr>
          <w:t>[2020] FCAFC 135</w:t>
        </w:r>
      </w:hyperlink>
      <w:r w:rsidR="004F2C62">
        <w:t>; (2020) 382 ALR 68</w:t>
      </w:r>
    </w:p>
    <w:p w:rsidR="00EB7E37" w:rsidRPr="00E064DF" w:rsidRDefault="00EB7E37" w:rsidP="00EB7E37"/>
    <w:p w:rsidR="00EB7E37" w:rsidRDefault="00537136" w:rsidP="00EB7E37">
      <w:hyperlink w:anchor="TOP" w:history="1">
        <w:r w:rsidR="00EB7E37" w:rsidRPr="004E7695">
          <w:rPr>
            <w:rStyle w:val="Hyperlink"/>
            <w:rFonts w:cs="Verdana"/>
            <w:bCs/>
          </w:rPr>
          <w:t>Return to Top</w:t>
        </w:r>
      </w:hyperlink>
    </w:p>
    <w:p w:rsidR="00CB6F29" w:rsidRPr="004E7695" w:rsidRDefault="00CB6F29" w:rsidP="00CB6F29">
      <w:pPr>
        <w:pStyle w:val="Divider1"/>
        <w:pBdr>
          <w:bottom w:val="dotted" w:sz="4" w:space="2" w:color="auto"/>
        </w:pBdr>
      </w:pPr>
    </w:p>
    <w:p w:rsidR="00CB6F29" w:rsidRDefault="00CB6F29" w:rsidP="00EB7E37"/>
    <w:p w:rsidR="00CB6F29" w:rsidRPr="00464ED0" w:rsidRDefault="00CB6F29" w:rsidP="00CB6F29">
      <w:pPr>
        <w:pStyle w:val="Heading3"/>
      </w:pPr>
      <w:bookmarkStart w:id="171" w:name="_Commissioner_of_Taxation"/>
      <w:bookmarkEnd w:id="171"/>
      <w:r>
        <w:t>Commissioner of Taxation v Carter &amp; Ors</w:t>
      </w:r>
    </w:p>
    <w:p w:rsidR="00CB6F29" w:rsidRDefault="00CB6F29" w:rsidP="00CB6F29">
      <w:r>
        <w:rPr>
          <w:b/>
        </w:rPr>
        <w:t>S181/2020</w:t>
      </w:r>
      <w:r w:rsidRPr="00464ED0">
        <w:rPr>
          <w:b/>
        </w:rPr>
        <w:t>:</w:t>
      </w:r>
      <w:r w:rsidRPr="00464ED0">
        <w:t xml:space="preserve"> </w:t>
      </w:r>
      <w:hyperlink r:id="rId139" w:history="1">
        <w:r w:rsidRPr="00BF37DA">
          <w:rPr>
            <w:rStyle w:val="Hyperlink"/>
            <w:rFonts w:cs="Verdana"/>
            <w:noProof w:val="0"/>
          </w:rPr>
          <w:t xml:space="preserve">[2021] HCATrans </w:t>
        </w:r>
        <w:r w:rsidR="000A1DD0">
          <w:rPr>
            <w:rStyle w:val="Hyperlink"/>
            <w:rFonts w:cs="Verdana"/>
            <w:noProof w:val="0"/>
          </w:rPr>
          <w:t>72</w:t>
        </w:r>
      </w:hyperlink>
    </w:p>
    <w:p w:rsidR="00CB6F29" w:rsidRDefault="00CB6F29" w:rsidP="00CB6F29"/>
    <w:p w:rsidR="00CB6F29" w:rsidRPr="00523623" w:rsidRDefault="00CB6F29" w:rsidP="00CB6F29">
      <w:r w:rsidRPr="004E7695">
        <w:rPr>
          <w:b/>
        </w:rPr>
        <w:t>Date</w:t>
      </w:r>
      <w:r>
        <w:rPr>
          <w:b/>
        </w:rPr>
        <w:t xml:space="preserve"> heard</w:t>
      </w:r>
      <w:r w:rsidRPr="004E7695">
        <w:rPr>
          <w:b/>
        </w:rPr>
        <w:t xml:space="preserve">: </w:t>
      </w:r>
      <w:r w:rsidR="00032785">
        <w:t>16 April</w:t>
      </w:r>
      <w:r>
        <w:t xml:space="preserve"> 2021 – </w:t>
      </w:r>
      <w:r>
        <w:rPr>
          <w:i/>
        </w:rPr>
        <w:t>Special leave granted</w:t>
      </w:r>
    </w:p>
    <w:p w:rsidR="00CB6F29" w:rsidRPr="004E7695" w:rsidRDefault="00CB6F29" w:rsidP="00CB6F29"/>
    <w:p w:rsidR="00CB6F29" w:rsidRPr="004E7695" w:rsidRDefault="00CB6F29" w:rsidP="00CB6F29">
      <w:pPr>
        <w:rPr>
          <w:b/>
        </w:rPr>
      </w:pPr>
      <w:r w:rsidRPr="004E7695">
        <w:rPr>
          <w:b/>
        </w:rPr>
        <w:t>Catchwords:</w:t>
      </w:r>
    </w:p>
    <w:p w:rsidR="00CB6F29" w:rsidRDefault="00CB6F29" w:rsidP="00CB6F29"/>
    <w:p w:rsidR="00B26974" w:rsidRDefault="00CB6F29" w:rsidP="00CB6F29">
      <w:pPr>
        <w:ind w:left="720"/>
      </w:pPr>
      <w:r>
        <w:t xml:space="preserve">Taxation – </w:t>
      </w:r>
      <w:r w:rsidR="00B26974">
        <w:t xml:space="preserve">Trust distribution – Effect of disclaimer – Where respondents default beneficiaries of trust – Where trust deed provided respondents entitled to income of trust for given tax year (ending 30 June) if trustee did not make effective determination departing from default position – Where trustee had not made effective determination as at 30 June 2014 – </w:t>
      </w:r>
      <w:r w:rsidR="00E93D71">
        <w:t xml:space="preserve">Where s 97(1) of </w:t>
      </w:r>
      <w:r w:rsidR="00E93D71">
        <w:rPr>
          <w:i/>
        </w:rPr>
        <w:t xml:space="preserve">Income Tax Assessment Act 1936 </w:t>
      </w:r>
      <w:r w:rsidR="00E93D71">
        <w:t xml:space="preserve">(Cth) provides if beneficiary of trust is “presently entitled” to share of trust income, that share included in assessable income of beneficiary – </w:t>
      </w:r>
      <w:r w:rsidR="00B26974">
        <w:t xml:space="preserve">Where, following audit, on 27 September 2015, applicant issued </w:t>
      </w:r>
      <w:r w:rsidR="00E93D71">
        <w:t xml:space="preserve">income tax </w:t>
      </w:r>
      <w:r w:rsidR="00B26974">
        <w:t>assessments to respondents for income year ended 30 June 2014</w:t>
      </w:r>
      <w:r w:rsidR="00E93D71">
        <w:t xml:space="preserve"> including their share of 2014 trust income</w:t>
      </w:r>
      <w:r w:rsidR="00B26974">
        <w:t xml:space="preserve"> – On 30 September 2016, respondents purported to disclaim entitlement to income from trust for 2014 income year – Where </w:t>
      </w:r>
      <w:r w:rsidR="00E93D71">
        <w:t xml:space="preserve">Full Court of Federal Court considered themselves bound to hold general law extinguishes entitlement to trust income ab initio and held disclaimers displaced application of s 97(1) – Whether disclaimer of gift render gift void ab initio for all purposes – Whether, if beneficiary disclaims trust distribution after end of income year, </w:t>
      </w:r>
      <w:r w:rsidR="00E93D71">
        <w:lastRenderedPageBreak/>
        <w:t xml:space="preserve">beneficiary “presently entitled” to distribution for purposes of s 97(1). </w:t>
      </w:r>
    </w:p>
    <w:p w:rsidR="00CB6F29" w:rsidRPr="00C32A1D" w:rsidRDefault="00CB6F29" w:rsidP="00CB6F29"/>
    <w:p w:rsidR="00CB6F29" w:rsidRDefault="00CB6F29" w:rsidP="00CB6F29">
      <w:r w:rsidRPr="004E7695">
        <w:rPr>
          <w:b/>
        </w:rPr>
        <w:t xml:space="preserve">Appealed from </w:t>
      </w:r>
      <w:r>
        <w:rPr>
          <w:b/>
        </w:rPr>
        <w:t>FCA (FC):</w:t>
      </w:r>
      <w:r>
        <w:t xml:space="preserve"> </w:t>
      </w:r>
      <w:hyperlink r:id="rId140" w:history="1">
        <w:r w:rsidR="00E93D71" w:rsidRPr="00E93D71">
          <w:rPr>
            <w:rStyle w:val="Hyperlink"/>
            <w:rFonts w:cs="Verdana"/>
            <w:noProof w:val="0"/>
          </w:rPr>
          <w:t>[2020] FCAFC 150</w:t>
        </w:r>
      </w:hyperlink>
    </w:p>
    <w:p w:rsidR="00CB6F29" w:rsidRPr="00E064DF" w:rsidRDefault="00CB6F29" w:rsidP="00CB6F29"/>
    <w:p w:rsidR="00CB6F29" w:rsidRPr="004E7695" w:rsidRDefault="00537136" w:rsidP="00EB7E37">
      <w:hyperlink w:anchor="TOP" w:history="1">
        <w:r w:rsidR="00CB6F29" w:rsidRPr="004E7695">
          <w:rPr>
            <w:rStyle w:val="Hyperlink"/>
            <w:rFonts w:cs="Verdana"/>
            <w:bCs/>
          </w:rPr>
          <w:t>Return to Top</w:t>
        </w:r>
      </w:hyperlink>
    </w:p>
    <w:p w:rsidR="00EB7E37" w:rsidRPr="004E7695" w:rsidRDefault="00EB7E37" w:rsidP="00EB7E37">
      <w:pPr>
        <w:pStyle w:val="Divider2"/>
        <w:pBdr>
          <w:bottom w:val="double" w:sz="6" w:space="0" w:color="auto"/>
        </w:pBdr>
      </w:pPr>
    </w:p>
    <w:p w:rsidR="00CC13F4" w:rsidRDefault="00CC13F4" w:rsidP="00CC13F4"/>
    <w:p w:rsidR="00CC13F4" w:rsidRPr="00523623" w:rsidRDefault="00CC13F4" w:rsidP="00CC13F4">
      <w:pPr>
        <w:pStyle w:val="Heading2"/>
      </w:pPr>
      <w:r>
        <w:t>Torts</w:t>
      </w:r>
    </w:p>
    <w:p w:rsidR="00CC13F4" w:rsidRPr="00523623" w:rsidRDefault="00CC13F4" w:rsidP="00CC13F4"/>
    <w:p w:rsidR="00CC13F4" w:rsidRPr="00464ED0" w:rsidRDefault="00CC13F4" w:rsidP="00CC13F4">
      <w:pPr>
        <w:pStyle w:val="Heading3"/>
      </w:pPr>
      <w:bookmarkStart w:id="172" w:name="_Arsalan_v_Rixon;"/>
      <w:bookmarkEnd w:id="172"/>
      <w:r>
        <w:t xml:space="preserve">Arsalan v Rixon; </w:t>
      </w:r>
      <w:r w:rsidR="007C5171">
        <w:t>Nguyen v Cassim</w:t>
      </w:r>
    </w:p>
    <w:p w:rsidR="00CC13F4" w:rsidRDefault="00537136" w:rsidP="00CC13F4">
      <w:hyperlink r:id="rId141" w:history="1">
        <w:r w:rsidR="007C5171" w:rsidRPr="005B5B28">
          <w:rPr>
            <w:rStyle w:val="Hyperlink"/>
            <w:rFonts w:cs="Verdana"/>
            <w:b/>
            <w:noProof w:val="0"/>
          </w:rPr>
          <w:t>S</w:t>
        </w:r>
        <w:r w:rsidR="005B5B28" w:rsidRPr="005B5B28">
          <w:rPr>
            <w:rStyle w:val="Hyperlink"/>
            <w:rFonts w:cs="Verdana"/>
            <w:b/>
            <w:noProof w:val="0"/>
          </w:rPr>
          <w:t>35</w:t>
        </w:r>
        <w:r w:rsidR="007C5171" w:rsidRPr="005B5B28">
          <w:rPr>
            <w:rStyle w:val="Hyperlink"/>
            <w:rFonts w:cs="Verdana"/>
            <w:b/>
            <w:noProof w:val="0"/>
          </w:rPr>
          <w:t>/202</w:t>
        </w:r>
        <w:r w:rsidR="005B5B28" w:rsidRPr="005B5B28">
          <w:rPr>
            <w:rStyle w:val="Hyperlink"/>
            <w:rFonts w:cs="Verdana"/>
            <w:b/>
            <w:noProof w:val="0"/>
          </w:rPr>
          <w:t>1</w:t>
        </w:r>
        <w:r w:rsidR="007C5171" w:rsidRPr="005B5B28">
          <w:rPr>
            <w:rStyle w:val="Hyperlink"/>
            <w:rFonts w:cs="Verdana"/>
            <w:b/>
            <w:noProof w:val="0"/>
          </w:rPr>
          <w:t>; S</w:t>
        </w:r>
        <w:r w:rsidR="005B5B28" w:rsidRPr="005B5B28">
          <w:rPr>
            <w:rStyle w:val="Hyperlink"/>
            <w:rFonts w:cs="Verdana"/>
            <w:b/>
            <w:noProof w:val="0"/>
          </w:rPr>
          <w:t>36</w:t>
        </w:r>
        <w:r w:rsidR="007C5171" w:rsidRPr="005B5B28">
          <w:rPr>
            <w:rStyle w:val="Hyperlink"/>
            <w:rFonts w:cs="Verdana"/>
            <w:b/>
            <w:noProof w:val="0"/>
          </w:rPr>
          <w:t>/202</w:t>
        </w:r>
        <w:r w:rsidR="005B5B28" w:rsidRPr="005B5B28">
          <w:rPr>
            <w:rStyle w:val="Hyperlink"/>
            <w:rFonts w:cs="Verdana"/>
            <w:b/>
            <w:noProof w:val="0"/>
          </w:rPr>
          <w:t>1</w:t>
        </w:r>
      </w:hyperlink>
      <w:r w:rsidR="00CC13F4" w:rsidRPr="00464ED0">
        <w:rPr>
          <w:b/>
        </w:rPr>
        <w:t>:</w:t>
      </w:r>
      <w:r w:rsidR="00CC13F4" w:rsidRPr="00464ED0">
        <w:t xml:space="preserve"> </w:t>
      </w:r>
      <w:hyperlink r:id="rId142" w:history="1">
        <w:r w:rsidR="007C5171" w:rsidRPr="007C5171">
          <w:rPr>
            <w:rStyle w:val="Hyperlink"/>
            <w:rFonts w:cs="Verdana"/>
            <w:noProof w:val="0"/>
          </w:rPr>
          <w:t>[2021] HCATrans 43</w:t>
        </w:r>
      </w:hyperlink>
    </w:p>
    <w:p w:rsidR="00CC13F4" w:rsidRDefault="00CC13F4" w:rsidP="00CC13F4"/>
    <w:p w:rsidR="00CC13F4" w:rsidRPr="00523623" w:rsidRDefault="00CC13F4" w:rsidP="00CC13F4">
      <w:r w:rsidRPr="004E7695">
        <w:rPr>
          <w:b/>
        </w:rPr>
        <w:t>Date</w:t>
      </w:r>
      <w:r>
        <w:rPr>
          <w:b/>
        </w:rPr>
        <w:t xml:space="preserve"> heard</w:t>
      </w:r>
      <w:r w:rsidRPr="004E7695">
        <w:rPr>
          <w:b/>
        </w:rPr>
        <w:t xml:space="preserve">: </w:t>
      </w:r>
      <w:r w:rsidR="007C5171">
        <w:t>12 March 2021</w:t>
      </w:r>
      <w:r>
        <w:t xml:space="preserve"> – </w:t>
      </w:r>
      <w:r>
        <w:rPr>
          <w:i/>
        </w:rPr>
        <w:t>Special leave granted</w:t>
      </w:r>
    </w:p>
    <w:p w:rsidR="00CC13F4" w:rsidRPr="004E7695" w:rsidRDefault="00CC13F4" w:rsidP="00CC13F4"/>
    <w:p w:rsidR="00CC13F4" w:rsidRPr="004E7695" w:rsidRDefault="00CC13F4" w:rsidP="00CC13F4">
      <w:pPr>
        <w:rPr>
          <w:b/>
        </w:rPr>
      </w:pPr>
      <w:r w:rsidRPr="004E7695">
        <w:rPr>
          <w:b/>
        </w:rPr>
        <w:t>Catchwords:</w:t>
      </w:r>
    </w:p>
    <w:p w:rsidR="00CC13F4" w:rsidRDefault="00CC13F4" w:rsidP="00CC13F4"/>
    <w:p w:rsidR="007C5171" w:rsidRDefault="007C5171" w:rsidP="00CC13F4">
      <w:pPr>
        <w:ind w:left="720"/>
      </w:pPr>
      <w:r>
        <w:t>Torts – Damages – Damage to chattel – Where applicants</w:t>
      </w:r>
      <w:r w:rsidR="00EC7D92">
        <w:t>’</w:t>
      </w:r>
      <w:r>
        <w:t xml:space="preserve"> </w:t>
      </w:r>
      <w:r w:rsidR="00EC7D92">
        <w:t>negligence resulted in</w:t>
      </w:r>
      <w:r>
        <w:t xml:space="preserve"> motor vehicle collision with respondents</w:t>
      </w:r>
      <w:r w:rsidR="00EC7D92">
        <w:t>’ “high-value”</w:t>
      </w:r>
      <w:r w:rsidR="00E61FBB">
        <w:t xml:space="preserve">, </w:t>
      </w:r>
      <w:r w:rsidR="00EC7D92">
        <w:t>“prestige” vehicles</w:t>
      </w:r>
      <w:r>
        <w:t xml:space="preserve"> – Where respondents</w:t>
      </w:r>
      <w:r w:rsidR="00EC7D92">
        <w:t xml:space="preserve">’ vehicles </w:t>
      </w:r>
      <w:r w:rsidR="00A31E88">
        <w:t>damaged,</w:t>
      </w:r>
      <w:r w:rsidR="00EC7D92">
        <w:t xml:space="preserve"> and respondents hired replacement vehicles of equivalent value while damaged vehicles underwent repairs – Where respondents claimed damages for cost of hiring replacement vehicles of equivalent value in NSW </w:t>
      </w:r>
      <w:r w:rsidR="00A31E88">
        <w:t>Local Court</w:t>
      </w:r>
      <w:r w:rsidR="00EC7D92">
        <w:t xml:space="preserve"> – Where </w:t>
      </w:r>
      <w:r w:rsidR="00A31E88">
        <w:t>magistrate awarded damages only for cost of hiring suitable replacement vehicle</w:t>
      </w:r>
      <w:r w:rsidR="00E61FBB">
        <w:t xml:space="preserve"> for uses vehicle will likely to be put</w:t>
      </w:r>
      <w:r w:rsidR="00A31E88">
        <w:t>, not necessarily of equivalent value – Where respondents’ appeal to Supreme Court dismissed – Where respondents’ appeal to Court of Appeal allowed – Where Court of Appeal majority held damages be awarded to put claimant in position they would have been in before wrongdoing</w:t>
      </w:r>
      <w:r w:rsidR="00DF33BA">
        <w:t>, i.e., for replacement vehicle of equivalent value – Where each judge in Court of Appeal applied different standard – Whether respondents entitled to claim damages for cost of hiring replacement vehicle</w:t>
      </w:r>
      <w:r w:rsidR="00E61FBB">
        <w:t>s</w:t>
      </w:r>
      <w:r w:rsidR="00DF33BA">
        <w:t xml:space="preserve"> of equivalent value</w:t>
      </w:r>
      <w:r w:rsidR="00E61FBB">
        <w:t xml:space="preserve"> to damaged prestige vehicles</w:t>
      </w:r>
      <w:r w:rsidR="00DF33BA">
        <w:t xml:space="preserve"> – Whether equivalent value replacement vehicle reasonable – </w:t>
      </w:r>
      <w:r>
        <w:t xml:space="preserve">Correct test </w:t>
      </w:r>
      <w:r w:rsidR="00A31E88">
        <w:t>of</w:t>
      </w:r>
      <w:r>
        <w:t xml:space="preserve"> </w:t>
      </w:r>
      <w:r w:rsidR="00A31E88">
        <w:t>quantification of</w:t>
      </w:r>
      <w:r>
        <w:t xml:space="preserve"> damages. </w:t>
      </w:r>
    </w:p>
    <w:p w:rsidR="00CC13F4" w:rsidRPr="00C32A1D" w:rsidRDefault="00CC13F4" w:rsidP="00CC13F4"/>
    <w:p w:rsidR="00CC13F4" w:rsidRPr="007C5171" w:rsidRDefault="00CC13F4" w:rsidP="00CC13F4">
      <w:r w:rsidRPr="004E7695">
        <w:rPr>
          <w:b/>
        </w:rPr>
        <w:t xml:space="preserve">Appealed from </w:t>
      </w:r>
      <w:r w:rsidR="007C5171">
        <w:rPr>
          <w:b/>
        </w:rPr>
        <w:t xml:space="preserve">NSWSC (CA): </w:t>
      </w:r>
      <w:hyperlink r:id="rId143" w:history="1">
        <w:r w:rsidR="007C5171" w:rsidRPr="007C5171">
          <w:rPr>
            <w:rStyle w:val="Hyperlink"/>
            <w:rFonts w:cs="Verdana"/>
            <w:noProof w:val="0"/>
          </w:rPr>
          <w:t>[2020] NSWCA 115</w:t>
        </w:r>
      </w:hyperlink>
      <w:r w:rsidR="00D24E6B">
        <w:t>; (2020) 92 MVR 366</w:t>
      </w:r>
    </w:p>
    <w:p w:rsidR="00CC13F4" w:rsidRPr="00E064DF" w:rsidRDefault="00CC13F4" w:rsidP="00CC13F4"/>
    <w:p w:rsidR="002314BE" w:rsidRDefault="00537136" w:rsidP="00CC13F4">
      <w:hyperlink w:anchor="TOP" w:history="1">
        <w:r w:rsidR="00CC13F4" w:rsidRPr="004E7695">
          <w:rPr>
            <w:rStyle w:val="Hyperlink"/>
            <w:rFonts w:cs="Verdana"/>
            <w:bCs/>
          </w:rPr>
          <w:t>Return to Top</w:t>
        </w:r>
      </w:hyperlink>
    </w:p>
    <w:p w:rsidR="002314BE" w:rsidRPr="004E7695" w:rsidRDefault="002314BE" w:rsidP="002314BE">
      <w:pPr>
        <w:pStyle w:val="Divider1"/>
        <w:pBdr>
          <w:bottom w:val="dotted" w:sz="4" w:space="2" w:color="auto"/>
        </w:pBdr>
      </w:pPr>
    </w:p>
    <w:p w:rsidR="002314BE" w:rsidRDefault="002314BE" w:rsidP="002314BE"/>
    <w:p w:rsidR="002314BE" w:rsidRPr="00464ED0" w:rsidRDefault="002314BE" w:rsidP="002314BE">
      <w:pPr>
        <w:pStyle w:val="Heading3"/>
      </w:pPr>
      <w:bookmarkStart w:id="173" w:name="_Tapp_v_Australian"/>
      <w:bookmarkEnd w:id="173"/>
      <w:r>
        <w:t xml:space="preserve">Tapp v Australian Bushmen’s </w:t>
      </w:r>
      <w:r w:rsidR="00FC7888">
        <w:t>Campdraft &amp; Rodeo Association L</w:t>
      </w:r>
      <w:r w:rsidR="009432EA">
        <w:t>imite</w:t>
      </w:r>
      <w:r w:rsidR="00FC7888">
        <w:t>d</w:t>
      </w:r>
    </w:p>
    <w:p w:rsidR="002314BE" w:rsidRDefault="00FC7888" w:rsidP="002314BE">
      <w:r>
        <w:rPr>
          <w:b/>
        </w:rPr>
        <w:t>S208/2020</w:t>
      </w:r>
      <w:r w:rsidR="002314BE" w:rsidRPr="00464ED0">
        <w:rPr>
          <w:b/>
        </w:rPr>
        <w:t>:</w:t>
      </w:r>
      <w:r w:rsidR="002314BE" w:rsidRPr="00464ED0">
        <w:t xml:space="preserve"> </w:t>
      </w:r>
      <w:hyperlink r:id="rId144" w:history="1">
        <w:r w:rsidR="002314BE" w:rsidRPr="007C5171">
          <w:rPr>
            <w:rStyle w:val="Hyperlink"/>
            <w:rFonts w:cs="Verdana"/>
            <w:noProof w:val="0"/>
          </w:rPr>
          <w:t xml:space="preserve">[2021] HCATrans </w:t>
        </w:r>
        <w:r>
          <w:rPr>
            <w:rStyle w:val="Hyperlink"/>
            <w:rFonts w:cs="Verdana"/>
            <w:noProof w:val="0"/>
          </w:rPr>
          <w:t>74</w:t>
        </w:r>
      </w:hyperlink>
    </w:p>
    <w:p w:rsidR="002314BE" w:rsidRDefault="002314BE" w:rsidP="002314BE"/>
    <w:p w:rsidR="002314BE" w:rsidRPr="00523623" w:rsidRDefault="002314BE" w:rsidP="002314BE">
      <w:r w:rsidRPr="004E7695">
        <w:rPr>
          <w:b/>
        </w:rPr>
        <w:t>Date</w:t>
      </w:r>
      <w:r>
        <w:rPr>
          <w:b/>
        </w:rPr>
        <w:t xml:space="preserve"> heard</w:t>
      </w:r>
      <w:r w:rsidRPr="004E7695">
        <w:rPr>
          <w:b/>
        </w:rPr>
        <w:t xml:space="preserve">: </w:t>
      </w:r>
      <w:r>
        <w:t>1</w:t>
      </w:r>
      <w:r w:rsidR="00345E42">
        <w:t>6 April</w:t>
      </w:r>
      <w:r>
        <w:t xml:space="preserve"> 2021 – </w:t>
      </w:r>
      <w:r>
        <w:rPr>
          <w:i/>
        </w:rPr>
        <w:t>Special leave granted</w:t>
      </w:r>
      <w:r w:rsidR="00345E42">
        <w:rPr>
          <w:i/>
        </w:rPr>
        <w:t xml:space="preserve"> on limited grounds</w:t>
      </w:r>
    </w:p>
    <w:p w:rsidR="002314BE" w:rsidRPr="004E7695" w:rsidRDefault="002314BE" w:rsidP="002314BE"/>
    <w:p w:rsidR="002314BE" w:rsidRPr="004E7695" w:rsidRDefault="002314BE" w:rsidP="002314BE">
      <w:pPr>
        <w:rPr>
          <w:b/>
        </w:rPr>
      </w:pPr>
      <w:r w:rsidRPr="004E7695">
        <w:rPr>
          <w:b/>
        </w:rPr>
        <w:t>Catchwords:</w:t>
      </w:r>
    </w:p>
    <w:p w:rsidR="002314BE" w:rsidRDefault="002314BE" w:rsidP="002314BE"/>
    <w:p w:rsidR="00A81683" w:rsidRDefault="002314BE" w:rsidP="002314BE">
      <w:pPr>
        <w:ind w:left="720"/>
      </w:pPr>
      <w:r>
        <w:lastRenderedPageBreak/>
        <w:t xml:space="preserve">Torts – </w:t>
      </w:r>
      <w:r w:rsidR="0012223B">
        <w:t xml:space="preserve">Negligence </w:t>
      </w:r>
      <w:r w:rsidR="00063827">
        <w:t>–</w:t>
      </w:r>
      <w:r w:rsidR="0012223B">
        <w:t xml:space="preserve"> </w:t>
      </w:r>
      <w:r w:rsidR="00510FAE">
        <w:t xml:space="preserve">Breach of duty – </w:t>
      </w:r>
      <w:r w:rsidR="00063827">
        <w:t xml:space="preserve">Obvious risk – </w:t>
      </w:r>
      <w:r w:rsidR="008F4FF3">
        <w:t xml:space="preserve">Where applicant </w:t>
      </w:r>
      <w:r w:rsidR="00A81683">
        <w:t xml:space="preserve">injured in competition conducted by respondent when horse she was riding slipped and fell – Where applicant contended cause of fall was deterioration in ground surface </w:t>
      </w:r>
      <w:r w:rsidR="00510FAE">
        <w:t xml:space="preserve">and </w:t>
      </w:r>
      <w:r w:rsidR="00A81683">
        <w:t>respondent negligent in failing to plough ground at site of event</w:t>
      </w:r>
      <w:r w:rsidR="00510FAE">
        <w:t>,</w:t>
      </w:r>
      <w:r w:rsidR="00A81683">
        <w:t xml:space="preserve"> failing to stop competition</w:t>
      </w:r>
      <w:r w:rsidR="00510FAE">
        <w:t>,</w:t>
      </w:r>
      <w:r w:rsidR="00A81683">
        <w:t xml:space="preserve"> or </w:t>
      </w:r>
      <w:r w:rsidR="00510FAE">
        <w:t xml:space="preserve">failing to </w:t>
      </w:r>
      <w:r w:rsidR="00A81683">
        <w:t xml:space="preserve">warn competitors when ground became unsafe – Where prior to applicant’s participation, there had already been 7 falls – Where trial judge held no breach of duty of care established – Where </w:t>
      </w:r>
      <w:r w:rsidR="00510FAE">
        <w:t xml:space="preserve">majority of </w:t>
      </w:r>
      <w:r w:rsidR="00A81683">
        <w:t>Court of Appeal held applicant failed to establish cause of fall was ground surface</w:t>
      </w:r>
      <w:r w:rsidR="008C63D2">
        <w:t xml:space="preserve"> deterioration</w:t>
      </w:r>
      <w:r w:rsidR="00A81683">
        <w:t xml:space="preserve"> and therefore failed to establish respondent breached duty </w:t>
      </w:r>
      <w:r w:rsidR="00BF6E60">
        <w:t xml:space="preserve">– Where </w:t>
      </w:r>
      <w:r w:rsidR="00510FAE">
        <w:t xml:space="preserve">majority of </w:t>
      </w:r>
      <w:r w:rsidR="00BF6E60">
        <w:t xml:space="preserve">Court of Appeal held even if breach established, s 5L of </w:t>
      </w:r>
      <w:r w:rsidR="00BF6E60">
        <w:rPr>
          <w:i/>
        </w:rPr>
        <w:t xml:space="preserve">Civil Liability Act 2002 </w:t>
      </w:r>
      <w:r w:rsidR="00BF6E60">
        <w:t>(NSW) applied to exclude respondent’s liability as injury suffered was manifestation of “obvious risk” – Whether Court of Appeal’s approach to evidence</w:t>
      </w:r>
      <w:r w:rsidR="008C63D2">
        <w:t xml:space="preserve"> of ground surface deterioration</w:t>
      </w:r>
      <w:r w:rsidR="00BF6E60">
        <w:t xml:space="preserve"> did not afford applicant rehearing – Proper approach to identification of “obvious risk”</w:t>
      </w:r>
      <w:r w:rsidR="00510FAE">
        <w:t>.</w:t>
      </w:r>
    </w:p>
    <w:p w:rsidR="002314BE" w:rsidRPr="00C32A1D" w:rsidRDefault="002314BE" w:rsidP="002314BE"/>
    <w:p w:rsidR="002314BE" w:rsidRDefault="002314BE" w:rsidP="002314BE">
      <w:r w:rsidRPr="004E7695">
        <w:rPr>
          <w:b/>
        </w:rPr>
        <w:t xml:space="preserve">Appealed from </w:t>
      </w:r>
      <w:r>
        <w:rPr>
          <w:b/>
        </w:rPr>
        <w:t xml:space="preserve">NSWSC (CA): </w:t>
      </w:r>
      <w:hyperlink r:id="rId145" w:history="1">
        <w:r w:rsidRPr="007C5171">
          <w:rPr>
            <w:rStyle w:val="Hyperlink"/>
            <w:rFonts w:cs="Verdana"/>
            <w:noProof w:val="0"/>
          </w:rPr>
          <w:t xml:space="preserve">[2020] NSWCA </w:t>
        </w:r>
        <w:r w:rsidR="007B40F8">
          <w:rPr>
            <w:rStyle w:val="Hyperlink"/>
            <w:rFonts w:cs="Verdana"/>
            <w:noProof w:val="0"/>
          </w:rPr>
          <w:t>263</w:t>
        </w:r>
      </w:hyperlink>
    </w:p>
    <w:p w:rsidR="007B40F8" w:rsidRPr="00E064DF" w:rsidRDefault="007B40F8" w:rsidP="002314BE"/>
    <w:p w:rsidR="002314BE" w:rsidRPr="002314BE" w:rsidRDefault="00537136" w:rsidP="00CC13F4">
      <w:hyperlink w:anchor="TOP" w:history="1">
        <w:r w:rsidR="002314BE" w:rsidRPr="004E7695">
          <w:rPr>
            <w:rStyle w:val="Hyperlink"/>
            <w:rFonts w:cs="Verdana"/>
            <w:bCs/>
          </w:rPr>
          <w:t>Return to Top</w:t>
        </w:r>
      </w:hyperlink>
    </w:p>
    <w:p w:rsidR="00CC13F4" w:rsidRDefault="00CC13F4" w:rsidP="00CC13F4">
      <w:pPr>
        <w:pStyle w:val="Divider2"/>
        <w:pBdr>
          <w:bottom w:val="double" w:sz="6" w:space="0" w:color="auto"/>
        </w:pBdr>
      </w:pPr>
    </w:p>
    <w:p w:rsidR="002314BE" w:rsidRPr="002314BE" w:rsidRDefault="002314BE" w:rsidP="002314BE"/>
    <w:p w:rsidR="002314BE" w:rsidRPr="002314BE" w:rsidRDefault="002314BE" w:rsidP="002314BE"/>
    <w:p w:rsidR="00CC13F4" w:rsidRDefault="00CC13F4" w:rsidP="00CC13F4"/>
    <w:p w:rsidR="00EB7E37" w:rsidRDefault="00EB7E37" w:rsidP="00EB7E37"/>
    <w:p w:rsidR="00A721E6" w:rsidRPr="004E7695" w:rsidRDefault="00A721E6" w:rsidP="0074739C">
      <w:pPr>
        <w:sectPr w:rsidR="00A721E6" w:rsidRPr="004E7695" w:rsidSect="00C20C68">
          <w:headerReference w:type="default" r:id="rId146"/>
          <w:pgSz w:w="11906" w:h="16838"/>
          <w:pgMar w:top="1440" w:right="1800" w:bottom="1440" w:left="1800" w:header="708" w:footer="708" w:gutter="0"/>
          <w:cols w:space="708"/>
          <w:docGrid w:linePitch="360"/>
        </w:sectPr>
      </w:pPr>
    </w:p>
    <w:p w:rsidR="00D87E0A" w:rsidRPr="004E7695" w:rsidRDefault="00201C0A" w:rsidP="00B124EE">
      <w:pPr>
        <w:pStyle w:val="Heading1"/>
      </w:pPr>
      <w:bookmarkStart w:id="174" w:name="_6:_Cases_Not"/>
      <w:bookmarkStart w:id="175" w:name="_7:_Cases_Not"/>
      <w:bookmarkStart w:id="176" w:name="_8:_Cases_Not"/>
      <w:bookmarkStart w:id="177" w:name="_Toc479608277"/>
      <w:bookmarkStart w:id="178" w:name="_Toc10095967"/>
      <w:bookmarkEnd w:id="174"/>
      <w:bookmarkEnd w:id="175"/>
      <w:bookmarkEnd w:id="176"/>
      <w:r w:rsidRPr="004E7695">
        <w:lastRenderedPageBreak/>
        <w:t>7</w:t>
      </w:r>
      <w:r w:rsidR="00AE64B2" w:rsidRPr="004E7695">
        <w:t>: Cases Not Proceeding or Vacated</w:t>
      </w:r>
      <w:bookmarkEnd w:id="148"/>
      <w:bookmarkEnd w:id="149"/>
      <w:bookmarkEnd w:id="150"/>
      <w:bookmarkEnd w:id="177"/>
      <w:bookmarkEnd w:id="178"/>
    </w:p>
    <w:p w:rsidR="00647B4C" w:rsidRPr="004E7695" w:rsidRDefault="00647B4C" w:rsidP="00647B4C">
      <w:pPr>
        <w:pStyle w:val="Divider2"/>
        <w:pBdr>
          <w:bottom w:val="double" w:sz="6" w:space="0" w:color="auto"/>
        </w:pBdr>
      </w:pPr>
      <w:bookmarkStart w:id="179" w:name="_Palmer_v_Marcus"/>
      <w:bookmarkStart w:id="180" w:name="_AAR15_v_Minister_1"/>
      <w:bookmarkStart w:id="181" w:name="_The_Maritime_Union"/>
      <w:bookmarkEnd w:id="179"/>
      <w:bookmarkEnd w:id="180"/>
      <w:bookmarkEnd w:id="181"/>
    </w:p>
    <w:p w:rsidR="000E5D38" w:rsidRPr="00E064DF" w:rsidRDefault="000E5D38" w:rsidP="000E5D38"/>
    <w:p w:rsidR="006D7469" w:rsidRPr="004E7695" w:rsidRDefault="00537136" w:rsidP="005B5B28">
      <w:hyperlink w:anchor="TOP" w:history="1">
        <w:r w:rsidR="000E5D38" w:rsidRPr="004E7695">
          <w:rPr>
            <w:rStyle w:val="Hyperlink"/>
            <w:rFonts w:cs="Verdana"/>
            <w:bCs/>
          </w:rPr>
          <w:t>Return to Top</w:t>
        </w:r>
      </w:hyperlink>
    </w:p>
    <w:p w:rsidR="00950E95" w:rsidRDefault="00950E95" w:rsidP="00950E95">
      <w:pPr>
        <w:pStyle w:val="Divider2"/>
        <w:pBdr>
          <w:bottom w:val="double" w:sz="6" w:space="0" w:color="auto"/>
        </w:pBdr>
      </w:pPr>
    </w:p>
    <w:p w:rsidR="00950E95" w:rsidRDefault="00950E95" w:rsidP="00950E95"/>
    <w:p w:rsidR="00A96483" w:rsidRPr="004E7695" w:rsidRDefault="00A96483" w:rsidP="00955B41">
      <w:pPr>
        <w:sectPr w:rsidR="00A96483" w:rsidRPr="004E7695" w:rsidSect="000F39D5">
          <w:headerReference w:type="default" r:id="rId147"/>
          <w:pgSz w:w="11906" w:h="16838"/>
          <w:pgMar w:top="1440" w:right="1800" w:bottom="1440" w:left="1800" w:header="708" w:footer="708" w:gutter="0"/>
          <w:cols w:space="708"/>
          <w:docGrid w:linePitch="360"/>
        </w:sectPr>
      </w:pPr>
    </w:p>
    <w:p w:rsidR="00AE64B2" w:rsidRPr="004E7695" w:rsidRDefault="00201C0A" w:rsidP="002A66BC">
      <w:pPr>
        <w:pStyle w:val="Heading1"/>
      </w:pPr>
      <w:bookmarkStart w:id="182" w:name="_8:_Special_Leave"/>
      <w:bookmarkStart w:id="183" w:name="_Toc270610026"/>
      <w:bookmarkStart w:id="184" w:name="_Ref474848474"/>
      <w:bookmarkStart w:id="185" w:name="_Toc479608278"/>
      <w:bookmarkStart w:id="186" w:name="_Toc10095968"/>
      <w:bookmarkEnd w:id="182"/>
      <w:r w:rsidRPr="004E7695">
        <w:lastRenderedPageBreak/>
        <w:t>8</w:t>
      </w:r>
      <w:r w:rsidR="00AE64B2" w:rsidRPr="004E7695">
        <w:t xml:space="preserve">: Special Leave </w:t>
      </w:r>
      <w:bookmarkEnd w:id="183"/>
      <w:r w:rsidR="00B33F9A" w:rsidRPr="004E7695">
        <w:t>Refused</w:t>
      </w:r>
      <w:bookmarkEnd w:id="184"/>
      <w:bookmarkEnd w:id="185"/>
      <w:bookmarkEnd w:id="186"/>
    </w:p>
    <w:p w:rsidR="00EE019B" w:rsidRPr="004E7695" w:rsidRDefault="00EE019B" w:rsidP="00EE019B">
      <w:pPr>
        <w:pStyle w:val="Divider2"/>
      </w:pPr>
    </w:p>
    <w:p w:rsidR="00933788" w:rsidRDefault="00933788" w:rsidP="00933788"/>
    <w:p w:rsidR="00DE1AFD" w:rsidRDefault="00933788" w:rsidP="00DE1AFD">
      <w:pPr>
        <w:jc w:val="left"/>
        <w:rPr>
          <w:rFonts w:ascii="Arial" w:hAnsi="Arial" w:cs="Arial"/>
          <w:b/>
          <w:sz w:val="28"/>
          <w:szCs w:val="28"/>
        </w:rPr>
      </w:pPr>
      <w:r w:rsidRPr="004E7695">
        <w:rPr>
          <w:rFonts w:ascii="Arial" w:hAnsi="Arial" w:cs="Arial"/>
          <w:b/>
          <w:sz w:val="28"/>
          <w:szCs w:val="28"/>
        </w:rPr>
        <w:t xml:space="preserve">Publication of Reasons: </w:t>
      </w:r>
      <w:r w:rsidR="00BB3913">
        <w:rPr>
          <w:rFonts w:ascii="Arial" w:hAnsi="Arial" w:cs="Arial"/>
          <w:b/>
          <w:sz w:val="28"/>
          <w:szCs w:val="28"/>
        </w:rPr>
        <w:t>8 April</w:t>
      </w:r>
      <w:r w:rsidR="001B4FA5">
        <w:rPr>
          <w:rFonts w:ascii="Arial" w:hAnsi="Arial" w:cs="Arial"/>
          <w:b/>
          <w:sz w:val="28"/>
          <w:szCs w:val="28"/>
        </w:rPr>
        <w:t xml:space="preserve"> 2021</w:t>
      </w:r>
      <w:r>
        <w:rPr>
          <w:rFonts w:ascii="Arial" w:hAnsi="Arial" w:cs="Arial"/>
          <w:b/>
          <w:sz w:val="28"/>
          <w:szCs w:val="28"/>
        </w:rPr>
        <w:t xml:space="preserve"> (</w:t>
      </w:r>
      <w:r w:rsidR="00BB3913">
        <w:rPr>
          <w:rFonts w:ascii="Arial" w:hAnsi="Arial" w:cs="Arial"/>
          <w:b/>
          <w:sz w:val="28"/>
          <w:szCs w:val="28"/>
        </w:rPr>
        <w:t>Canberra</w:t>
      </w:r>
      <w:r>
        <w:rPr>
          <w:rFonts w:ascii="Arial" w:hAnsi="Arial" w:cs="Arial"/>
          <w:b/>
          <w:sz w:val="28"/>
          <w:szCs w:val="28"/>
        </w:rPr>
        <w:t>)</w:t>
      </w:r>
    </w:p>
    <w:p w:rsidR="00DE1AFD" w:rsidRDefault="00DE1AFD" w:rsidP="00DE1AFD">
      <w:pPr>
        <w:jc w:val="left"/>
        <w:rPr>
          <w:rFonts w:ascii="Arial" w:hAnsi="Arial" w:cs="Arial"/>
          <w:b/>
          <w:sz w:val="28"/>
          <w:szCs w:val="28"/>
        </w:rPr>
      </w:pPr>
    </w:p>
    <w:tbl>
      <w:tblPr>
        <w:tblW w:w="8364" w:type="dxa"/>
        <w:tblInd w:w="108" w:type="dxa"/>
        <w:tblLayout w:type="fixed"/>
        <w:tblLook w:val="00A0" w:firstRow="1" w:lastRow="0" w:firstColumn="1" w:lastColumn="0" w:noHBand="0" w:noVBand="0"/>
      </w:tblPr>
      <w:tblGrid>
        <w:gridCol w:w="567"/>
        <w:gridCol w:w="1949"/>
        <w:gridCol w:w="1879"/>
        <w:gridCol w:w="1984"/>
        <w:gridCol w:w="1985"/>
      </w:tblGrid>
      <w:tr w:rsidR="00BB3913" w:rsidRPr="00CC46E9" w:rsidTr="00BB3913">
        <w:trPr>
          <w:cantSplit/>
          <w:trHeight w:val="400"/>
          <w:tblHeader/>
        </w:trPr>
        <w:tc>
          <w:tcPr>
            <w:tcW w:w="567" w:type="dxa"/>
            <w:tcBorders>
              <w:top w:val="single" w:sz="4" w:space="0" w:color="auto"/>
              <w:bottom w:val="single" w:sz="4" w:space="0" w:color="auto"/>
            </w:tcBorders>
          </w:tcPr>
          <w:p w:rsidR="00BB3913" w:rsidRPr="00CC46E9" w:rsidRDefault="00BB3913" w:rsidP="00EA506C">
            <w:pPr>
              <w:keepLines/>
              <w:rPr>
                <w:rFonts w:ascii="Arial" w:hAnsi="Arial" w:cs="Arial"/>
                <w:i/>
                <w:color w:val="000000"/>
                <w:sz w:val="18"/>
              </w:rPr>
            </w:pPr>
            <w:r>
              <w:rPr>
                <w:rFonts w:ascii="Arial" w:hAnsi="Arial" w:cs="Arial"/>
                <w:i/>
                <w:color w:val="000000"/>
                <w:sz w:val="18"/>
              </w:rPr>
              <w:br/>
              <w:t>No.</w:t>
            </w:r>
          </w:p>
        </w:tc>
        <w:tc>
          <w:tcPr>
            <w:tcW w:w="1949" w:type="dxa"/>
            <w:tcBorders>
              <w:top w:val="single" w:sz="4" w:space="0" w:color="auto"/>
              <w:bottom w:val="single" w:sz="4" w:space="0" w:color="auto"/>
            </w:tcBorders>
          </w:tcPr>
          <w:p w:rsidR="00BB3913" w:rsidRDefault="00BB3913" w:rsidP="00EA506C">
            <w:pPr>
              <w:keepLines/>
              <w:rPr>
                <w:rFonts w:ascii="Arial" w:hAnsi="Arial" w:cs="Arial"/>
                <w:i/>
                <w:color w:val="000000"/>
                <w:sz w:val="18"/>
              </w:rPr>
            </w:pPr>
            <w:r>
              <w:rPr>
                <w:rFonts w:ascii="Arial" w:hAnsi="Arial" w:cs="Arial"/>
                <w:i/>
                <w:color w:val="000000"/>
                <w:sz w:val="18"/>
              </w:rPr>
              <w:br/>
              <w:t>Applicant</w:t>
            </w:r>
          </w:p>
          <w:p w:rsidR="00BB3913" w:rsidRPr="00CC46E9" w:rsidRDefault="00BB3913" w:rsidP="00EA506C">
            <w:pPr>
              <w:keepLines/>
              <w:rPr>
                <w:rFonts w:ascii="Arial" w:hAnsi="Arial" w:cs="Arial"/>
                <w:i/>
                <w:color w:val="000000"/>
                <w:sz w:val="18"/>
              </w:rPr>
            </w:pPr>
          </w:p>
        </w:tc>
        <w:tc>
          <w:tcPr>
            <w:tcW w:w="1879" w:type="dxa"/>
            <w:tcBorders>
              <w:top w:val="single" w:sz="4" w:space="0" w:color="auto"/>
              <w:bottom w:val="single" w:sz="4" w:space="0" w:color="auto"/>
            </w:tcBorders>
          </w:tcPr>
          <w:p w:rsidR="00BB3913" w:rsidRPr="00CC46E9" w:rsidRDefault="00BB3913" w:rsidP="00EA506C">
            <w:pPr>
              <w:keepLines/>
              <w:rPr>
                <w:rFonts w:ascii="Arial" w:hAnsi="Arial" w:cs="Arial"/>
                <w:i/>
                <w:color w:val="000000"/>
                <w:sz w:val="18"/>
              </w:rPr>
            </w:pPr>
            <w:r>
              <w:rPr>
                <w:rFonts w:ascii="Arial" w:hAnsi="Arial" w:cs="Arial"/>
                <w:i/>
                <w:color w:val="000000"/>
                <w:sz w:val="18"/>
              </w:rPr>
              <w:br/>
              <w:t>Respondent</w:t>
            </w:r>
          </w:p>
        </w:tc>
        <w:tc>
          <w:tcPr>
            <w:tcW w:w="1984" w:type="dxa"/>
            <w:tcBorders>
              <w:top w:val="single" w:sz="4" w:space="0" w:color="auto"/>
              <w:bottom w:val="single" w:sz="4" w:space="0" w:color="auto"/>
            </w:tcBorders>
          </w:tcPr>
          <w:p w:rsidR="00BB3913" w:rsidRPr="00CC46E9" w:rsidRDefault="00BB3913" w:rsidP="00EA506C">
            <w:pPr>
              <w:keepLines/>
              <w:rPr>
                <w:rFonts w:ascii="Arial" w:hAnsi="Arial" w:cs="Arial"/>
                <w:i/>
                <w:color w:val="000000"/>
                <w:sz w:val="18"/>
              </w:rPr>
            </w:pPr>
            <w:r>
              <w:rPr>
                <w:rFonts w:ascii="Arial" w:hAnsi="Arial" w:cs="Arial"/>
                <w:i/>
                <w:color w:val="000000"/>
                <w:sz w:val="18"/>
              </w:rPr>
              <w:br/>
              <w:t>Court appealed from</w:t>
            </w:r>
          </w:p>
        </w:tc>
        <w:tc>
          <w:tcPr>
            <w:tcW w:w="1985" w:type="dxa"/>
            <w:tcBorders>
              <w:top w:val="single" w:sz="4" w:space="0" w:color="auto"/>
              <w:bottom w:val="single" w:sz="4" w:space="0" w:color="auto"/>
            </w:tcBorders>
          </w:tcPr>
          <w:p w:rsidR="00BB3913" w:rsidRDefault="00BB3913" w:rsidP="00EA506C">
            <w:pPr>
              <w:keepLines/>
              <w:rPr>
                <w:rFonts w:ascii="Arial" w:hAnsi="Arial" w:cs="Arial"/>
                <w:i/>
                <w:color w:val="000000"/>
                <w:sz w:val="18"/>
              </w:rPr>
            </w:pPr>
          </w:p>
          <w:p w:rsidR="00BB3913" w:rsidRDefault="00BB3913" w:rsidP="00EA506C">
            <w:pPr>
              <w:keepLines/>
              <w:rPr>
                <w:rFonts w:ascii="Arial" w:hAnsi="Arial" w:cs="Arial"/>
                <w:i/>
                <w:color w:val="000000"/>
                <w:sz w:val="18"/>
              </w:rPr>
            </w:pPr>
            <w:r>
              <w:rPr>
                <w:rFonts w:ascii="Arial" w:hAnsi="Arial" w:cs="Arial"/>
                <w:i/>
                <w:color w:val="000000"/>
                <w:sz w:val="18"/>
              </w:rPr>
              <w:t>Result</w:t>
            </w:r>
          </w:p>
        </w:tc>
      </w:tr>
      <w:tr w:rsidR="00BB3913" w:rsidRPr="00CC46E9" w:rsidTr="00BB3913">
        <w:trPr>
          <w:cantSplit/>
          <w:trHeight w:val="400"/>
        </w:trPr>
        <w:tc>
          <w:tcPr>
            <w:tcW w:w="567" w:type="dxa"/>
          </w:tcPr>
          <w:p w:rsidR="00BB3913" w:rsidRPr="00CC46E9" w:rsidRDefault="00BB3913" w:rsidP="00A57C33">
            <w:pPr>
              <w:pStyle w:val="ListParagraph"/>
              <w:keepLines/>
              <w:numPr>
                <w:ilvl w:val="0"/>
                <w:numId w:val="21"/>
              </w:numPr>
              <w:spacing w:before="120"/>
              <w:jc w:val="right"/>
              <w:rPr>
                <w:rFonts w:ascii="Arial" w:hAnsi="Arial" w:cs="Arial"/>
                <w:color w:val="000000"/>
                <w:sz w:val="18"/>
              </w:rPr>
            </w:pPr>
          </w:p>
        </w:tc>
        <w:tc>
          <w:tcPr>
            <w:tcW w:w="1949" w:type="dxa"/>
          </w:tcPr>
          <w:p w:rsidR="00BB3913" w:rsidRDefault="00BB3913" w:rsidP="00BB3913">
            <w:pPr>
              <w:keepLines/>
              <w:spacing w:before="120"/>
              <w:jc w:val="left"/>
              <w:rPr>
                <w:rFonts w:ascii="Arial" w:hAnsi="Arial" w:cs="Arial"/>
                <w:color w:val="000000"/>
                <w:sz w:val="18"/>
                <w:szCs w:val="18"/>
              </w:rPr>
            </w:pPr>
            <w:r w:rsidRPr="00775E5D">
              <w:rPr>
                <w:rFonts w:ascii="Arial" w:hAnsi="Arial" w:cs="Arial"/>
                <w:color w:val="000000"/>
                <w:sz w:val="18"/>
                <w:szCs w:val="18"/>
              </w:rPr>
              <w:t>BJB17 &amp; Ors</w:t>
            </w:r>
          </w:p>
        </w:tc>
        <w:tc>
          <w:tcPr>
            <w:tcW w:w="1879" w:type="dxa"/>
          </w:tcPr>
          <w:p w:rsidR="00BB3913" w:rsidRDefault="00BB3913" w:rsidP="00BB3913">
            <w:pPr>
              <w:keepLines/>
              <w:spacing w:before="120"/>
              <w:jc w:val="left"/>
              <w:rPr>
                <w:rFonts w:ascii="Arial" w:hAnsi="Arial" w:cs="Arial"/>
                <w:color w:val="000000"/>
                <w:sz w:val="18"/>
                <w:szCs w:val="18"/>
              </w:rPr>
            </w:pPr>
            <w:r w:rsidRPr="00775E5D">
              <w:rPr>
                <w:rFonts w:ascii="Arial" w:hAnsi="Arial" w:cs="Arial"/>
                <w:color w:val="000000"/>
                <w:sz w:val="18"/>
                <w:szCs w:val="18"/>
              </w:rPr>
              <w:t>Minister for Immigration, Citizenship, Migrant Services and Multicultural Affairs &amp; Anor</w:t>
            </w:r>
            <w:r w:rsidRPr="00775E5D">
              <w:rPr>
                <w:rFonts w:ascii="Arial" w:hAnsi="Arial" w:cs="Arial"/>
                <w:color w:val="000000"/>
                <w:sz w:val="18"/>
                <w:szCs w:val="18"/>
              </w:rPr>
              <w:br/>
              <w:t>(M132/2020)</w:t>
            </w:r>
            <w:r w:rsidRPr="00775E5D">
              <w:rPr>
                <w:rFonts w:ascii="Arial" w:hAnsi="Arial" w:cs="Arial"/>
                <w:color w:val="000000"/>
                <w:sz w:val="18"/>
                <w:szCs w:val="18"/>
              </w:rPr>
              <w:br/>
            </w:r>
          </w:p>
        </w:tc>
        <w:tc>
          <w:tcPr>
            <w:tcW w:w="1984" w:type="dxa"/>
          </w:tcPr>
          <w:p w:rsidR="00BB3913" w:rsidRPr="00775E5D" w:rsidRDefault="00BB3913" w:rsidP="00BB3913">
            <w:pPr>
              <w:keepLines/>
              <w:spacing w:before="120"/>
              <w:jc w:val="left"/>
              <w:rPr>
                <w:rFonts w:ascii="Arial" w:hAnsi="Arial" w:cs="Arial"/>
                <w:sz w:val="18"/>
                <w:szCs w:val="18"/>
              </w:rPr>
            </w:pPr>
            <w:r w:rsidRPr="00775E5D">
              <w:rPr>
                <w:rFonts w:ascii="Arial" w:hAnsi="Arial" w:cs="Arial"/>
                <w:sz w:val="18"/>
                <w:szCs w:val="18"/>
              </w:rPr>
              <w:t>Federal Court of Australia</w:t>
            </w:r>
            <w:r w:rsidRPr="00775E5D">
              <w:rPr>
                <w:rFonts w:ascii="Arial" w:hAnsi="Arial" w:cs="Arial"/>
                <w:sz w:val="18"/>
                <w:szCs w:val="18"/>
              </w:rPr>
              <w:br/>
              <w:t>[2020] FCA 1683</w:t>
            </w:r>
          </w:p>
        </w:tc>
        <w:tc>
          <w:tcPr>
            <w:tcW w:w="1985" w:type="dxa"/>
          </w:tcPr>
          <w:p w:rsidR="00BB3913" w:rsidRPr="00775E5D" w:rsidRDefault="00BB3913" w:rsidP="00BB3913">
            <w:pPr>
              <w:keepLines/>
              <w:spacing w:before="120"/>
              <w:jc w:val="left"/>
              <w:rPr>
                <w:rFonts w:ascii="Arial" w:hAnsi="Arial" w:cs="Arial"/>
                <w:color w:val="000000"/>
                <w:sz w:val="18"/>
                <w:szCs w:val="18"/>
              </w:rPr>
            </w:pPr>
            <w:r w:rsidRPr="00775E5D">
              <w:rPr>
                <w:rFonts w:ascii="Arial" w:hAnsi="Arial" w:cs="Arial"/>
                <w:color w:val="000000"/>
                <w:sz w:val="18"/>
                <w:szCs w:val="18"/>
              </w:rPr>
              <w:t xml:space="preserve">Application dismissed </w:t>
            </w:r>
            <w:r w:rsidRPr="00775E5D">
              <w:rPr>
                <w:rFonts w:ascii="Arial" w:hAnsi="Arial" w:cs="Arial"/>
                <w:color w:val="000000"/>
                <w:sz w:val="18"/>
                <w:szCs w:val="18"/>
              </w:rPr>
              <w:br/>
            </w:r>
            <w:hyperlink r:id="rId148" w:history="1">
              <w:r w:rsidRPr="00BE3338">
                <w:rPr>
                  <w:rStyle w:val="Hyperlink"/>
                  <w:rFonts w:ascii="Arial" w:hAnsi="Arial"/>
                  <w:noProof w:val="0"/>
                  <w:sz w:val="18"/>
                  <w:szCs w:val="18"/>
                </w:rPr>
                <w:t>[2021] HCASL 54</w:t>
              </w:r>
            </w:hyperlink>
            <w:r w:rsidRPr="00775E5D">
              <w:rPr>
                <w:rFonts w:ascii="Arial" w:hAnsi="Arial" w:cs="Arial"/>
                <w:color w:val="000000"/>
                <w:sz w:val="18"/>
                <w:szCs w:val="18"/>
              </w:rPr>
              <w:br/>
            </w:r>
          </w:p>
        </w:tc>
      </w:tr>
      <w:tr w:rsidR="00BB3913" w:rsidRPr="00CC46E9" w:rsidTr="00BB3913">
        <w:trPr>
          <w:cantSplit/>
          <w:trHeight w:val="400"/>
        </w:trPr>
        <w:tc>
          <w:tcPr>
            <w:tcW w:w="567" w:type="dxa"/>
          </w:tcPr>
          <w:p w:rsidR="00BB3913" w:rsidRPr="00CC46E9" w:rsidRDefault="00BB3913" w:rsidP="00A57C33">
            <w:pPr>
              <w:pStyle w:val="ListParagraph"/>
              <w:keepLines/>
              <w:numPr>
                <w:ilvl w:val="0"/>
                <w:numId w:val="21"/>
              </w:numPr>
              <w:jc w:val="right"/>
              <w:rPr>
                <w:rFonts w:ascii="Arial" w:hAnsi="Arial" w:cs="Arial"/>
                <w:color w:val="000000"/>
                <w:sz w:val="18"/>
              </w:rPr>
            </w:pPr>
          </w:p>
        </w:tc>
        <w:tc>
          <w:tcPr>
            <w:tcW w:w="1949" w:type="dxa"/>
          </w:tcPr>
          <w:p w:rsidR="00BB3913" w:rsidRDefault="00BB3913" w:rsidP="00BB3913">
            <w:pPr>
              <w:keepLines/>
              <w:jc w:val="left"/>
              <w:rPr>
                <w:rFonts w:ascii="Arial" w:hAnsi="Arial" w:cs="Arial"/>
                <w:color w:val="000000"/>
                <w:sz w:val="18"/>
                <w:szCs w:val="18"/>
              </w:rPr>
            </w:pPr>
            <w:r w:rsidRPr="00775E5D">
              <w:rPr>
                <w:rFonts w:ascii="Arial" w:hAnsi="Arial" w:cs="Arial"/>
                <w:color w:val="000000"/>
                <w:sz w:val="18"/>
                <w:szCs w:val="18"/>
              </w:rPr>
              <w:t>Simmonds</w:t>
            </w:r>
          </w:p>
        </w:tc>
        <w:tc>
          <w:tcPr>
            <w:tcW w:w="1879" w:type="dxa"/>
          </w:tcPr>
          <w:p w:rsidR="00BB3913" w:rsidRDefault="00BB3913" w:rsidP="00BB3913">
            <w:pPr>
              <w:keepLines/>
              <w:jc w:val="left"/>
              <w:rPr>
                <w:rFonts w:ascii="Arial" w:hAnsi="Arial" w:cs="Arial"/>
                <w:color w:val="000000"/>
                <w:sz w:val="18"/>
                <w:szCs w:val="18"/>
              </w:rPr>
            </w:pPr>
            <w:r w:rsidRPr="00775E5D">
              <w:rPr>
                <w:rFonts w:ascii="Arial" w:hAnsi="Arial" w:cs="Arial"/>
                <w:color w:val="000000"/>
                <w:sz w:val="18"/>
                <w:szCs w:val="18"/>
              </w:rPr>
              <w:t>Kent J &amp; Ors</w:t>
            </w:r>
            <w:r w:rsidRPr="00775E5D">
              <w:rPr>
                <w:rFonts w:ascii="Arial" w:hAnsi="Arial" w:cs="Arial"/>
                <w:color w:val="000000"/>
                <w:sz w:val="18"/>
                <w:szCs w:val="18"/>
              </w:rPr>
              <w:br/>
              <w:t>(P49/2020)</w:t>
            </w:r>
          </w:p>
        </w:tc>
        <w:tc>
          <w:tcPr>
            <w:tcW w:w="1984" w:type="dxa"/>
          </w:tcPr>
          <w:p w:rsidR="00BB3913" w:rsidRPr="008D26E8" w:rsidRDefault="00BB3913" w:rsidP="00BB3913">
            <w:pPr>
              <w:keepLines/>
              <w:jc w:val="left"/>
              <w:rPr>
                <w:rFonts w:ascii="Arial" w:hAnsi="Arial" w:cs="Arial"/>
                <w:sz w:val="18"/>
                <w:szCs w:val="18"/>
              </w:rPr>
            </w:pPr>
            <w:r w:rsidRPr="00775E5D">
              <w:rPr>
                <w:rFonts w:ascii="Arial" w:hAnsi="Arial" w:cs="Arial"/>
                <w:sz w:val="18"/>
                <w:szCs w:val="18"/>
              </w:rPr>
              <w:t>High Court of Australia</w:t>
            </w:r>
            <w:r w:rsidRPr="00775E5D">
              <w:rPr>
                <w:rFonts w:ascii="Arial" w:hAnsi="Arial" w:cs="Arial"/>
                <w:sz w:val="18"/>
                <w:szCs w:val="18"/>
              </w:rPr>
              <w:br/>
              <w:t>[2020] HCASL 246</w:t>
            </w:r>
          </w:p>
        </w:tc>
        <w:tc>
          <w:tcPr>
            <w:tcW w:w="1985" w:type="dxa"/>
          </w:tcPr>
          <w:p w:rsidR="00BB3913" w:rsidRPr="00775E5D" w:rsidRDefault="00BB3913" w:rsidP="00BB3913">
            <w:pPr>
              <w:keepLines/>
              <w:jc w:val="left"/>
              <w:rPr>
                <w:rFonts w:ascii="Arial" w:hAnsi="Arial" w:cs="Arial"/>
                <w:color w:val="000000"/>
                <w:sz w:val="18"/>
                <w:szCs w:val="18"/>
              </w:rPr>
            </w:pPr>
            <w:r w:rsidRPr="00775E5D">
              <w:rPr>
                <w:rFonts w:ascii="Arial" w:hAnsi="Arial" w:cs="Arial"/>
                <w:color w:val="000000"/>
                <w:sz w:val="18"/>
                <w:szCs w:val="18"/>
              </w:rPr>
              <w:t xml:space="preserve">Application dismissed </w:t>
            </w:r>
            <w:r w:rsidRPr="00775E5D">
              <w:rPr>
                <w:rFonts w:ascii="Arial" w:hAnsi="Arial" w:cs="Arial"/>
                <w:color w:val="000000"/>
                <w:sz w:val="18"/>
                <w:szCs w:val="18"/>
              </w:rPr>
              <w:br/>
            </w:r>
            <w:hyperlink r:id="rId149" w:history="1">
              <w:r w:rsidRPr="00BE3338">
                <w:rPr>
                  <w:rStyle w:val="Hyperlink"/>
                  <w:rFonts w:ascii="Arial" w:hAnsi="Arial"/>
                  <w:noProof w:val="0"/>
                  <w:sz w:val="18"/>
                  <w:szCs w:val="18"/>
                </w:rPr>
                <w:t>[2021] HCASL 55</w:t>
              </w:r>
            </w:hyperlink>
          </w:p>
          <w:p w:rsidR="00BB3913" w:rsidRPr="005340EE" w:rsidRDefault="00BB3913" w:rsidP="00BB3913">
            <w:pPr>
              <w:keepLines/>
              <w:jc w:val="left"/>
              <w:rPr>
                <w:rFonts w:ascii="Arial" w:hAnsi="Arial" w:cs="Arial"/>
                <w:color w:val="000000"/>
                <w:sz w:val="18"/>
                <w:szCs w:val="18"/>
              </w:rPr>
            </w:pPr>
          </w:p>
        </w:tc>
      </w:tr>
      <w:tr w:rsidR="00BB3913" w:rsidRPr="00CC46E9" w:rsidTr="00BB3913">
        <w:trPr>
          <w:cantSplit/>
          <w:trHeight w:val="400"/>
        </w:trPr>
        <w:tc>
          <w:tcPr>
            <w:tcW w:w="567" w:type="dxa"/>
          </w:tcPr>
          <w:p w:rsidR="00BB3913" w:rsidRPr="00CC46E9" w:rsidRDefault="00BB3913" w:rsidP="00A57C33">
            <w:pPr>
              <w:pStyle w:val="ListParagraph"/>
              <w:keepLines/>
              <w:numPr>
                <w:ilvl w:val="0"/>
                <w:numId w:val="21"/>
              </w:numPr>
              <w:jc w:val="right"/>
              <w:rPr>
                <w:rFonts w:ascii="Arial" w:hAnsi="Arial" w:cs="Arial"/>
                <w:color w:val="000000"/>
                <w:sz w:val="18"/>
              </w:rPr>
            </w:pPr>
            <w:r>
              <w:rPr>
                <w:rFonts w:ascii="Arial" w:hAnsi="Arial" w:cs="Arial"/>
                <w:color w:val="000000"/>
                <w:sz w:val="18"/>
              </w:rPr>
              <w:t>'</w:t>
            </w:r>
          </w:p>
        </w:tc>
        <w:tc>
          <w:tcPr>
            <w:tcW w:w="1949" w:type="dxa"/>
          </w:tcPr>
          <w:p w:rsidR="00BB3913" w:rsidRDefault="00BB3913" w:rsidP="00BB3913">
            <w:pPr>
              <w:keepLines/>
              <w:spacing w:before="120"/>
              <w:jc w:val="left"/>
              <w:rPr>
                <w:rFonts w:ascii="Arial" w:hAnsi="Arial" w:cs="Arial"/>
                <w:color w:val="000000"/>
                <w:sz w:val="18"/>
                <w:szCs w:val="18"/>
              </w:rPr>
            </w:pPr>
            <w:r w:rsidRPr="00775E5D">
              <w:rPr>
                <w:rFonts w:ascii="Arial" w:hAnsi="Arial" w:cs="Arial"/>
                <w:color w:val="000000"/>
                <w:sz w:val="18"/>
                <w:szCs w:val="18"/>
              </w:rPr>
              <w:t>Simmonds</w:t>
            </w:r>
          </w:p>
        </w:tc>
        <w:tc>
          <w:tcPr>
            <w:tcW w:w="1879" w:type="dxa"/>
          </w:tcPr>
          <w:p w:rsidR="00BB3913" w:rsidRDefault="00BB3913" w:rsidP="00BB3913">
            <w:pPr>
              <w:keepLines/>
              <w:jc w:val="left"/>
              <w:rPr>
                <w:rFonts w:ascii="Arial" w:hAnsi="Arial" w:cs="Arial"/>
                <w:color w:val="000000"/>
                <w:sz w:val="18"/>
                <w:szCs w:val="18"/>
              </w:rPr>
            </w:pPr>
            <w:r w:rsidRPr="00775E5D">
              <w:rPr>
                <w:rFonts w:ascii="Arial" w:hAnsi="Arial" w:cs="Arial"/>
                <w:color w:val="000000"/>
                <w:sz w:val="18"/>
                <w:szCs w:val="18"/>
              </w:rPr>
              <w:t xml:space="preserve">Strickland J &amp; Ors </w:t>
            </w:r>
            <w:r w:rsidRPr="00775E5D">
              <w:rPr>
                <w:rFonts w:ascii="Arial" w:hAnsi="Arial" w:cs="Arial"/>
                <w:color w:val="000000"/>
                <w:sz w:val="18"/>
                <w:szCs w:val="18"/>
              </w:rPr>
              <w:br/>
              <w:t>(P50/2020)</w:t>
            </w:r>
          </w:p>
        </w:tc>
        <w:tc>
          <w:tcPr>
            <w:tcW w:w="1984" w:type="dxa"/>
          </w:tcPr>
          <w:p w:rsidR="00BB3913" w:rsidRPr="00775E5D" w:rsidRDefault="00BB3913" w:rsidP="00BB3913">
            <w:pPr>
              <w:keepLines/>
              <w:jc w:val="left"/>
              <w:rPr>
                <w:rFonts w:ascii="Arial" w:hAnsi="Arial" w:cs="Arial"/>
                <w:sz w:val="18"/>
                <w:szCs w:val="18"/>
              </w:rPr>
            </w:pPr>
            <w:r w:rsidRPr="00775E5D">
              <w:rPr>
                <w:rFonts w:ascii="Arial" w:hAnsi="Arial" w:cs="Arial"/>
                <w:sz w:val="18"/>
                <w:szCs w:val="18"/>
              </w:rPr>
              <w:t>High Court of Australia</w:t>
            </w:r>
          </w:p>
          <w:p w:rsidR="00BB3913" w:rsidRPr="00775E5D" w:rsidRDefault="00BB3913" w:rsidP="00BB3913">
            <w:pPr>
              <w:keepLines/>
              <w:jc w:val="left"/>
              <w:rPr>
                <w:rFonts w:ascii="Arial" w:hAnsi="Arial" w:cs="Arial"/>
                <w:sz w:val="18"/>
                <w:szCs w:val="18"/>
              </w:rPr>
            </w:pPr>
            <w:r w:rsidRPr="00775E5D">
              <w:rPr>
                <w:rFonts w:ascii="Arial" w:hAnsi="Arial" w:cs="Arial"/>
                <w:sz w:val="18"/>
                <w:szCs w:val="18"/>
              </w:rPr>
              <w:t>[2020] HCASL 244</w:t>
            </w:r>
          </w:p>
        </w:tc>
        <w:tc>
          <w:tcPr>
            <w:tcW w:w="1985" w:type="dxa"/>
          </w:tcPr>
          <w:p w:rsidR="00BB3913" w:rsidRPr="00775E5D" w:rsidRDefault="00BB3913" w:rsidP="00BB3913">
            <w:pPr>
              <w:keepLines/>
              <w:jc w:val="left"/>
              <w:rPr>
                <w:rFonts w:ascii="Arial" w:hAnsi="Arial" w:cs="Arial"/>
                <w:color w:val="000000"/>
                <w:sz w:val="18"/>
                <w:szCs w:val="18"/>
              </w:rPr>
            </w:pPr>
            <w:r w:rsidRPr="00775E5D">
              <w:rPr>
                <w:rFonts w:ascii="Arial" w:hAnsi="Arial" w:cs="Arial"/>
                <w:color w:val="000000"/>
                <w:sz w:val="18"/>
                <w:szCs w:val="18"/>
              </w:rPr>
              <w:t xml:space="preserve">Application dismissed </w:t>
            </w:r>
            <w:r w:rsidRPr="00775E5D">
              <w:rPr>
                <w:rFonts w:ascii="Arial" w:hAnsi="Arial" w:cs="Arial"/>
                <w:color w:val="000000"/>
                <w:sz w:val="18"/>
                <w:szCs w:val="18"/>
              </w:rPr>
              <w:br/>
            </w:r>
            <w:hyperlink r:id="rId150" w:history="1">
              <w:r w:rsidRPr="00BE3338">
                <w:rPr>
                  <w:rStyle w:val="Hyperlink"/>
                  <w:rFonts w:ascii="Arial" w:hAnsi="Arial"/>
                  <w:noProof w:val="0"/>
                  <w:sz w:val="18"/>
                  <w:szCs w:val="18"/>
                </w:rPr>
                <w:t>[2021] HCASL 56</w:t>
              </w:r>
            </w:hyperlink>
          </w:p>
          <w:p w:rsidR="00BB3913" w:rsidRPr="00775E5D" w:rsidRDefault="00BB3913" w:rsidP="00BB3913">
            <w:pPr>
              <w:keepLines/>
              <w:jc w:val="left"/>
              <w:rPr>
                <w:rFonts w:ascii="Arial" w:hAnsi="Arial" w:cs="Arial"/>
                <w:color w:val="000000"/>
                <w:sz w:val="18"/>
                <w:szCs w:val="18"/>
              </w:rPr>
            </w:pPr>
          </w:p>
        </w:tc>
      </w:tr>
      <w:tr w:rsidR="00BB3913" w:rsidRPr="00CC46E9" w:rsidTr="00BB3913">
        <w:trPr>
          <w:cantSplit/>
          <w:trHeight w:val="400"/>
        </w:trPr>
        <w:tc>
          <w:tcPr>
            <w:tcW w:w="567" w:type="dxa"/>
          </w:tcPr>
          <w:p w:rsidR="00BB3913" w:rsidRPr="00CC46E9" w:rsidRDefault="00BB3913" w:rsidP="00A57C33">
            <w:pPr>
              <w:pStyle w:val="ListParagraph"/>
              <w:keepLines/>
              <w:numPr>
                <w:ilvl w:val="0"/>
                <w:numId w:val="21"/>
              </w:numPr>
              <w:jc w:val="right"/>
              <w:rPr>
                <w:rFonts w:ascii="Arial" w:hAnsi="Arial" w:cs="Arial"/>
                <w:color w:val="000000"/>
                <w:sz w:val="18"/>
              </w:rPr>
            </w:pPr>
          </w:p>
        </w:tc>
        <w:tc>
          <w:tcPr>
            <w:tcW w:w="3828" w:type="dxa"/>
            <w:gridSpan w:val="2"/>
          </w:tcPr>
          <w:p w:rsidR="00BB3913" w:rsidRDefault="00BB3913" w:rsidP="00BB3913">
            <w:pPr>
              <w:keepLines/>
              <w:jc w:val="left"/>
              <w:rPr>
                <w:rFonts w:ascii="Arial" w:hAnsi="Arial" w:cs="Arial"/>
                <w:color w:val="000000"/>
                <w:sz w:val="18"/>
                <w:szCs w:val="18"/>
              </w:rPr>
            </w:pPr>
            <w:r w:rsidRPr="00775E5D">
              <w:rPr>
                <w:rFonts w:ascii="Arial" w:hAnsi="Arial" w:cs="Arial"/>
                <w:color w:val="000000"/>
                <w:sz w:val="18"/>
                <w:szCs w:val="18"/>
              </w:rPr>
              <w:t xml:space="preserve">In the matter of an application by Simon Golding for </w:t>
            </w:r>
            <w:r w:rsidRPr="00775E5D">
              <w:rPr>
                <w:rFonts w:ascii="Arial" w:hAnsi="Arial" w:cs="Arial"/>
                <w:color w:val="000000"/>
                <w:sz w:val="18"/>
                <w:szCs w:val="18"/>
              </w:rPr>
              <w:br/>
              <w:t>leave to appeal</w:t>
            </w:r>
            <w:r w:rsidRPr="00775E5D">
              <w:rPr>
                <w:rFonts w:ascii="Arial" w:hAnsi="Arial" w:cs="Arial"/>
                <w:color w:val="000000"/>
                <w:sz w:val="18"/>
                <w:szCs w:val="18"/>
              </w:rPr>
              <w:br/>
              <w:t>(S13/2021)</w:t>
            </w:r>
            <w:r w:rsidRPr="00775E5D">
              <w:rPr>
                <w:rFonts w:ascii="Arial" w:hAnsi="Arial" w:cs="Arial"/>
                <w:color w:val="000000"/>
                <w:sz w:val="18"/>
                <w:szCs w:val="18"/>
              </w:rPr>
              <w:br/>
            </w:r>
          </w:p>
        </w:tc>
        <w:tc>
          <w:tcPr>
            <w:tcW w:w="1984" w:type="dxa"/>
          </w:tcPr>
          <w:p w:rsidR="00BB3913" w:rsidRPr="00775E5D" w:rsidRDefault="00BB3913" w:rsidP="00BB3913">
            <w:pPr>
              <w:keepLines/>
              <w:jc w:val="left"/>
              <w:rPr>
                <w:rFonts w:ascii="Arial" w:hAnsi="Arial" w:cs="Arial"/>
                <w:sz w:val="18"/>
                <w:szCs w:val="18"/>
              </w:rPr>
            </w:pPr>
            <w:r w:rsidRPr="00437FA7">
              <w:rPr>
                <w:rFonts w:ascii="Arial" w:hAnsi="Arial" w:cs="Arial"/>
                <w:sz w:val="18"/>
                <w:szCs w:val="18"/>
              </w:rPr>
              <w:t>High Court of Australia</w:t>
            </w:r>
            <w:r w:rsidRPr="00437FA7">
              <w:rPr>
                <w:rFonts w:ascii="Arial" w:hAnsi="Arial" w:cs="Arial"/>
                <w:sz w:val="18"/>
                <w:szCs w:val="18"/>
              </w:rPr>
              <w:br/>
            </w:r>
          </w:p>
        </w:tc>
        <w:tc>
          <w:tcPr>
            <w:tcW w:w="1985" w:type="dxa"/>
          </w:tcPr>
          <w:p w:rsidR="00BB3913" w:rsidRPr="00775E5D" w:rsidRDefault="00BB3913" w:rsidP="00BB3913">
            <w:pPr>
              <w:keepLines/>
              <w:jc w:val="left"/>
              <w:rPr>
                <w:rFonts w:ascii="Arial" w:hAnsi="Arial" w:cs="Arial"/>
                <w:sz w:val="18"/>
                <w:szCs w:val="18"/>
              </w:rPr>
            </w:pPr>
            <w:r w:rsidRPr="00775E5D">
              <w:rPr>
                <w:rFonts w:ascii="Arial" w:hAnsi="Arial" w:cs="Arial"/>
                <w:sz w:val="18"/>
                <w:szCs w:val="18"/>
              </w:rPr>
              <w:t xml:space="preserve">Application dismissed </w:t>
            </w:r>
            <w:r w:rsidRPr="00775E5D">
              <w:rPr>
                <w:rFonts w:ascii="Arial" w:hAnsi="Arial" w:cs="Arial"/>
                <w:sz w:val="18"/>
                <w:szCs w:val="18"/>
              </w:rPr>
              <w:br/>
            </w:r>
            <w:hyperlink r:id="rId151" w:history="1">
              <w:r w:rsidRPr="00BE3338">
                <w:rPr>
                  <w:rStyle w:val="Hyperlink"/>
                  <w:rFonts w:ascii="Arial" w:hAnsi="Arial"/>
                  <w:noProof w:val="0"/>
                  <w:sz w:val="18"/>
                  <w:szCs w:val="18"/>
                </w:rPr>
                <w:t>[2021] HCASL 57</w:t>
              </w:r>
            </w:hyperlink>
          </w:p>
          <w:p w:rsidR="00BB3913" w:rsidRPr="00775E5D" w:rsidRDefault="00BB3913" w:rsidP="00BB3913">
            <w:pPr>
              <w:keepLines/>
              <w:jc w:val="left"/>
              <w:rPr>
                <w:rFonts w:ascii="Arial" w:hAnsi="Arial" w:cs="Arial"/>
                <w:color w:val="000000"/>
                <w:sz w:val="18"/>
                <w:szCs w:val="18"/>
              </w:rPr>
            </w:pPr>
          </w:p>
        </w:tc>
      </w:tr>
      <w:tr w:rsidR="00BB3913" w:rsidRPr="00CC46E9" w:rsidTr="00BB3913">
        <w:trPr>
          <w:cantSplit/>
          <w:trHeight w:val="400"/>
        </w:trPr>
        <w:tc>
          <w:tcPr>
            <w:tcW w:w="567" w:type="dxa"/>
          </w:tcPr>
          <w:p w:rsidR="00BB3913" w:rsidRPr="00CC46E9" w:rsidRDefault="00BB3913" w:rsidP="00A57C33">
            <w:pPr>
              <w:pStyle w:val="ListParagraph"/>
              <w:keepLines/>
              <w:numPr>
                <w:ilvl w:val="0"/>
                <w:numId w:val="21"/>
              </w:numPr>
              <w:jc w:val="right"/>
              <w:rPr>
                <w:rFonts w:ascii="Arial" w:hAnsi="Arial" w:cs="Arial"/>
                <w:color w:val="000000"/>
                <w:sz w:val="18"/>
              </w:rPr>
            </w:pPr>
          </w:p>
        </w:tc>
        <w:tc>
          <w:tcPr>
            <w:tcW w:w="1949" w:type="dxa"/>
          </w:tcPr>
          <w:p w:rsidR="00BB3913" w:rsidRDefault="00BB3913" w:rsidP="00BB3913">
            <w:pPr>
              <w:keepLines/>
              <w:jc w:val="left"/>
              <w:rPr>
                <w:rFonts w:ascii="Arial" w:hAnsi="Arial" w:cs="Arial"/>
                <w:color w:val="000000"/>
                <w:sz w:val="18"/>
                <w:szCs w:val="18"/>
              </w:rPr>
            </w:pPr>
            <w:r w:rsidRPr="00775E5D">
              <w:rPr>
                <w:rFonts w:ascii="Arial" w:hAnsi="Arial" w:cs="Arial"/>
                <w:color w:val="000000"/>
                <w:sz w:val="18"/>
                <w:szCs w:val="18"/>
              </w:rPr>
              <w:t>Choi</w:t>
            </w:r>
          </w:p>
        </w:tc>
        <w:tc>
          <w:tcPr>
            <w:tcW w:w="1879" w:type="dxa"/>
          </w:tcPr>
          <w:p w:rsidR="00BB3913" w:rsidRDefault="00BB3913" w:rsidP="00BB3913">
            <w:pPr>
              <w:keepLines/>
              <w:jc w:val="left"/>
              <w:rPr>
                <w:rFonts w:ascii="Arial" w:hAnsi="Arial" w:cs="Arial"/>
                <w:color w:val="000000"/>
                <w:sz w:val="18"/>
                <w:szCs w:val="18"/>
              </w:rPr>
            </w:pPr>
            <w:r w:rsidRPr="00775E5D">
              <w:rPr>
                <w:rFonts w:ascii="Arial" w:hAnsi="Arial" w:cs="Arial"/>
                <w:color w:val="000000"/>
                <w:sz w:val="18"/>
                <w:szCs w:val="18"/>
              </w:rPr>
              <w:t>University of Technology Sydney</w:t>
            </w:r>
            <w:r w:rsidRPr="00775E5D">
              <w:rPr>
                <w:rFonts w:ascii="Arial" w:hAnsi="Arial" w:cs="Arial"/>
                <w:color w:val="000000"/>
                <w:sz w:val="18"/>
                <w:szCs w:val="18"/>
              </w:rPr>
              <w:br/>
              <w:t>(S16/2021)</w:t>
            </w:r>
            <w:r w:rsidRPr="00775E5D">
              <w:rPr>
                <w:rFonts w:ascii="Arial" w:hAnsi="Arial" w:cs="Arial"/>
                <w:color w:val="000000"/>
                <w:sz w:val="18"/>
                <w:szCs w:val="18"/>
              </w:rPr>
              <w:br/>
            </w:r>
          </w:p>
        </w:tc>
        <w:tc>
          <w:tcPr>
            <w:tcW w:w="1984" w:type="dxa"/>
          </w:tcPr>
          <w:p w:rsidR="00BB3913" w:rsidRPr="00775E5D" w:rsidRDefault="00BB3913" w:rsidP="00BB3913">
            <w:pPr>
              <w:keepLines/>
              <w:jc w:val="left"/>
              <w:rPr>
                <w:rFonts w:ascii="Arial" w:hAnsi="Arial" w:cs="Arial"/>
                <w:sz w:val="18"/>
                <w:szCs w:val="18"/>
              </w:rPr>
            </w:pPr>
            <w:r w:rsidRPr="00775E5D">
              <w:rPr>
                <w:rFonts w:ascii="Arial" w:hAnsi="Arial" w:cs="Arial"/>
                <w:sz w:val="18"/>
                <w:szCs w:val="18"/>
              </w:rPr>
              <w:t xml:space="preserve">Supreme Court of </w:t>
            </w:r>
            <w:r w:rsidRPr="00775E5D">
              <w:rPr>
                <w:rFonts w:ascii="Arial" w:hAnsi="Arial" w:cs="Arial"/>
                <w:sz w:val="18"/>
                <w:szCs w:val="18"/>
              </w:rPr>
              <w:br/>
              <w:t>New South Wales</w:t>
            </w:r>
          </w:p>
          <w:p w:rsidR="00BB3913" w:rsidRPr="00775E5D" w:rsidRDefault="00BB3913" w:rsidP="00BB3913">
            <w:pPr>
              <w:keepLines/>
              <w:jc w:val="left"/>
              <w:rPr>
                <w:rFonts w:ascii="Arial" w:hAnsi="Arial" w:cs="Arial"/>
                <w:sz w:val="18"/>
                <w:szCs w:val="18"/>
              </w:rPr>
            </w:pPr>
            <w:r w:rsidRPr="00775E5D">
              <w:rPr>
                <w:rFonts w:ascii="Arial" w:hAnsi="Arial" w:cs="Arial"/>
                <w:sz w:val="18"/>
                <w:szCs w:val="18"/>
              </w:rPr>
              <w:t>(Court of Appeal)</w:t>
            </w:r>
            <w:r w:rsidRPr="00775E5D">
              <w:rPr>
                <w:rFonts w:ascii="Arial" w:hAnsi="Arial" w:cs="Arial"/>
                <w:sz w:val="18"/>
                <w:szCs w:val="18"/>
              </w:rPr>
              <w:br/>
              <w:t>[2020] NSWCA 342</w:t>
            </w:r>
            <w:r w:rsidRPr="00775E5D">
              <w:rPr>
                <w:rFonts w:ascii="Arial" w:hAnsi="Arial" w:cs="Arial"/>
                <w:sz w:val="18"/>
                <w:szCs w:val="18"/>
              </w:rPr>
              <w:br/>
            </w:r>
          </w:p>
        </w:tc>
        <w:tc>
          <w:tcPr>
            <w:tcW w:w="1985" w:type="dxa"/>
          </w:tcPr>
          <w:p w:rsidR="00BB3913" w:rsidRPr="00775E5D" w:rsidRDefault="00BB3913" w:rsidP="00BB3913">
            <w:pPr>
              <w:keepLines/>
              <w:jc w:val="left"/>
              <w:rPr>
                <w:rFonts w:ascii="Arial" w:hAnsi="Arial" w:cs="Arial"/>
                <w:color w:val="000000"/>
                <w:sz w:val="18"/>
                <w:szCs w:val="18"/>
              </w:rPr>
            </w:pPr>
            <w:r w:rsidRPr="00775E5D">
              <w:rPr>
                <w:rFonts w:ascii="Arial" w:hAnsi="Arial" w:cs="Arial"/>
                <w:color w:val="000000"/>
                <w:sz w:val="18"/>
                <w:szCs w:val="18"/>
              </w:rPr>
              <w:t xml:space="preserve">Application dismissed </w:t>
            </w:r>
            <w:r w:rsidRPr="00775E5D">
              <w:rPr>
                <w:rFonts w:ascii="Arial" w:hAnsi="Arial" w:cs="Arial"/>
                <w:color w:val="000000"/>
                <w:sz w:val="18"/>
                <w:szCs w:val="18"/>
              </w:rPr>
              <w:br/>
            </w:r>
            <w:hyperlink r:id="rId152" w:history="1">
              <w:r w:rsidRPr="00BE3338">
                <w:rPr>
                  <w:rStyle w:val="Hyperlink"/>
                  <w:rFonts w:ascii="Arial" w:hAnsi="Arial"/>
                  <w:noProof w:val="0"/>
                  <w:sz w:val="18"/>
                  <w:szCs w:val="18"/>
                </w:rPr>
                <w:t>[2021] HCASL 58</w:t>
              </w:r>
            </w:hyperlink>
          </w:p>
          <w:p w:rsidR="00BB3913" w:rsidRPr="00775E5D" w:rsidRDefault="00BB3913" w:rsidP="00BB3913">
            <w:pPr>
              <w:keepLines/>
              <w:jc w:val="left"/>
              <w:rPr>
                <w:rFonts w:ascii="Arial" w:hAnsi="Arial" w:cs="Arial"/>
                <w:color w:val="000000"/>
                <w:sz w:val="18"/>
                <w:szCs w:val="18"/>
              </w:rPr>
            </w:pPr>
          </w:p>
        </w:tc>
      </w:tr>
      <w:tr w:rsidR="00BB3913" w:rsidRPr="00CC46E9" w:rsidTr="00BB3913">
        <w:trPr>
          <w:cantSplit/>
          <w:trHeight w:val="400"/>
        </w:trPr>
        <w:tc>
          <w:tcPr>
            <w:tcW w:w="567" w:type="dxa"/>
          </w:tcPr>
          <w:p w:rsidR="00BB3913" w:rsidRPr="00CC46E9" w:rsidRDefault="00BB3913" w:rsidP="00A57C33">
            <w:pPr>
              <w:pStyle w:val="ListParagraph"/>
              <w:keepLines/>
              <w:numPr>
                <w:ilvl w:val="0"/>
                <w:numId w:val="21"/>
              </w:numPr>
              <w:jc w:val="right"/>
              <w:rPr>
                <w:rFonts w:ascii="Arial" w:hAnsi="Arial" w:cs="Arial"/>
                <w:color w:val="000000"/>
                <w:sz w:val="18"/>
              </w:rPr>
            </w:pPr>
          </w:p>
        </w:tc>
        <w:tc>
          <w:tcPr>
            <w:tcW w:w="1949" w:type="dxa"/>
          </w:tcPr>
          <w:p w:rsidR="00BB3913" w:rsidRDefault="00BB3913" w:rsidP="00BB3913">
            <w:pPr>
              <w:keepLines/>
              <w:jc w:val="left"/>
              <w:rPr>
                <w:rFonts w:ascii="Arial" w:hAnsi="Arial" w:cs="Arial"/>
                <w:color w:val="000000"/>
                <w:sz w:val="18"/>
                <w:szCs w:val="18"/>
              </w:rPr>
            </w:pPr>
            <w:r w:rsidRPr="00775E5D">
              <w:rPr>
                <w:rFonts w:ascii="Arial" w:hAnsi="Arial" w:cs="Arial"/>
                <w:color w:val="000000"/>
                <w:sz w:val="18"/>
                <w:szCs w:val="18"/>
              </w:rPr>
              <w:t>Hunt</w:t>
            </w:r>
          </w:p>
        </w:tc>
        <w:tc>
          <w:tcPr>
            <w:tcW w:w="1879" w:type="dxa"/>
          </w:tcPr>
          <w:p w:rsidR="00BB3913" w:rsidRDefault="00BB3913" w:rsidP="00BB3913">
            <w:pPr>
              <w:keepLines/>
              <w:jc w:val="left"/>
              <w:rPr>
                <w:rFonts w:ascii="Arial" w:hAnsi="Arial" w:cs="Arial"/>
                <w:color w:val="000000"/>
                <w:sz w:val="18"/>
                <w:szCs w:val="18"/>
              </w:rPr>
            </w:pPr>
            <w:r w:rsidRPr="00775E5D">
              <w:rPr>
                <w:rFonts w:ascii="Arial" w:hAnsi="Arial" w:cs="Arial"/>
                <w:color w:val="000000"/>
                <w:sz w:val="18"/>
                <w:szCs w:val="18"/>
              </w:rPr>
              <w:t>Longhurst &amp; Anor</w:t>
            </w:r>
            <w:r w:rsidRPr="00775E5D">
              <w:rPr>
                <w:rFonts w:ascii="Arial" w:hAnsi="Arial" w:cs="Arial"/>
                <w:color w:val="000000"/>
                <w:sz w:val="18"/>
                <w:szCs w:val="18"/>
              </w:rPr>
              <w:br/>
              <w:t>(S214/2020)</w:t>
            </w:r>
          </w:p>
        </w:tc>
        <w:tc>
          <w:tcPr>
            <w:tcW w:w="1984" w:type="dxa"/>
          </w:tcPr>
          <w:p w:rsidR="00BB3913" w:rsidRPr="00775E5D" w:rsidRDefault="00BB3913" w:rsidP="00BB3913">
            <w:pPr>
              <w:keepLines/>
              <w:jc w:val="left"/>
              <w:rPr>
                <w:rFonts w:ascii="Arial" w:hAnsi="Arial" w:cs="Arial"/>
                <w:sz w:val="18"/>
                <w:szCs w:val="18"/>
              </w:rPr>
            </w:pPr>
            <w:r w:rsidRPr="00775E5D">
              <w:rPr>
                <w:rFonts w:ascii="Arial" w:hAnsi="Arial" w:cs="Arial"/>
                <w:sz w:val="18"/>
                <w:szCs w:val="18"/>
              </w:rPr>
              <w:t xml:space="preserve">Supreme Court of </w:t>
            </w:r>
            <w:r w:rsidRPr="00775E5D">
              <w:rPr>
                <w:rFonts w:ascii="Arial" w:hAnsi="Arial" w:cs="Arial"/>
                <w:sz w:val="18"/>
                <w:szCs w:val="18"/>
              </w:rPr>
              <w:br/>
              <w:t>New South Wales</w:t>
            </w:r>
          </w:p>
          <w:p w:rsidR="00BB3913" w:rsidRPr="00775E5D" w:rsidRDefault="00BB3913" w:rsidP="00BB3913">
            <w:pPr>
              <w:keepLines/>
              <w:jc w:val="left"/>
              <w:rPr>
                <w:rFonts w:ascii="Arial" w:hAnsi="Arial" w:cs="Arial"/>
                <w:sz w:val="18"/>
                <w:szCs w:val="18"/>
              </w:rPr>
            </w:pPr>
            <w:r w:rsidRPr="00775E5D">
              <w:rPr>
                <w:rFonts w:ascii="Arial" w:hAnsi="Arial" w:cs="Arial"/>
                <w:sz w:val="18"/>
                <w:szCs w:val="18"/>
              </w:rPr>
              <w:t xml:space="preserve">(Court of Appeal) </w:t>
            </w:r>
            <w:r w:rsidRPr="00775E5D">
              <w:rPr>
                <w:rFonts w:ascii="Arial" w:hAnsi="Arial" w:cs="Arial"/>
                <w:sz w:val="18"/>
                <w:szCs w:val="18"/>
              </w:rPr>
              <w:br/>
              <w:t>[2004] NSWCA 91</w:t>
            </w:r>
            <w:r w:rsidRPr="00775E5D">
              <w:rPr>
                <w:rFonts w:ascii="Arial" w:hAnsi="Arial" w:cs="Arial"/>
                <w:sz w:val="18"/>
                <w:szCs w:val="18"/>
              </w:rPr>
              <w:br/>
            </w:r>
          </w:p>
        </w:tc>
        <w:tc>
          <w:tcPr>
            <w:tcW w:w="1985" w:type="dxa"/>
          </w:tcPr>
          <w:p w:rsidR="00BB3913" w:rsidRPr="00775E5D" w:rsidRDefault="00BB3913" w:rsidP="00BB3913">
            <w:pPr>
              <w:keepLines/>
              <w:jc w:val="left"/>
              <w:rPr>
                <w:rFonts w:ascii="Arial" w:hAnsi="Arial" w:cs="Arial"/>
                <w:color w:val="000000"/>
                <w:sz w:val="18"/>
                <w:szCs w:val="18"/>
              </w:rPr>
            </w:pPr>
            <w:r w:rsidRPr="00775E5D">
              <w:rPr>
                <w:rFonts w:ascii="Arial" w:hAnsi="Arial" w:cs="Arial"/>
                <w:color w:val="000000"/>
                <w:sz w:val="18"/>
                <w:szCs w:val="18"/>
              </w:rPr>
              <w:t xml:space="preserve">Application dismissed </w:t>
            </w:r>
            <w:r w:rsidRPr="00775E5D">
              <w:rPr>
                <w:rFonts w:ascii="Arial" w:hAnsi="Arial" w:cs="Arial"/>
                <w:color w:val="000000"/>
                <w:sz w:val="18"/>
                <w:szCs w:val="18"/>
              </w:rPr>
              <w:br/>
            </w:r>
            <w:hyperlink r:id="rId153" w:history="1">
              <w:r w:rsidRPr="00BE3338">
                <w:rPr>
                  <w:rStyle w:val="Hyperlink"/>
                  <w:rFonts w:ascii="Arial" w:hAnsi="Arial"/>
                  <w:noProof w:val="0"/>
                  <w:sz w:val="18"/>
                  <w:szCs w:val="18"/>
                </w:rPr>
                <w:t>[2021] HCASL 59</w:t>
              </w:r>
            </w:hyperlink>
          </w:p>
          <w:p w:rsidR="00BB3913" w:rsidRPr="00775E5D" w:rsidRDefault="00BB3913" w:rsidP="00BB3913">
            <w:pPr>
              <w:keepLines/>
              <w:jc w:val="left"/>
              <w:rPr>
                <w:rFonts w:ascii="Arial" w:hAnsi="Arial" w:cs="Arial"/>
                <w:color w:val="000000"/>
                <w:sz w:val="18"/>
                <w:szCs w:val="18"/>
              </w:rPr>
            </w:pPr>
          </w:p>
        </w:tc>
      </w:tr>
      <w:tr w:rsidR="00BB3913" w:rsidRPr="00CC46E9" w:rsidTr="00BB3913">
        <w:trPr>
          <w:cantSplit/>
          <w:trHeight w:val="400"/>
        </w:trPr>
        <w:tc>
          <w:tcPr>
            <w:tcW w:w="567" w:type="dxa"/>
          </w:tcPr>
          <w:p w:rsidR="00BB3913" w:rsidRPr="00CC46E9" w:rsidRDefault="00BB3913" w:rsidP="00A57C33">
            <w:pPr>
              <w:pStyle w:val="ListParagraph"/>
              <w:keepLines/>
              <w:numPr>
                <w:ilvl w:val="0"/>
                <w:numId w:val="21"/>
              </w:numPr>
              <w:jc w:val="right"/>
              <w:rPr>
                <w:rFonts w:ascii="Arial" w:hAnsi="Arial" w:cs="Arial"/>
                <w:color w:val="000000"/>
                <w:sz w:val="18"/>
              </w:rPr>
            </w:pPr>
          </w:p>
        </w:tc>
        <w:tc>
          <w:tcPr>
            <w:tcW w:w="1949" w:type="dxa"/>
          </w:tcPr>
          <w:p w:rsidR="00BB3913" w:rsidRDefault="00BB3913" w:rsidP="00BB3913">
            <w:pPr>
              <w:keepLines/>
              <w:jc w:val="left"/>
              <w:rPr>
                <w:rFonts w:ascii="Arial" w:hAnsi="Arial" w:cs="Arial"/>
                <w:color w:val="000000"/>
                <w:sz w:val="18"/>
                <w:szCs w:val="18"/>
              </w:rPr>
            </w:pPr>
            <w:r w:rsidRPr="00775E5D">
              <w:rPr>
                <w:rFonts w:ascii="Arial" w:hAnsi="Arial" w:cs="Arial"/>
                <w:color w:val="000000"/>
                <w:sz w:val="18"/>
                <w:szCs w:val="18"/>
              </w:rPr>
              <w:t>Construction, Forestry, Maritime, Mining and Energy Union &amp; Ors</w:t>
            </w:r>
          </w:p>
        </w:tc>
        <w:tc>
          <w:tcPr>
            <w:tcW w:w="1879" w:type="dxa"/>
          </w:tcPr>
          <w:p w:rsidR="00BB3913" w:rsidRPr="00775E5D" w:rsidRDefault="00BB3913" w:rsidP="00BB3913">
            <w:pPr>
              <w:keepLines/>
              <w:jc w:val="left"/>
              <w:rPr>
                <w:rFonts w:ascii="Arial" w:hAnsi="Arial" w:cs="Arial"/>
                <w:color w:val="000000"/>
                <w:sz w:val="18"/>
                <w:szCs w:val="18"/>
              </w:rPr>
            </w:pPr>
            <w:r w:rsidRPr="00775E5D">
              <w:rPr>
                <w:rFonts w:ascii="Arial" w:hAnsi="Arial" w:cs="Arial"/>
                <w:color w:val="000000"/>
                <w:sz w:val="18"/>
                <w:szCs w:val="18"/>
              </w:rPr>
              <w:t xml:space="preserve">Australian Building and Construction Commissioner </w:t>
            </w:r>
            <w:r w:rsidRPr="00775E5D">
              <w:rPr>
                <w:rFonts w:ascii="Arial" w:hAnsi="Arial" w:cs="Arial"/>
                <w:color w:val="000000"/>
                <w:sz w:val="18"/>
                <w:szCs w:val="18"/>
              </w:rPr>
              <w:br/>
              <w:t>&amp; Anor</w:t>
            </w:r>
          </w:p>
          <w:p w:rsidR="00BB3913" w:rsidRDefault="00BB3913" w:rsidP="00BB3913">
            <w:pPr>
              <w:keepLines/>
              <w:jc w:val="left"/>
              <w:rPr>
                <w:rFonts w:ascii="Arial" w:hAnsi="Arial" w:cs="Arial"/>
                <w:color w:val="000000"/>
                <w:sz w:val="18"/>
                <w:szCs w:val="18"/>
              </w:rPr>
            </w:pPr>
            <w:r w:rsidRPr="00775E5D">
              <w:rPr>
                <w:rFonts w:ascii="Arial" w:hAnsi="Arial" w:cs="Arial"/>
                <w:color w:val="000000"/>
                <w:sz w:val="18"/>
                <w:szCs w:val="18"/>
              </w:rPr>
              <w:t>(B79/2020)</w:t>
            </w:r>
            <w:r w:rsidRPr="00775E5D">
              <w:rPr>
                <w:rFonts w:ascii="Arial" w:hAnsi="Arial" w:cs="Arial"/>
                <w:color w:val="000000"/>
                <w:sz w:val="18"/>
                <w:szCs w:val="18"/>
              </w:rPr>
              <w:br/>
            </w:r>
          </w:p>
        </w:tc>
        <w:tc>
          <w:tcPr>
            <w:tcW w:w="1984" w:type="dxa"/>
          </w:tcPr>
          <w:p w:rsidR="00BB3913" w:rsidRPr="00775E5D" w:rsidRDefault="00BB3913" w:rsidP="00BB3913">
            <w:pPr>
              <w:keepLines/>
              <w:jc w:val="left"/>
              <w:rPr>
                <w:rFonts w:ascii="Arial" w:hAnsi="Arial" w:cs="Arial"/>
                <w:sz w:val="18"/>
                <w:szCs w:val="18"/>
              </w:rPr>
            </w:pPr>
            <w:r w:rsidRPr="00775E5D">
              <w:rPr>
                <w:rFonts w:ascii="Arial" w:hAnsi="Arial" w:cs="Arial"/>
                <w:sz w:val="18"/>
                <w:szCs w:val="18"/>
              </w:rPr>
              <w:t>Full Court of the Federal Court of Australia</w:t>
            </w:r>
          </w:p>
          <w:p w:rsidR="00BB3913" w:rsidRPr="00775E5D" w:rsidRDefault="00BB3913" w:rsidP="00BB3913">
            <w:pPr>
              <w:keepLines/>
              <w:jc w:val="left"/>
              <w:rPr>
                <w:rFonts w:ascii="Arial" w:hAnsi="Arial" w:cs="Arial"/>
                <w:sz w:val="18"/>
                <w:szCs w:val="18"/>
              </w:rPr>
            </w:pPr>
            <w:r w:rsidRPr="00775E5D">
              <w:rPr>
                <w:rFonts w:ascii="Arial" w:hAnsi="Arial" w:cs="Arial"/>
                <w:sz w:val="18"/>
                <w:szCs w:val="18"/>
              </w:rPr>
              <w:t>[2020] FCAFC 203</w:t>
            </w:r>
          </w:p>
        </w:tc>
        <w:tc>
          <w:tcPr>
            <w:tcW w:w="1985" w:type="dxa"/>
          </w:tcPr>
          <w:p w:rsidR="00BB3913" w:rsidRPr="00775E5D" w:rsidRDefault="00BB3913" w:rsidP="00BB3913">
            <w:pPr>
              <w:keepLines/>
              <w:jc w:val="left"/>
              <w:rPr>
                <w:rFonts w:ascii="Arial" w:hAnsi="Arial" w:cs="Arial"/>
                <w:color w:val="000000"/>
                <w:sz w:val="18"/>
                <w:szCs w:val="18"/>
              </w:rPr>
            </w:pPr>
            <w:r w:rsidRPr="00775E5D">
              <w:rPr>
                <w:rFonts w:ascii="Arial" w:hAnsi="Arial" w:cs="Arial"/>
                <w:color w:val="000000"/>
                <w:sz w:val="18"/>
                <w:szCs w:val="18"/>
              </w:rPr>
              <w:t xml:space="preserve">Application dismissed </w:t>
            </w:r>
            <w:r w:rsidRPr="00775E5D">
              <w:rPr>
                <w:rFonts w:ascii="Arial" w:hAnsi="Arial" w:cs="Arial"/>
                <w:color w:val="000000"/>
                <w:sz w:val="18"/>
                <w:szCs w:val="18"/>
              </w:rPr>
              <w:br/>
              <w:t>with costs</w:t>
            </w:r>
            <w:r w:rsidRPr="00775E5D">
              <w:rPr>
                <w:rFonts w:ascii="Arial" w:hAnsi="Arial" w:cs="Arial"/>
                <w:color w:val="000000"/>
                <w:sz w:val="18"/>
                <w:szCs w:val="18"/>
              </w:rPr>
              <w:br/>
            </w:r>
            <w:hyperlink r:id="rId154" w:history="1">
              <w:r w:rsidRPr="00BE3338">
                <w:rPr>
                  <w:rStyle w:val="Hyperlink"/>
                  <w:rFonts w:ascii="Arial" w:hAnsi="Arial"/>
                  <w:noProof w:val="0"/>
                  <w:sz w:val="18"/>
                  <w:szCs w:val="18"/>
                </w:rPr>
                <w:t>[2021] HCASL 60</w:t>
              </w:r>
            </w:hyperlink>
          </w:p>
          <w:p w:rsidR="00BB3913" w:rsidRPr="005340EE" w:rsidRDefault="00BB3913" w:rsidP="00BB3913">
            <w:pPr>
              <w:keepLines/>
              <w:jc w:val="left"/>
              <w:rPr>
                <w:rFonts w:ascii="Arial" w:hAnsi="Arial" w:cs="Arial"/>
                <w:color w:val="000000"/>
                <w:sz w:val="18"/>
                <w:szCs w:val="18"/>
              </w:rPr>
            </w:pPr>
          </w:p>
        </w:tc>
      </w:tr>
      <w:tr w:rsidR="00BB3913" w:rsidRPr="00CC46E9" w:rsidTr="00BB3913">
        <w:trPr>
          <w:cantSplit/>
          <w:trHeight w:val="400"/>
        </w:trPr>
        <w:tc>
          <w:tcPr>
            <w:tcW w:w="567" w:type="dxa"/>
          </w:tcPr>
          <w:p w:rsidR="00BB3913" w:rsidRPr="00CC46E9" w:rsidRDefault="00BB3913" w:rsidP="00A57C33">
            <w:pPr>
              <w:pStyle w:val="ListParagraph"/>
              <w:keepLines/>
              <w:numPr>
                <w:ilvl w:val="0"/>
                <w:numId w:val="21"/>
              </w:numPr>
              <w:jc w:val="right"/>
              <w:rPr>
                <w:rFonts w:ascii="Arial" w:hAnsi="Arial" w:cs="Arial"/>
                <w:color w:val="000000"/>
                <w:sz w:val="18"/>
              </w:rPr>
            </w:pPr>
          </w:p>
        </w:tc>
        <w:tc>
          <w:tcPr>
            <w:tcW w:w="1949" w:type="dxa"/>
          </w:tcPr>
          <w:p w:rsidR="00BB3913" w:rsidRDefault="00BB3913" w:rsidP="00BB3913">
            <w:pPr>
              <w:keepLines/>
              <w:jc w:val="left"/>
              <w:rPr>
                <w:rFonts w:ascii="Arial" w:hAnsi="Arial" w:cs="Arial"/>
                <w:color w:val="000000"/>
                <w:sz w:val="18"/>
                <w:szCs w:val="18"/>
              </w:rPr>
            </w:pPr>
            <w:r w:rsidRPr="00775E5D">
              <w:rPr>
                <w:rFonts w:ascii="Arial" w:hAnsi="Arial" w:cs="Arial"/>
                <w:color w:val="000000"/>
                <w:sz w:val="18"/>
                <w:szCs w:val="18"/>
              </w:rPr>
              <w:t>Khadem</w:t>
            </w:r>
          </w:p>
        </w:tc>
        <w:tc>
          <w:tcPr>
            <w:tcW w:w="1879" w:type="dxa"/>
          </w:tcPr>
          <w:p w:rsidR="00BB3913" w:rsidRPr="00775E5D" w:rsidRDefault="00BB3913" w:rsidP="00BB3913">
            <w:pPr>
              <w:keepLines/>
              <w:jc w:val="left"/>
              <w:rPr>
                <w:rFonts w:ascii="Arial" w:hAnsi="Arial" w:cs="Arial"/>
                <w:color w:val="000000"/>
                <w:sz w:val="18"/>
                <w:szCs w:val="18"/>
              </w:rPr>
            </w:pPr>
            <w:r w:rsidRPr="00775E5D">
              <w:rPr>
                <w:rFonts w:ascii="Arial" w:hAnsi="Arial" w:cs="Arial"/>
                <w:color w:val="000000"/>
                <w:sz w:val="18"/>
                <w:szCs w:val="18"/>
              </w:rPr>
              <w:t>Penk</w:t>
            </w:r>
          </w:p>
          <w:p w:rsidR="00BB3913" w:rsidRDefault="00BB3913" w:rsidP="00BB3913">
            <w:pPr>
              <w:keepLines/>
              <w:jc w:val="left"/>
              <w:rPr>
                <w:rFonts w:ascii="Arial" w:hAnsi="Arial" w:cs="Arial"/>
                <w:color w:val="000000"/>
                <w:sz w:val="18"/>
                <w:szCs w:val="18"/>
              </w:rPr>
            </w:pPr>
            <w:r w:rsidRPr="00775E5D">
              <w:rPr>
                <w:rFonts w:ascii="Arial" w:hAnsi="Arial" w:cs="Arial"/>
                <w:color w:val="000000"/>
                <w:sz w:val="18"/>
                <w:szCs w:val="18"/>
              </w:rPr>
              <w:t>(M93/2020)</w:t>
            </w:r>
          </w:p>
        </w:tc>
        <w:tc>
          <w:tcPr>
            <w:tcW w:w="1984" w:type="dxa"/>
          </w:tcPr>
          <w:p w:rsidR="00BB3913" w:rsidRPr="00775E5D" w:rsidRDefault="00BB3913" w:rsidP="00BB3913">
            <w:pPr>
              <w:keepLines/>
              <w:jc w:val="left"/>
              <w:rPr>
                <w:rFonts w:ascii="Arial" w:hAnsi="Arial" w:cs="Arial"/>
                <w:sz w:val="18"/>
                <w:szCs w:val="18"/>
              </w:rPr>
            </w:pPr>
            <w:r w:rsidRPr="00775E5D">
              <w:rPr>
                <w:rFonts w:ascii="Arial" w:hAnsi="Arial" w:cs="Arial"/>
                <w:sz w:val="18"/>
                <w:szCs w:val="18"/>
              </w:rPr>
              <w:t>Full Court of the Family Court of Australia</w:t>
            </w:r>
          </w:p>
        </w:tc>
        <w:tc>
          <w:tcPr>
            <w:tcW w:w="1985" w:type="dxa"/>
          </w:tcPr>
          <w:p w:rsidR="00BB3913" w:rsidRPr="00775E5D" w:rsidRDefault="00BB3913" w:rsidP="00BB3913">
            <w:pPr>
              <w:keepLines/>
              <w:jc w:val="left"/>
              <w:rPr>
                <w:rFonts w:ascii="Arial" w:hAnsi="Arial" w:cs="Arial"/>
                <w:color w:val="000000"/>
                <w:sz w:val="18"/>
                <w:szCs w:val="18"/>
              </w:rPr>
            </w:pPr>
            <w:r w:rsidRPr="00775E5D">
              <w:rPr>
                <w:rFonts w:ascii="Arial" w:hAnsi="Arial" w:cs="Arial"/>
                <w:color w:val="000000"/>
                <w:sz w:val="18"/>
                <w:szCs w:val="18"/>
              </w:rPr>
              <w:t xml:space="preserve">Application dismissed </w:t>
            </w:r>
            <w:r w:rsidRPr="00775E5D">
              <w:rPr>
                <w:rFonts w:ascii="Arial" w:hAnsi="Arial" w:cs="Arial"/>
                <w:color w:val="000000"/>
                <w:sz w:val="18"/>
                <w:szCs w:val="18"/>
              </w:rPr>
              <w:br/>
              <w:t>with costs</w:t>
            </w:r>
            <w:r w:rsidRPr="00775E5D">
              <w:rPr>
                <w:rFonts w:ascii="Arial" w:hAnsi="Arial" w:cs="Arial"/>
                <w:color w:val="000000"/>
                <w:sz w:val="18"/>
                <w:szCs w:val="18"/>
              </w:rPr>
              <w:br/>
            </w:r>
            <w:hyperlink r:id="rId155" w:history="1">
              <w:r w:rsidRPr="00BE3338">
                <w:rPr>
                  <w:rStyle w:val="Hyperlink"/>
                  <w:rFonts w:ascii="Arial" w:hAnsi="Arial"/>
                  <w:noProof w:val="0"/>
                  <w:sz w:val="18"/>
                  <w:szCs w:val="18"/>
                </w:rPr>
                <w:t>[2021] HCASL 61</w:t>
              </w:r>
            </w:hyperlink>
          </w:p>
          <w:p w:rsidR="00BB3913" w:rsidRPr="005340EE" w:rsidRDefault="00BB3913" w:rsidP="00BB3913">
            <w:pPr>
              <w:keepLines/>
              <w:jc w:val="left"/>
              <w:rPr>
                <w:rFonts w:ascii="Arial" w:hAnsi="Arial" w:cs="Arial"/>
                <w:color w:val="000000"/>
                <w:sz w:val="18"/>
                <w:szCs w:val="18"/>
              </w:rPr>
            </w:pPr>
          </w:p>
        </w:tc>
      </w:tr>
      <w:tr w:rsidR="00BB3913" w:rsidRPr="00CC46E9" w:rsidTr="009432EA">
        <w:trPr>
          <w:cantSplit/>
          <w:trHeight w:val="498"/>
        </w:trPr>
        <w:tc>
          <w:tcPr>
            <w:tcW w:w="567" w:type="dxa"/>
          </w:tcPr>
          <w:p w:rsidR="00BB3913" w:rsidRPr="00CC46E9" w:rsidRDefault="00BB3913" w:rsidP="00A57C33">
            <w:pPr>
              <w:pStyle w:val="ListParagraph"/>
              <w:keepLines/>
              <w:numPr>
                <w:ilvl w:val="0"/>
                <w:numId w:val="21"/>
              </w:numPr>
              <w:jc w:val="right"/>
              <w:rPr>
                <w:rFonts w:ascii="Arial" w:hAnsi="Arial" w:cs="Arial"/>
                <w:color w:val="000000"/>
                <w:sz w:val="18"/>
              </w:rPr>
            </w:pPr>
          </w:p>
        </w:tc>
        <w:tc>
          <w:tcPr>
            <w:tcW w:w="1949" w:type="dxa"/>
          </w:tcPr>
          <w:p w:rsidR="00BB3913" w:rsidRDefault="00BB3913" w:rsidP="00BB3913">
            <w:pPr>
              <w:keepLines/>
              <w:jc w:val="left"/>
              <w:rPr>
                <w:rFonts w:ascii="Arial" w:hAnsi="Arial" w:cs="Arial"/>
                <w:color w:val="000000"/>
                <w:sz w:val="18"/>
                <w:szCs w:val="18"/>
              </w:rPr>
            </w:pPr>
            <w:r w:rsidRPr="00775E5D">
              <w:rPr>
                <w:rFonts w:ascii="Arial" w:hAnsi="Arial" w:cs="Arial"/>
                <w:color w:val="000000"/>
                <w:sz w:val="18"/>
                <w:szCs w:val="18"/>
              </w:rPr>
              <w:t>Choice Pharmacy Vincentia Pty Ltd</w:t>
            </w:r>
          </w:p>
        </w:tc>
        <w:tc>
          <w:tcPr>
            <w:tcW w:w="1879" w:type="dxa"/>
          </w:tcPr>
          <w:p w:rsidR="00BB3913" w:rsidRDefault="00BB3913" w:rsidP="00BB3913">
            <w:pPr>
              <w:keepLines/>
              <w:jc w:val="left"/>
              <w:rPr>
                <w:rFonts w:ascii="Arial" w:hAnsi="Arial" w:cs="Arial"/>
                <w:color w:val="000000"/>
                <w:sz w:val="18"/>
                <w:szCs w:val="18"/>
              </w:rPr>
            </w:pPr>
            <w:r w:rsidRPr="00775E5D">
              <w:rPr>
                <w:rFonts w:ascii="Arial" w:hAnsi="Arial" w:cs="Arial"/>
                <w:color w:val="000000"/>
                <w:sz w:val="18"/>
                <w:szCs w:val="18"/>
              </w:rPr>
              <w:t xml:space="preserve">Vincentia MC Pharmacy </w:t>
            </w:r>
            <w:r w:rsidRPr="00775E5D">
              <w:rPr>
                <w:rFonts w:ascii="Arial" w:hAnsi="Arial" w:cs="Arial"/>
                <w:color w:val="000000"/>
                <w:sz w:val="18"/>
                <w:szCs w:val="18"/>
              </w:rPr>
              <w:br/>
              <w:t>Pty Ltd &amp; Ors</w:t>
            </w:r>
            <w:r w:rsidRPr="00775E5D">
              <w:rPr>
                <w:rFonts w:ascii="Arial" w:hAnsi="Arial" w:cs="Arial"/>
                <w:color w:val="000000"/>
                <w:sz w:val="18"/>
                <w:szCs w:val="18"/>
              </w:rPr>
              <w:br/>
              <w:t>(S190/2020)</w:t>
            </w:r>
          </w:p>
        </w:tc>
        <w:tc>
          <w:tcPr>
            <w:tcW w:w="1984" w:type="dxa"/>
          </w:tcPr>
          <w:p w:rsidR="00BB3913" w:rsidRPr="00775E5D" w:rsidRDefault="00BB3913" w:rsidP="00BB3913">
            <w:pPr>
              <w:keepLines/>
              <w:jc w:val="left"/>
              <w:rPr>
                <w:rFonts w:ascii="Arial" w:hAnsi="Arial" w:cs="Arial"/>
                <w:sz w:val="18"/>
                <w:szCs w:val="18"/>
              </w:rPr>
            </w:pPr>
            <w:r w:rsidRPr="00775E5D">
              <w:rPr>
                <w:rFonts w:ascii="Arial" w:hAnsi="Arial" w:cs="Arial"/>
                <w:sz w:val="18"/>
                <w:szCs w:val="18"/>
              </w:rPr>
              <w:t>Full Court of the Federal Court of Australia</w:t>
            </w:r>
          </w:p>
          <w:p w:rsidR="00BB3913" w:rsidRPr="00775E5D" w:rsidRDefault="00BB3913" w:rsidP="00BB3913">
            <w:pPr>
              <w:keepLines/>
              <w:jc w:val="left"/>
              <w:rPr>
                <w:rFonts w:ascii="Arial" w:hAnsi="Arial" w:cs="Arial"/>
                <w:sz w:val="18"/>
                <w:szCs w:val="18"/>
              </w:rPr>
            </w:pPr>
            <w:r w:rsidRPr="00775E5D">
              <w:rPr>
                <w:rFonts w:ascii="Arial" w:hAnsi="Arial" w:cs="Arial"/>
                <w:sz w:val="18"/>
                <w:szCs w:val="18"/>
              </w:rPr>
              <w:t>[2020] FCAFC 163</w:t>
            </w:r>
          </w:p>
        </w:tc>
        <w:tc>
          <w:tcPr>
            <w:tcW w:w="1985" w:type="dxa"/>
          </w:tcPr>
          <w:p w:rsidR="00BB3913" w:rsidRPr="00775E5D" w:rsidRDefault="00BB3913" w:rsidP="00BB3913">
            <w:pPr>
              <w:keepLines/>
              <w:jc w:val="left"/>
              <w:rPr>
                <w:rFonts w:ascii="Arial" w:hAnsi="Arial" w:cs="Arial"/>
                <w:color w:val="000000"/>
                <w:sz w:val="18"/>
                <w:szCs w:val="18"/>
              </w:rPr>
            </w:pPr>
            <w:r w:rsidRPr="00775E5D">
              <w:rPr>
                <w:rFonts w:ascii="Arial" w:hAnsi="Arial" w:cs="Arial"/>
                <w:color w:val="000000"/>
                <w:sz w:val="18"/>
                <w:szCs w:val="18"/>
              </w:rPr>
              <w:t xml:space="preserve">Application dismissed </w:t>
            </w:r>
            <w:r w:rsidRPr="00775E5D">
              <w:rPr>
                <w:rFonts w:ascii="Arial" w:hAnsi="Arial" w:cs="Arial"/>
                <w:color w:val="000000"/>
                <w:sz w:val="18"/>
                <w:szCs w:val="18"/>
              </w:rPr>
              <w:br/>
              <w:t>with costs</w:t>
            </w:r>
            <w:r w:rsidRPr="00775E5D">
              <w:rPr>
                <w:rFonts w:ascii="Arial" w:hAnsi="Arial" w:cs="Arial"/>
                <w:color w:val="000000"/>
                <w:sz w:val="18"/>
                <w:szCs w:val="18"/>
              </w:rPr>
              <w:br/>
            </w:r>
            <w:hyperlink r:id="rId156" w:history="1">
              <w:r w:rsidRPr="00BE3338">
                <w:rPr>
                  <w:rStyle w:val="Hyperlink"/>
                  <w:rFonts w:ascii="Arial" w:hAnsi="Arial"/>
                  <w:noProof w:val="0"/>
                  <w:sz w:val="18"/>
                  <w:szCs w:val="18"/>
                </w:rPr>
                <w:t>[2021] HCASL 62</w:t>
              </w:r>
            </w:hyperlink>
          </w:p>
          <w:p w:rsidR="00BB3913" w:rsidRPr="005340EE" w:rsidRDefault="00BB3913" w:rsidP="00BB3913">
            <w:pPr>
              <w:keepLines/>
              <w:spacing w:before="120"/>
              <w:jc w:val="left"/>
              <w:rPr>
                <w:rFonts w:ascii="Arial" w:hAnsi="Arial" w:cs="Arial"/>
                <w:color w:val="000000"/>
                <w:sz w:val="18"/>
                <w:szCs w:val="18"/>
              </w:rPr>
            </w:pPr>
          </w:p>
        </w:tc>
      </w:tr>
      <w:tr w:rsidR="00BB3913" w:rsidRPr="00CC46E9" w:rsidTr="009432EA">
        <w:trPr>
          <w:cantSplit/>
          <w:trHeight w:val="498"/>
        </w:trPr>
        <w:tc>
          <w:tcPr>
            <w:tcW w:w="567" w:type="dxa"/>
          </w:tcPr>
          <w:p w:rsidR="00BB3913" w:rsidRPr="00CC46E9" w:rsidRDefault="00BB3913" w:rsidP="00A57C33">
            <w:pPr>
              <w:pStyle w:val="ListParagraph"/>
              <w:keepLines/>
              <w:numPr>
                <w:ilvl w:val="0"/>
                <w:numId w:val="21"/>
              </w:numPr>
              <w:jc w:val="right"/>
              <w:rPr>
                <w:rFonts w:ascii="Arial" w:hAnsi="Arial" w:cs="Arial"/>
                <w:color w:val="000000"/>
                <w:sz w:val="18"/>
              </w:rPr>
            </w:pPr>
          </w:p>
        </w:tc>
        <w:tc>
          <w:tcPr>
            <w:tcW w:w="1949" w:type="dxa"/>
          </w:tcPr>
          <w:p w:rsidR="00BB3913" w:rsidRDefault="00BB3913" w:rsidP="00560E13">
            <w:pPr>
              <w:keepLines/>
              <w:jc w:val="left"/>
              <w:rPr>
                <w:rFonts w:ascii="Arial" w:hAnsi="Arial" w:cs="Arial"/>
                <w:color w:val="000000"/>
                <w:sz w:val="18"/>
                <w:szCs w:val="18"/>
              </w:rPr>
            </w:pPr>
            <w:r w:rsidRPr="00775E5D">
              <w:rPr>
                <w:rFonts w:ascii="Arial" w:hAnsi="Arial" w:cs="Arial"/>
                <w:color w:val="000000"/>
                <w:sz w:val="18"/>
                <w:szCs w:val="18"/>
              </w:rPr>
              <w:t>Khedrlarian</w:t>
            </w:r>
          </w:p>
        </w:tc>
        <w:tc>
          <w:tcPr>
            <w:tcW w:w="1879" w:type="dxa"/>
          </w:tcPr>
          <w:p w:rsidR="00BB3913" w:rsidRDefault="00BB3913" w:rsidP="00BB3913">
            <w:pPr>
              <w:keepLines/>
              <w:jc w:val="left"/>
              <w:rPr>
                <w:rFonts w:ascii="Arial" w:hAnsi="Arial" w:cs="Arial"/>
                <w:color w:val="000000"/>
                <w:sz w:val="18"/>
                <w:szCs w:val="18"/>
              </w:rPr>
            </w:pPr>
            <w:r w:rsidRPr="00775E5D">
              <w:rPr>
                <w:rFonts w:ascii="Arial" w:hAnsi="Arial" w:cs="Arial"/>
                <w:color w:val="000000"/>
                <w:sz w:val="18"/>
                <w:szCs w:val="18"/>
              </w:rPr>
              <w:t xml:space="preserve">Bauer Media Pty Ltd t/as Network Services Company </w:t>
            </w:r>
            <w:r w:rsidRPr="00775E5D">
              <w:rPr>
                <w:rFonts w:ascii="Arial" w:hAnsi="Arial" w:cs="Arial"/>
                <w:color w:val="000000"/>
                <w:sz w:val="18"/>
                <w:szCs w:val="18"/>
              </w:rPr>
              <w:br/>
              <w:t>&amp; Anor</w:t>
            </w:r>
            <w:r w:rsidRPr="00775E5D">
              <w:rPr>
                <w:rFonts w:ascii="Arial" w:hAnsi="Arial" w:cs="Arial"/>
                <w:color w:val="000000"/>
                <w:sz w:val="18"/>
                <w:szCs w:val="18"/>
              </w:rPr>
              <w:br/>
              <w:t>(S232/2020)</w:t>
            </w:r>
          </w:p>
        </w:tc>
        <w:tc>
          <w:tcPr>
            <w:tcW w:w="1984" w:type="dxa"/>
          </w:tcPr>
          <w:p w:rsidR="00BB3913" w:rsidRPr="00775E5D" w:rsidRDefault="00BB3913" w:rsidP="00BB3913">
            <w:pPr>
              <w:keepLines/>
              <w:jc w:val="left"/>
              <w:rPr>
                <w:rFonts w:ascii="Arial" w:hAnsi="Arial" w:cs="Arial"/>
                <w:sz w:val="18"/>
                <w:szCs w:val="18"/>
              </w:rPr>
            </w:pPr>
            <w:r w:rsidRPr="00775E5D">
              <w:rPr>
                <w:rFonts w:ascii="Arial" w:hAnsi="Arial" w:cs="Arial"/>
                <w:sz w:val="18"/>
                <w:szCs w:val="18"/>
              </w:rPr>
              <w:t xml:space="preserve">Supreme Court of </w:t>
            </w:r>
            <w:r w:rsidRPr="00775E5D">
              <w:rPr>
                <w:rFonts w:ascii="Arial" w:hAnsi="Arial" w:cs="Arial"/>
                <w:sz w:val="18"/>
                <w:szCs w:val="18"/>
              </w:rPr>
              <w:br/>
              <w:t>New South Wales</w:t>
            </w:r>
          </w:p>
          <w:p w:rsidR="00BB3913" w:rsidRPr="00775E5D" w:rsidRDefault="00BB3913" w:rsidP="00560E13">
            <w:pPr>
              <w:keepLines/>
              <w:jc w:val="left"/>
              <w:rPr>
                <w:rFonts w:ascii="Arial" w:hAnsi="Arial" w:cs="Arial"/>
                <w:sz w:val="18"/>
                <w:szCs w:val="18"/>
              </w:rPr>
            </w:pPr>
            <w:r w:rsidRPr="00775E5D">
              <w:rPr>
                <w:rFonts w:ascii="Arial" w:hAnsi="Arial" w:cs="Arial"/>
                <w:sz w:val="18"/>
                <w:szCs w:val="18"/>
              </w:rPr>
              <w:t>(Court of Appeal)</w:t>
            </w:r>
            <w:r w:rsidRPr="00775E5D">
              <w:rPr>
                <w:rFonts w:ascii="Arial" w:hAnsi="Arial" w:cs="Arial"/>
                <w:sz w:val="18"/>
                <w:szCs w:val="18"/>
              </w:rPr>
              <w:br/>
              <w:t>[2020] NSWCA 288</w:t>
            </w:r>
          </w:p>
        </w:tc>
        <w:tc>
          <w:tcPr>
            <w:tcW w:w="1985" w:type="dxa"/>
          </w:tcPr>
          <w:p w:rsidR="00BB3913" w:rsidRPr="00775E5D" w:rsidRDefault="00BB3913" w:rsidP="00BB3913">
            <w:pPr>
              <w:keepLines/>
              <w:jc w:val="left"/>
              <w:rPr>
                <w:rFonts w:ascii="Arial" w:hAnsi="Arial" w:cs="Arial"/>
                <w:color w:val="000000"/>
                <w:sz w:val="18"/>
                <w:szCs w:val="18"/>
              </w:rPr>
            </w:pPr>
            <w:r w:rsidRPr="00775E5D">
              <w:rPr>
                <w:rFonts w:ascii="Arial" w:hAnsi="Arial" w:cs="Arial"/>
                <w:color w:val="000000"/>
                <w:sz w:val="18"/>
                <w:szCs w:val="18"/>
              </w:rPr>
              <w:t>Application dismissed</w:t>
            </w:r>
            <w:r w:rsidRPr="00775E5D">
              <w:rPr>
                <w:rFonts w:ascii="Arial" w:hAnsi="Arial" w:cs="Arial"/>
                <w:color w:val="000000"/>
                <w:sz w:val="18"/>
                <w:szCs w:val="18"/>
              </w:rPr>
              <w:br/>
              <w:t>with costs</w:t>
            </w:r>
          </w:p>
          <w:p w:rsidR="00BB3913" w:rsidRPr="00775E5D" w:rsidRDefault="00537136" w:rsidP="00BB3913">
            <w:pPr>
              <w:keepLines/>
              <w:jc w:val="left"/>
              <w:rPr>
                <w:rFonts w:ascii="Arial" w:hAnsi="Arial" w:cs="Arial"/>
                <w:color w:val="000000"/>
                <w:sz w:val="18"/>
                <w:szCs w:val="18"/>
              </w:rPr>
            </w:pPr>
            <w:hyperlink r:id="rId157" w:history="1">
              <w:r w:rsidR="00BB3913" w:rsidRPr="00BE3338">
                <w:rPr>
                  <w:rStyle w:val="Hyperlink"/>
                  <w:rFonts w:ascii="Arial" w:hAnsi="Arial"/>
                  <w:noProof w:val="0"/>
                  <w:sz w:val="18"/>
                  <w:szCs w:val="18"/>
                </w:rPr>
                <w:t>[2021] HCASL 65</w:t>
              </w:r>
            </w:hyperlink>
          </w:p>
          <w:p w:rsidR="00BB3913" w:rsidRPr="005340EE" w:rsidRDefault="00BB3913" w:rsidP="00BB3913">
            <w:pPr>
              <w:keepLines/>
              <w:jc w:val="left"/>
              <w:rPr>
                <w:rFonts w:ascii="Arial" w:hAnsi="Arial" w:cs="Arial"/>
                <w:color w:val="000000"/>
                <w:sz w:val="18"/>
                <w:szCs w:val="18"/>
              </w:rPr>
            </w:pPr>
          </w:p>
        </w:tc>
      </w:tr>
      <w:tr w:rsidR="00BB3913" w:rsidRPr="00CC46E9" w:rsidTr="009432EA">
        <w:trPr>
          <w:cantSplit/>
          <w:trHeight w:val="498"/>
        </w:trPr>
        <w:tc>
          <w:tcPr>
            <w:tcW w:w="567" w:type="dxa"/>
          </w:tcPr>
          <w:p w:rsidR="00BB3913" w:rsidRPr="00CC46E9" w:rsidRDefault="00BB3913" w:rsidP="00A57C33">
            <w:pPr>
              <w:pStyle w:val="ListParagraph"/>
              <w:keepLines/>
              <w:numPr>
                <w:ilvl w:val="0"/>
                <w:numId w:val="21"/>
              </w:numPr>
              <w:spacing w:before="120"/>
              <w:jc w:val="right"/>
              <w:rPr>
                <w:rFonts w:ascii="Arial" w:hAnsi="Arial" w:cs="Arial"/>
                <w:color w:val="000000"/>
                <w:sz w:val="18"/>
              </w:rPr>
            </w:pPr>
            <w:r>
              <w:br w:type="page"/>
            </w:r>
          </w:p>
        </w:tc>
        <w:tc>
          <w:tcPr>
            <w:tcW w:w="1949" w:type="dxa"/>
          </w:tcPr>
          <w:p w:rsidR="00BB3913" w:rsidRDefault="00BB3913" w:rsidP="00BB3913">
            <w:pPr>
              <w:keepLines/>
              <w:spacing w:before="120"/>
              <w:jc w:val="left"/>
              <w:rPr>
                <w:rFonts w:ascii="Arial" w:hAnsi="Arial" w:cs="Arial"/>
                <w:color w:val="000000"/>
                <w:sz w:val="18"/>
                <w:szCs w:val="18"/>
              </w:rPr>
            </w:pPr>
            <w:r w:rsidRPr="00775E5D">
              <w:rPr>
                <w:rFonts w:ascii="Arial" w:hAnsi="Arial" w:cs="Arial"/>
                <w:color w:val="000000"/>
                <w:sz w:val="18"/>
                <w:szCs w:val="18"/>
              </w:rPr>
              <w:t xml:space="preserve">Findex Group Limited &amp; Ors </w:t>
            </w:r>
          </w:p>
        </w:tc>
        <w:tc>
          <w:tcPr>
            <w:tcW w:w="1879" w:type="dxa"/>
          </w:tcPr>
          <w:p w:rsidR="00BB3913" w:rsidRDefault="00BB3913" w:rsidP="00BB3913">
            <w:pPr>
              <w:keepLines/>
              <w:spacing w:before="120"/>
              <w:jc w:val="left"/>
              <w:rPr>
                <w:rFonts w:ascii="Arial" w:hAnsi="Arial" w:cs="Arial"/>
                <w:color w:val="000000"/>
                <w:sz w:val="18"/>
                <w:szCs w:val="18"/>
              </w:rPr>
            </w:pPr>
            <w:r w:rsidRPr="00775E5D">
              <w:rPr>
                <w:rFonts w:ascii="Arial" w:hAnsi="Arial" w:cs="Arial"/>
                <w:color w:val="000000"/>
                <w:sz w:val="18"/>
                <w:szCs w:val="18"/>
              </w:rPr>
              <w:t xml:space="preserve">McKay &amp; Anor </w:t>
            </w:r>
            <w:r w:rsidRPr="00775E5D">
              <w:rPr>
                <w:rFonts w:ascii="Arial" w:hAnsi="Arial" w:cs="Arial"/>
                <w:color w:val="000000"/>
                <w:sz w:val="18"/>
                <w:szCs w:val="18"/>
              </w:rPr>
              <w:br/>
              <w:t>(S215/2020)</w:t>
            </w:r>
          </w:p>
        </w:tc>
        <w:tc>
          <w:tcPr>
            <w:tcW w:w="1984" w:type="dxa"/>
          </w:tcPr>
          <w:p w:rsidR="00BB3913" w:rsidRPr="00681DB6" w:rsidRDefault="00BB3913" w:rsidP="00BB3913">
            <w:pPr>
              <w:keepLines/>
              <w:spacing w:before="120"/>
              <w:jc w:val="left"/>
              <w:rPr>
                <w:rFonts w:ascii="Arial" w:hAnsi="Arial" w:cs="Arial"/>
                <w:color w:val="000000"/>
                <w:sz w:val="18"/>
                <w:szCs w:val="18"/>
              </w:rPr>
            </w:pPr>
            <w:r w:rsidRPr="00681DB6">
              <w:rPr>
                <w:rFonts w:ascii="Arial" w:hAnsi="Arial" w:cs="Arial"/>
                <w:color w:val="000000"/>
                <w:sz w:val="18"/>
                <w:szCs w:val="18"/>
              </w:rPr>
              <w:t>Full Court of the Federal Court of Australia</w:t>
            </w:r>
          </w:p>
          <w:p w:rsidR="00BB3913" w:rsidRPr="00681DB6" w:rsidRDefault="00BB3913" w:rsidP="00BB3913">
            <w:pPr>
              <w:keepLines/>
              <w:jc w:val="left"/>
              <w:rPr>
                <w:rFonts w:ascii="Arial" w:hAnsi="Arial" w:cs="Arial"/>
                <w:color w:val="000000"/>
                <w:sz w:val="18"/>
                <w:szCs w:val="18"/>
              </w:rPr>
            </w:pPr>
            <w:r w:rsidRPr="00681DB6">
              <w:rPr>
                <w:rFonts w:ascii="Arial" w:hAnsi="Arial" w:cs="Arial"/>
                <w:color w:val="000000"/>
                <w:sz w:val="18"/>
                <w:szCs w:val="18"/>
              </w:rPr>
              <w:t xml:space="preserve">[2020] FCAFC 182 </w:t>
            </w:r>
          </w:p>
          <w:p w:rsidR="00BB3913" w:rsidRPr="00681DB6" w:rsidRDefault="00BB3913" w:rsidP="00BB3913">
            <w:pPr>
              <w:keepLines/>
              <w:jc w:val="left"/>
              <w:rPr>
                <w:rFonts w:ascii="Arial" w:hAnsi="Arial" w:cs="Arial"/>
                <w:color w:val="000000"/>
                <w:sz w:val="18"/>
                <w:szCs w:val="18"/>
              </w:rPr>
            </w:pPr>
          </w:p>
        </w:tc>
        <w:tc>
          <w:tcPr>
            <w:tcW w:w="1985" w:type="dxa"/>
          </w:tcPr>
          <w:p w:rsidR="00BB3913" w:rsidRPr="005340EE" w:rsidRDefault="00BB3913" w:rsidP="00BB3913">
            <w:pPr>
              <w:keepLines/>
              <w:spacing w:before="120"/>
              <w:jc w:val="left"/>
              <w:rPr>
                <w:rFonts w:ascii="Arial" w:hAnsi="Arial" w:cs="Arial"/>
                <w:color w:val="000000"/>
                <w:sz w:val="18"/>
                <w:szCs w:val="18"/>
              </w:rPr>
            </w:pPr>
            <w:r w:rsidRPr="00775E5D">
              <w:rPr>
                <w:rFonts w:ascii="Arial" w:hAnsi="Arial" w:cs="Arial"/>
                <w:color w:val="000000"/>
                <w:sz w:val="18"/>
                <w:szCs w:val="18"/>
              </w:rPr>
              <w:t xml:space="preserve">Application dismissed </w:t>
            </w:r>
            <w:r w:rsidRPr="00775E5D">
              <w:rPr>
                <w:rFonts w:ascii="Arial" w:hAnsi="Arial" w:cs="Arial"/>
                <w:color w:val="000000"/>
                <w:sz w:val="18"/>
                <w:szCs w:val="18"/>
              </w:rPr>
              <w:br/>
              <w:t>with costs</w:t>
            </w:r>
            <w:r w:rsidRPr="00775E5D">
              <w:rPr>
                <w:rFonts w:ascii="Arial" w:hAnsi="Arial" w:cs="Arial"/>
                <w:color w:val="000000"/>
                <w:sz w:val="18"/>
                <w:szCs w:val="18"/>
              </w:rPr>
              <w:br/>
            </w:r>
            <w:hyperlink r:id="rId158" w:history="1">
              <w:r w:rsidRPr="00BE3338">
                <w:rPr>
                  <w:rStyle w:val="Hyperlink"/>
                  <w:rFonts w:ascii="Arial" w:hAnsi="Arial"/>
                  <w:noProof w:val="0"/>
                  <w:sz w:val="18"/>
                  <w:szCs w:val="18"/>
                </w:rPr>
                <w:t>[2021] HCASL 63</w:t>
              </w:r>
            </w:hyperlink>
            <w:r w:rsidRPr="00775E5D">
              <w:rPr>
                <w:rFonts w:ascii="Arial" w:hAnsi="Arial" w:cs="Arial"/>
                <w:color w:val="000000"/>
                <w:sz w:val="18"/>
                <w:szCs w:val="18"/>
              </w:rPr>
              <w:t xml:space="preserve"> </w:t>
            </w:r>
          </w:p>
        </w:tc>
      </w:tr>
      <w:tr w:rsidR="00BB3913" w:rsidRPr="00CC46E9" w:rsidTr="00BB3913">
        <w:trPr>
          <w:cantSplit/>
          <w:trHeight w:val="498"/>
        </w:trPr>
        <w:tc>
          <w:tcPr>
            <w:tcW w:w="567" w:type="dxa"/>
          </w:tcPr>
          <w:p w:rsidR="00BB3913" w:rsidRPr="00CC46E9" w:rsidRDefault="00BB3913" w:rsidP="00A57C33">
            <w:pPr>
              <w:pStyle w:val="ListParagraph"/>
              <w:keepLines/>
              <w:numPr>
                <w:ilvl w:val="0"/>
                <w:numId w:val="21"/>
              </w:numPr>
              <w:jc w:val="right"/>
              <w:rPr>
                <w:rFonts w:ascii="Arial" w:hAnsi="Arial" w:cs="Arial"/>
                <w:color w:val="000000"/>
                <w:sz w:val="18"/>
              </w:rPr>
            </w:pPr>
          </w:p>
        </w:tc>
        <w:tc>
          <w:tcPr>
            <w:tcW w:w="1949" w:type="dxa"/>
          </w:tcPr>
          <w:p w:rsidR="00BB3913" w:rsidRDefault="00BB3913" w:rsidP="00BB3913">
            <w:pPr>
              <w:keepLines/>
              <w:jc w:val="left"/>
              <w:rPr>
                <w:rFonts w:ascii="Arial" w:hAnsi="Arial" w:cs="Arial"/>
                <w:color w:val="000000"/>
                <w:sz w:val="18"/>
                <w:szCs w:val="18"/>
              </w:rPr>
            </w:pPr>
            <w:r w:rsidRPr="00775E5D">
              <w:rPr>
                <w:rFonts w:ascii="Arial" w:hAnsi="Arial" w:cs="Arial"/>
                <w:color w:val="000000"/>
                <w:sz w:val="18"/>
                <w:szCs w:val="18"/>
              </w:rPr>
              <w:t xml:space="preserve">Commissioner of Taxation </w:t>
            </w:r>
          </w:p>
        </w:tc>
        <w:tc>
          <w:tcPr>
            <w:tcW w:w="1879" w:type="dxa"/>
          </w:tcPr>
          <w:p w:rsidR="00BB3913" w:rsidRDefault="00BB3913" w:rsidP="00BB3913">
            <w:pPr>
              <w:keepLines/>
              <w:jc w:val="left"/>
              <w:rPr>
                <w:rFonts w:ascii="Arial" w:hAnsi="Arial" w:cs="Arial"/>
                <w:color w:val="000000"/>
                <w:sz w:val="18"/>
                <w:szCs w:val="18"/>
              </w:rPr>
            </w:pPr>
            <w:r w:rsidRPr="00775E5D">
              <w:rPr>
                <w:rFonts w:ascii="Arial" w:hAnsi="Arial" w:cs="Arial"/>
                <w:color w:val="000000"/>
                <w:sz w:val="18"/>
                <w:szCs w:val="18"/>
              </w:rPr>
              <w:t>ACN 154 520 199 Pty Ltd</w:t>
            </w:r>
            <w:r w:rsidRPr="00775E5D">
              <w:rPr>
                <w:rFonts w:ascii="Arial" w:hAnsi="Arial" w:cs="Arial"/>
                <w:color w:val="000000"/>
                <w:sz w:val="18"/>
                <w:szCs w:val="18"/>
              </w:rPr>
              <w:br/>
              <w:t xml:space="preserve">(in liquidation) </w:t>
            </w:r>
            <w:r w:rsidRPr="00775E5D">
              <w:rPr>
                <w:rFonts w:ascii="Arial" w:hAnsi="Arial" w:cs="Arial"/>
                <w:color w:val="000000"/>
                <w:sz w:val="18"/>
                <w:szCs w:val="18"/>
              </w:rPr>
              <w:br/>
              <w:t>(S219/2020)</w:t>
            </w:r>
          </w:p>
          <w:p w:rsidR="00BB3913" w:rsidRDefault="00BB3913" w:rsidP="00BB3913">
            <w:pPr>
              <w:keepLines/>
              <w:jc w:val="left"/>
              <w:rPr>
                <w:rFonts w:ascii="Arial" w:hAnsi="Arial" w:cs="Arial"/>
                <w:color w:val="000000"/>
                <w:sz w:val="18"/>
                <w:szCs w:val="18"/>
              </w:rPr>
            </w:pPr>
          </w:p>
        </w:tc>
        <w:tc>
          <w:tcPr>
            <w:tcW w:w="1984" w:type="dxa"/>
          </w:tcPr>
          <w:p w:rsidR="00BB3913" w:rsidRPr="00775E5D" w:rsidRDefault="00BB3913" w:rsidP="00BB3913">
            <w:pPr>
              <w:keepLines/>
              <w:jc w:val="left"/>
              <w:rPr>
                <w:rFonts w:ascii="Arial" w:hAnsi="Arial" w:cs="Arial"/>
                <w:sz w:val="18"/>
                <w:szCs w:val="18"/>
              </w:rPr>
            </w:pPr>
            <w:r w:rsidRPr="00775E5D">
              <w:rPr>
                <w:rFonts w:ascii="Arial" w:hAnsi="Arial" w:cs="Arial"/>
                <w:sz w:val="18"/>
                <w:szCs w:val="18"/>
              </w:rPr>
              <w:t xml:space="preserve">Federal Court of Australia </w:t>
            </w:r>
          </w:p>
        </w:tc>
        <w:tc>
          <w:tcPr>
            <w:tcW w:w="1985" w:type="dxa"/>
          </w:tcPr>
          <w:p w:rsidR="00BB3913" w:rsidRPr="005340EE" w:rsidRDefault="00BB3913" w:rsidP="00BB3913">
            <w:pPr>
              <w:keepLines/>
              <w:jc w:val="left"/>
              <w:rPr>
                <w:rFonts w:ascii="Arial" w:hAnsi="Arial" w:cs="Arial"/>
                <w:color w:val="000000"/>
                <w:sz w:val="18"/>
                <w:szCs w:val="18"/>
              </w:rPr>
            </w:pPr>
            <w:r w:rsidRPr="00775E5D">
              <w:rPr>
                <w:rFonts w:ascii="Arial" w:hAnsi="Arial" w:cs="Arial"/>
                <w:color w:val="000000"/>
                <w:sz w:val="18"/>
                <w:szCs w:val="18"/>
              </w:rPr>
              <w:t xml:space="preserve">Application dismissed </w:t>
            </w:r>
            <w:r w:rsidRPr="00775E5D">
              <w:rPr>
                <w:rFonts w:ascii="Arial" w:hAnsi="Arial" w:cs="Arial"/>
                <w:color w:val="000000"/>
                <w:sz w:val="18"/>
                <w:szCs w:val="18"/>
              </w:rPr>
              <w:br/>
              <w:t>with costs</w:t>
            </w:r>
            <w:r w:rsidRPr="00775E5D">
              <w:rPr>
                <w:rFonts w:ascii="Arial" w:hAnsi="Arial" w:cs="Arial"/>
                <w:color w:val="000000"/>
                <w:sz w:val="18"/>
                <w:szCs w:val="18"/>
              </w:rPr>
              <w:br/>
            </w:r>
            <w:hyperlink r:id="rId159" w:history="1">
              <w:r w:rsidRPr="00BE3338">
                <w:rPr>
                  <w:rStyle w:val="Hyperlink"/>
                  <w:rFonts w:ascii="Arial" w:hAnsi="Arial"/>
                  <w:noProof w:val="0"/>
                  <w:sz w:val="18"/>
                  <w:szCs w:val="18"/>
                </w:rPr>
                <w:t>[2021] HCASL 64</w:t>
              </w:r>
            </w:hyperlink>
          </w:p>
        </w:tc>
      </w:tr>
      <w:tr w:rsidR="00BB3913" w:rsidRPr="00CC46E9" w:rsidTr="00BB3913">
        <w:trPr>
          <w:cantSplit/>
          <w:trHeight w:val="498"/>
        </w:trPr>
        <w:tc>
          <w:tcPr>
            <w:tcW w:w="567" w:type="dxa"/>
          </w:tcPr>
          <w:p w:rsidR="00BB3913" w:rsidRPr="00CC46E9" w:rsidRDefault="00BB3913" w:rsidP="00A57C33">
            <w:pPr>
              <w:pStyle w:val="ListParagraph"/>
              <w:keepLines/>
              <w:numPr>
                <w:ilvl w:val="0"/>
                <w:numId w:val="21"/>
              </w:numPr>
              <w:jc w:val="right"/>
              <w:rPr>
                <w:rFonts w:ascii="Arial" w:hAnsi="Arial" w:cs="Arial"/>
                <w:color w:val="000000"/>
                <w:sz w:val="18"/>
              </w:rPr>
            </w:pPr>
          </w:p>
        </w:tc>
        <w:tc>
          <w:tcPr>
            <w:tcW w:w="1949" w:type="dxa"/>
          </w:tcPr>
          <w:p w:rsidR="00BB3913" w:rsidRDefault="00BB3913" w:rsidP="00BB3913">
            <w:pPr>
              <w:keepLines/>
              <w:jc w:val="left"/>
              <w:rPr>
                <w:rFonts w:ascii="Arial" w:hAnsi="Arial" w:cs="Arial"/>
                <w:color w:val="000000"/>
                <w:sz w:val="18"/>
                <w:szCs w:val="18"/>
              </w:rPr>
            </w:pPr>
            <w:r w:rsidRPr="00775E5D">
              <w:rPr>
                <w:rFonts w:ascii="Arial" w:hAnsi="Arial" w:cs="Arial"/>
                <w:color w:val="000000"/>
                <w:sz w:val="18"/>
                <w:szCs w:val="18"/>
              </w:rPr>
              <w:t xml:space="preserve">Healius </w:t>
            </w:r>
          </w:p>
        </w:tc>
        <w:tc>
          <w:tcPr>
            <w:tcW w:w="1879" w:type="dxa"/>
          </w:tcPr>
          <w:p w:rsidR="00BB3913" w:rsidRDefault="00BB3913" w:rsidP="00BB3913">
            <w:pPr>
              <w:keepLines/>
              <w:jc w:val="left"/>
              <w:rPr>
                <w:rFonts w:ascii="Arial" w:hAnsi="Arial" w:cs="Arial"/>
                <w:color w:val="000000"/>
                <w:sz w:val="18"/>
                <w:szCs w:val="18"/>
              </w:rPr>
            </w:pPr>
            <w:r w:rsidRPr="00775E5D">
              <w:rPr>
                <w:rFonts w:ascii="Arial" w:hAnsi="Arial" w:cs="Arial"/>
                <w:color w:val="000000"/>
                <w:sz w:val="18"/>
                <w:szCs w:val="18"/>
              </w:rPr>
              <w:t xml:space="preserve">Commissioner of Taxation </w:t>
            </w:r>
            <w:r w:rsidRPr="00775E5D">
              <w:rPr>
                <w:rFonts w:ascii="Arial" w:hAnsi="Arial" w:cs="Arial"/>
                <w:color w:val="000000"/>
                <w:sz w:val="18"/>
                <w:szCs w:val="18"/>
              </w:rPr>
              <w:br/>
              <w:t>(S201-205/2020)</w:t>
            </w:r>
          </w:p>
        </w:tc>
        <w:tc>
          <w:tcPr>
            <w:tcW w:w="1984" w:type="dxa"/>
          </w:tcPr>
          <w:p w:rsidR="00BB3913" w:rsidRPr="00775E5D" w:rsidRDefault="00BB3913" w:rsidP="00BB3913">
            <w:pPr>
              <w:keepLines/>
              <w:jc w:val="left"/>
              <w:rPr>
                <w:rFonts w:ascii="Arial" w:hAnsi="Arial" w:cs="Arial"/>
                <w:sz w:val="18"/>
                <w:szCs w:val="18"/>
              </w:rPr>
            </w:pPr>
            <w:r w:rsidRPr="00775E5D">
              <w:rPr>
                <w:rFonts w:ascii="Arial" w:hAnsi="Arial" w:cs="Arial"/>
                <w:sz w:val="18"/>
                <w:szCs w:val="18"/>
              </w:rPr>
              <w:t xml:space="preserve">Full Court of the Federal Court of Australia </w:t>
            </w:r>
            <w:r w:rsidRPr="00775E5D">
              <w:rPr>
                <w:rFonts w:ascii="Arial" w:hAnsi="Arial" w:cs="Arial"/>
                <w:sz w:val="18"/>
                <w:szCs w:val="18"/>
              </w:rPr>
              <w:br/>
              <w:t xml:space="preserve">[2020] FCAFC 173 </w:t>
            </w:r>
          </w:p>
          <w:p w:rsidR="00BB3913" w:rsidRPr="00775E5D" w:rsidRDefault="00BB3913" w:rsidP="00BB3913">
            <w:pPr>
              <w:keepLines/>
              <w:jc w:val="left"/>
              <w:rPr>
                <w:rFonts w:ascii="Arial" w:hAnsi="Arial" w:cs="Arial"/>
                <w:sz w:val="18"/>
                <w:szCs w:val="18"/>
              </w:rPr>
            </w:pPr>
          </w:p>
        </w:tc>
        <w:tc>
          <w:tcPr>
            <w:tcW w:w="1985" w:type="dxa"/>
          </w:tcPr>
          <w:p w:rsidR="00BB3913" w:rsidRPr="005340EE" w:rsidRDefault="00BB3913" w:rsidP="00BB3913">
            <w:pPr>
              <w:keepLines/>
              <w:jc w:val="left"/>
              <w:rPr>
                <w:rFonts w:ascii="Arial" w:hAnsi="Arial" w:cs="Arial"/>
                <w:color w:val="000000"/>
                <w:sz w:val="18"/>
                <w:szCs w:val="18"/>
              </w:rPr>
            </w:pPr>
            <w:r w:rsidRPr="00775E5D">
              <w:rPr>
                <w:rFonts w:ascii="Arial" w:hAnsi="Arial" w:cs="Arial"/>
                <w:color w:val="000000"/>
                <w:sz w:val="18"/>
                <w:szCs w:val="18"/>
              </w:rPr>
              <w:t xml:space="preserve">Application dismissed </w:t>
            </w:r>
            <w:r w:rsidRPr="00775E5D">
              <w:rPr>
                <w:rFonts w:ascii="Arial" w:hAnsi="Arial" w:cs="Arial"/>
                <w:color w:val="000000"/>
                <w:sz w:val="18"/>
                <w:szCs w:val="18"/>
              </w:rPr>
              <w:br/>
            </w:r>
            <w:hyperlink r:id="rId160" w:history="1">
              <w:r w:rsidRPr="00BE3338">
                <w:rPr>
                  <w:rStyle w:val="Hyperlink"/>
                  <w:rFonts w:ascii="Arial" w:hAnsi="Arial"/>
                  <w:noProof w:val="0"/>
                  <w:sz w:val="18"/>
                  <w:szCs w:val="18"/>
                </w:rPr>
                <w:t>[2021] HCASL 66</w:t>
              </w:r>
            </w:hyperlink>
          </w:p>
        </w:tc>
      </w:tr>
    </w:tbl>
    <w:p w:rsidR="00DE1AFD" w:rsidRDefault="00DE1AFD" w:rsidP="00DE1AFD"/>
    <w:p w:rsidR="008A0A15" w:rsidRDefault="00DE1AFD" w:rsidP="000F04B9">
      <w:pPr>
        <w:jc w:val="left"/>
        <w:rPr>
          <w:rFonts w:ascii="Arial" w:hAnsi="Arial" w:cs="Arial"/>
          <w:b/>
          <w:sz w:val="28"/>
          <w:szCs w:val="28"/>
        </w:rPr>
      </w:pPr>
      <w:r>
        <w:br w:type="page"/>
      </w:r>
    </w:p>
    <w:p w:rsidR="00EC5301" w:rsidRDefault="00EC5301" w:rsidP="00EC5301">
      <w:pPr>
        <w:rPr>
          <w:rFonts w:ascii="Arial" w:hAnsi="Arial" w:cs="Arial"/>
          <w:b/>
          <w:sz w:val="28"/>
          <w:szCs w:val="28"/>
        </w:rPr>
      </w:pPr>
      <w:r>
        <w:rPr>
          <w:rFonts w:ascii="Arial" w:hAnsi="Arial" w:cs="Arial"/>
          <w:b/>
          <w:sz w:val="28"/>
          <w:szCs w:val="28"/>
        </w:rPr>
        <w:lastRenderedPageBreak/>
        <w:t>12 April 2021: Canberra and by video link</w:t>
      </w:r>
    </w:p>
    <w:tbl>
      <w:tblPr>
        <w:tblW w:w="4937" w:type="pct"/>
        <w:tblInd w:w="108" w:type="dxa"/>
        <w:tblLook w:val="00A0" w:firstRow="1" w:lastRow="0" w:firstColumn="1" w:lastColumn="0" w:noHBand="0" w:noVBand="0"/>
      </w:tblPr>
      <w:tblGrid>
        <w:gridCol w:w="567"/>
        <w:gridCol w:w="2084"/>
        <w:gridCol w:w="2154"/>
        <w:gridCol w:w="2156"/>
        <w:gridCol w:w="1454"/>
      </w:tblGrid>
      <w:tr w:rsidR="00EC5301" w:rsidRPr="00745685" w:rsidTr="00EC5301">
        <w:trPr>
          <w:cantSplit/>
          <w:trHeight w:val="400"/>
          <w:tblHeader/>
        </w:trPr>
        <w:tc>
          <w:tcPr>
            <w:tcW w:w="337" w:type="pct"/>
            <w:tcBorders>
              <w:top w:val="single" w:sz="4" w:space="0" w:color="auto"/>
              <w:bottom w:val="single" w:sz="4" w:space="0" w:color="auto"/>
            </w:tcBorders>
          </w:tcPr>
          <w:p w:rsidR="00EC5301" w:rsidRPr="00745685" w:rsidRDefault="00EC5301" w:rsidP="00EA506C">
            <w:pPr>
              <w:keepLines/>
              <w:rPr>
                <w:rFonts w:ascii="Arial" w:hAnsi="Arial" w:cs="Arial"/>
                <w:i/>
                <w:color w:val="000000"/>
                <w:sz w:val="18"/>
              </w:rPr>
            </w:pPr>
            <w:r>
              <w:rPr>
                <w:rFonts w:ascii="Arial" w:hAnsi="Arial" w:cs="Arial"/>
                <w:i/>
                <w:color w:val="000000"/>
                <w:sz w:val="18"/>
              </w:rPr>
              <w:br/>
              <w:t>No.</w:t>
            </w:r>
          </w:p>
        </w:tc>
        <w:tc>
          <w:tcPr>
            <w:tcW w:w="1238" w:type="pct"/>
            <w:tcBorders>
              <w:top w:val="single" w:sz="4" w:space="0" w:color="auto"/>
              <w:bottom w:val="single" w:sz="4" w:space="0" w:color="auto"/>
            </w:tcBorders>
          </w:tcPr>
          <w:p w:rsidR="00EC5301" w:rsidRPr="00745685" w:rsidRDefault="00EC5301" w:rsidP="00EA506C">
            <w:pPr>
              <w:keepLines/>
              <w:rPr>
                <w:rFonts w:ascii="Arial" w:hAnsi="Arial" w:cs="Arial"/>
                <w:i/>
                <w:color w:val="000000"/>
                <w:sz w:val="18"/>
              </w:rPr>
            </w:pPr>
            <w:r>
              <w:rPr>
                <w:rFonts w:ascii="Arial" w:hAnsi="Arial" w:cs="Arial"/>
                <w:i/>
                <w:color w:val="000000"/>
                <w:sz w:val="18"/>
              </w:rPr>
              <w:br/>
              <w:t>Applicant</w:t>
            </w:r>
          </w:p>
        </w:tc>
        <w:tc>
          <w:tcPr>
            <w:tcW w:w="1280" w:type="pct"/>
            <w:tcBorders>
              <w:top w:val="single" w:sz="4" w:space="0" w:color="auto"/>
              <w:bottom w:val="single" w:sz="4" w:space="0" w:color="auto"/>
            </w:tcBorders>
          </w:tcPr>
          <w:p w:rsidR="00EC5301" w:rsidRPr="00745685" w:rsidRDefault="00EC5301" w:rsidP="00EA506C">
            <w:pPr>
              <w:keepLines/>
              <w:rPr>
                <w:rFonts w:ascii="Arial" w:hAnsi="Arial" w:cs="Arial"/>
                <w:i/>
                <w:color w:val="000000"/>
                <w:sz w:val="18"/>
              </w:rPr>
            </w:pPr>
            <w:r>
              <w:rPr>
                <w:rFonts w:ascii="Arial" w:hAnsi="Arial" w:cs="Arial"/>
                <w:i/>
                <w:color w:val="000000"/>
                <w:sz w:val="18"/>
              </w:rPr>
              <w:br/>
              <w:t>Respondent</w:t>
            </w:r>
          </w:p>
        </w:tc>
        <w:tc>
          <w:tcPr>
            <w:tcW w:w="1281" w:type="pct"/>
            <w:tcBorders>
              <w:top w:val="single" w:sz="4" w:space="0" w:color="auto"/>
              <w:bottom w:val="single" w:sz="4" w:space="0" w:color="auto"/>
            </w:tcBorders>
          </w:tcPr>
          <w:p w:rsidR="00EC5301" w:rsidRPr="00745685" w:rsidRDefault="00EC5301" w:rsidP="00EA506C">
            <w:pPr>
              <w:keepLines/>
              <w:rPr>
                <w:rFonts w:ascii="Arial" w:hAnsi="Arial" w:cs="Arial"/>
                <w:i/>
                <w:color w:val="000000"/>
                <w:sz w:val="18"/>
              </w:rPr>
            </w:pPr>
            <w:r>
              <w:rPr>
                <w:rFonts w:ascii="Arial" w:hAnsi="Arial" w:cs="Arial"/>
                <w:i/>
                <w:color w:val="000000"/>
                <w:sz w:val="18"/>
              </w:rPr>
              <w:br/>
              <w:t>Court appealed from</w:t>
            </w:r>
          </w:p>
        </w:tc>
        <w:tc>
          <w:tcPr>
            <w:tcW w:w="864" w:type="pct"/>
            <w:tcBorders>
              <w:top w:val="single" w:sz="4" w:space="0" w:color="auto"/>
              <w:bottom w:val="single" w:sz="4" w:space="0" w:color="auto"/>
            </w:tcBorders>
          </w:tcPr>
          <w:p w:rsidR="00EC5301" w:rsidRDefault="00EC5301" w:rsidP="00EA506C">
            <w:pPr>
              <w:keepLines/>
              <w:rPr>
                <w:rFonts w:ascii="Arial" w:hAnsi="Arial" w:cs="Arial"/>
                <w:i/>
                <w:color w:val="000000"/>
                <w:sz w:val="18"/>
              </w:rPr>
            </w:pPr>
            <w:r>
              <w:rPr>
                <w:rFonts w:ascii="Arial" w:hAnsi="Arial" w:cs="Arial"/>
                <w:i/>
                <w:color w:val="000000"/>
                <w:sz w:val="18"/>
              </w:rPr>
              <w:br/>
              <w:t>Results</w:t>
            </w:r>
          </w:p>
        </w:tc>
      </w:tr>
      <w:tr w:rsidR="00EC5301" w:rsidRPr="003A32E1" w:rsidTr="00EC5301">
        <w:trPr>
          <w:cantSplit/>
          <w:trHeight w:val="400"/>
        </w:trPr>
        <w:tc>
          <w:tcPr>
            <w:tcW w:w="337" w:type="pct"/>
          </w:tcPr>
          <w:p w:rsidR="00EC5301" w:rsidRPr="003A32E1" w:rsidRDefault="00EC5301" w:rsidP="00A57C33">
            <w:pPr>
              <w:pStyle w:val="ListParagraph"/>
              <w:keepLines/>
              <w:numPr>
                <w:ilvl w:val="0"/>
                <w:numId w:val="22"/>
              </w:numPr>
              <w:spacing w:before="120"/>
              <w:jc w:val="left"/>
              <w:rPr>
                <w:rFonts w:ascii="Arial" w:hAnsi="Arial" w:cs="Arial"/>
                <w:color w:val="000000"/>
                <w:sz w:val="18"/>
                <w:szCs w:val="18"/>
              </w:rPr>
            </w:pPr>
          </w:p>
        </w:tc>
        <w:tc>
          <w:tcPr>
            <w:tcW w:w="1238" w:type="pct"/>
          </w:tcPr>
          <w:p w:rsidR="00EC5301" w:rsidRDefault="00EC5301" w:rsidP="00EC5301">
            <w:pPr>
              <w:spacing w:before="120"/>
              <w:jc w:val="left"/>
              <w:rPr>
                <w:rFonts w:ascii="Arial" w:hAnsi="Arial" w:cs="Arial"/>
                <w:color w:val="000000"/>
                <w:sz w:val="18"/>
                <w:szCs w:val="18"/>
              </w:rPr>
            </w:pPr>
            <w:r>
              <w:rPr>
                <w:rFonts w:ascii="Arial" w:hAnsi="Arial" w:cs="Arial"/>
                <w:color w:val="000000"/>
                <w:sz w:val="18"/>
                <w:szCs w:val="18"/>
              </w:rPr>
              <w:t>Anderson &amp; Anor</w:t>
            </w:r>
          </w:p>
        </w:tc>
        <w:tc>
          <w:tcPr>
            <w:tcW w:w="1280" w:type="pct"/>
          </w:tcPr>
          <w:p w:rsidR="00EC5301" w:rsidRDefault="00EC5301" w:rsidP="00EC5301">
            <w:pPr>
              <w:spacing w:before="120"/>
              <w:jc w:val="left"/>
              <w:rPr>
                <w:rFonts w:ascii="Arial" w:hAnsi="Arial" w:cs="Arial"/>
                <w:color w:val="000000"/>
                <w:sz w:val="18"/>
                <w:szCs w:val="18"/>
              </w:rPr>
            </w:pPr>
            <w:r>
              <w:rPr>
                <w:rFonts w:ascii="Arial" w:hAnsi="Arial" w:cs="Arial"/>
                <w:color w:val="000000"/>
                <w:sz w:val="18"/>
                <w:szCs w:val="18"/>
              </w:rPr>
              <w:t>Stonnington City Council</w:t>
            </w:r>
            <w:r>
              <w:rPr>
                <w:rFonts w:ascii="Arial" w:hAnsi="Arial" w:cs="Arial"/>
                <w:color w:val="000000"/>
                <w:sz w:val="18"/>
                <w:szCs w:val="18"/>
              </w:rPr>
              <w:br/>
              <w:t>(M102/2020)</w:t>
            </w:r>
          </w:p>
        </w:tc>
        <w:tc>
          <w:tcPr>
            <w:tcW w:w="1281" w:type="pct"/>
          </w:tcPr>
          <w:p w:rsidR="00EC5301" w:rsidRDefault="00EC5301" w:rsidP="00EC5301">
            <w:pPr>
              <w:keepLines/>
              <w:spacing w:before="120"/>
              <w:jc w:val="left"/>
              <w:rPr>
                <w:rFonts w:ascii="Arial" w:hAnsi="Arial" w:cs="Arial"/>
                <w:color w:val="000000"/>
                <w:sz w:val="18"/>
                <w:szCs w:val="18"/>
              </w:rPr>
            </w:pPr>
            <w:r>
              <w:rPr>
                <w:rFonts w:ascii="Arial" w:hAnsi="Arial" w:cs="Arial"/>
                <w:color w:val="000000"/>
                <w:sz w:val="18"/>
                <w:szCs w:val="18"/>
              </w:rPr>
              <w:t xml:space="preserve">Supreme Court of Victoria </w:t>
            </w:r>
            <w:r>
              <w:rPr>
                <w:rFonts w:ascii="Arial" w:hAnsi="Arial" w:cs="Arial"/>
                <w:color w:val="000000"/>
                <w:sz w:val="18"/>
                <w:szCs w:val="18"/>
              </w:rPr>
              <w:br/>
              <w:t>(Court of Appeal)</w:t>
            </w:r>
            <w:r>
              <w:rPr>
                <w:rFonts w:ascii="Arial" w:hAnsi="Arial" w:cs="Arial"/>
                <w:color w:val="000000"/>
                <w:sz w:val="18"/>
                <w:szCs w:val="18"/>
              </w:rPr>
              <w:br/>
              <w:t>[2020] VSCA 229</w:t>
            </w:r>
            <w:r>
              <w:rPr>
                <w:rFonts w:ascii="Arial" w:hAnsi="Arial" w:cs="Arial"/>
                <w:color w:val="000000"/>
                <w:sz w:val="18"/>
                <w:szCs w:val="18"/>
              </w:rPr>
              <w:br/>
            </w:r>
          </w:p>
        </w:tc>
        <w:tc>
          <w:tcPr>
            <w:tcW w:w="864" w:type="pct"/>
          </w:tcPr>
          <w:p w:rsidR="00EC5301" w:rsidRDefault="00EC5301" w:rsidP="00EC5301">
            <w:pPr>
              <w:keepLines/>
              <w:jc w:val="left"/>
              <w:rPr>
                <w:rFonts w:ascii="Arial" w:hAnsi="Arial" w:cs="Arial"/>
                <w:color w:val="000000"/>
                <w:sz w:val="18"/>
                <w:szCs w:val="18"/>
              </w:rPr>
            </w:pPr>
            <w:r w:rsidRPr="00AA3042">
              <w:rPr>
                <w:rFonts w:ascii="Arial" w:hAnsi="Arial" w:cs="Arial"/>
                <w:color w:val="000000"/>
                <w:sz w:val="18"/>
                <w:szCs w:val="18"/>
              </w:rPr>
              <w:t>Refused</w:t>
            </w:r>
            <w:r>
              <w:rPr>
                <w:rFonts w:ascii="Arial" w:hAnsi="Arial" w:cs="Arial"/>
                <w:color w:val="000000"/>
                <w:sz w:val="18"/>
                <w:szCs w:val="18"/>
              </w:rPr>
              <w:br/>
            </w:r>
            <w:r w:rsidRPr="00AA3042">
              <w:rPr>
                <w:rFonts w:ascii="Arial" w:hAnsi="Arial" w:cs="Arial"/>
                <w:color w:val="000000"/>
                <w:sz w:val="18"/>
                <w:szCs w:val="18"/>
              </w:rPr>
              <w:t>with costs</w:t>
            </w:r>
          </w:p>
          <w:p w:rsidR="00EC5301" w:rsidRDefault="00537136" w:rsidP="00EC5301">
            <w:pPr>
              <w:keepLines/>
              <w:jc w:val="left"/>
              <w:rPr>
                <w:rFonts w:ascii="Arial" w:hAnsi="Arial" w:cs="Arial"/>
                <w:color w:val="000000"/>
                <w:sz w:val="18"/>
                <w:szCs w:val="18"/>
              </w:rPr>
            </w:pPr>
            <w:hyperlink r:id="rId161" w:history="1">
              <w:r w:rsidR="00EC5301" w:rsidRPr="00EC5301">
                <w:rPr>
                  <w:rStyle w:val="Hyperlink"/>
                  <w:rFonts w:ascii="Arial" w:hAnsi="Arial"/>
                  <w:noProof w:val="0"/>
                  <w:sz w:val="18"/>
                  <w:szCs w:val="18"/>
                </w:rPr>
                <w:t>[2021] HCATran</w:t>
              </w:r>
              <w:r w:rsidR="00EC5301">
                <w:rPr>
                  <w:rStyle w:val="Hyperlink"/>
                  <w:rFonts w:ascii="Arial" w:hAnsi="Arial"/>
                  <w:noProof w:val="0"/>
                  <w:sz w:val="18"/>
                  <w:szCs w:val="18"/>
                </w:rPr>
                <w:t>s 65</w:t>
              </w:r>
            </w:hyperlink>
          </w:p>
        </w:tc>
      </w:tr>
      <w:tr w:rsidR="00EC5301" w:rsidRPr="003A32E1" w:rsidTr="00EC5301">
        <w:trPr>
          <w:cantSplit/>
          <w:trHeight w:val="400"/>
        </w:trPr>
        <w:tc>
          <w:tcPr>
            <w:tcW w:w="337" w:type="pct"/>
          </w:tcPr>
          <w:p w:rsidR="00EC5301" w:rsidRPr="003A32E1" w:rsidRDefault="00EC5301" w:rsidP="00A57C33">
            <w:pPr>
              <w:pStyle w:val="ListParagraph"/>
              <w:keepLines/>
              <w:numPr>
                <w:ilvl w:val="0"/>
                <w:numId w:val="22"/>
              </w:numPr>
              <w:jc w:val="left"/>
              <w:rPr>
                <w:rFonts w:ascii="Arial" w:hAnsi="Arial" w:cs="Arial"/>
                <w:color w:val="000000"/>
                <w:sz w:val="18"/>
                <w:szCs w:val="18"/>
              </w:rPr>
            </w:pPr>
          </w:p>
        </w:tc>
        <w:tc>
          <w:tcPr>
            <w:tcW w:w="1238" w:type="pct"/>
          </w:tcPr>
          <w:p w:rsidR="00EC5301" w:rsidRDefault="00EC5301" w:rsidP="00EC5301">
            <w:pPr>
              <w:jc w:val="left"/>
              <w:rPr>
                <w:rFonts w:ascii="Arial" w:hAnsi="Arial" w:cs="Arial"/>
                <w:color w:val="000000"/>
                <w:sz w:val="18"/>
                <w:szCs w:val="18"/>
              </w:rPr>
            </w:pPr>
            <w:r>
              <w:rPr>
                <w:rFonts w:ascii="Arial" w:hAnsi="Arial" w:cs="Arial"/>
                <w:color w:val="000000"/>
                <w:sz w:val="18"/>
                <w:szCs w:val="18"/>
              </w:rPr>
              <w:t>Liberty Mutual Insurance Company ARBN 086 083 605 trading as Liberty International Underwriters</w:t>
            </w:r>
          </w:p>
          <w:p w:rsidR="00EC5301" w:rsidRPr="003A32E1" w:rsidRDefault="00EC5301" w:rsidP="00EC5301">
            <w:pPr>
              <w:jc w:val="left"/>
              <w:rPr>
                <w:rFonts w:ascii="Arial" w:hAnsi="Arial" w:cs="Arial"/>
                <w:color w:val="000000"/>
                <w:sz w:val="18"/>
                <w:szCs w:val="18"/>
              </w:rPr>
            </w:pPr>
          </w:p>
        </w:tc>
        <w:tc>
          <w:tcPr>
            <w:tcW w:w="1280" w:type="pct"/>
          </w:tcPr>
          <w:p w:rsidR="00EC5301" w:rsidRPr="003A32E1" w:rsidRDefault="00EC5301" w:rsidP="00EC5301">
            <w:pPr>
              <w:keepLines/>
              <w:jc w:val="left"/>
              <w:rPr>
                <w:rFonts w:ascii="Arial" w:hAnsi="Arial" w:cs="Arial"/>
                <w:color w:val="000000"/>
                <w:sz w:val="18"/>
                <w:szCs w:val="18"/>
              </w:rPr>
            </w:pPr>
            <w:r>
              <w:rPr>
                <w:rFonts w:ascii="Arial" w:hAnsi="Arial" w:cs="Arial"/>
                <w:color w:val="000000"/>
                <w:sz w:val="18"/>
                <w:szCs w:val="18"/>
              </w:rPr>
              <w:t>Swashplate Pty Ltd</w:t>
            </w:r>
            <w:r>
              <w:rPr>
                <w:rFonts w:ascii="Arial" w:hAnsi="Arial" w:cs="Arial"/>
                <w:color w:val="000000"/>
                <w:sz w:val="18"/>
                <w:szCs w:val="18"/>
              </w:rPr>
              <w:br/>
              <w:t>(S161/2020)</w:t>
            </w:r>
          </w:p>
        </w:tc>
        <w:tc>
          <w:tcPr>
            <w:tcW w:w="1281" w:type="pct"/>
          </w:tcPr>
          <w:p w:rsidR="00EC5301" w:rsidRDefault="00EC5301" w:rsidP="00EC5301">
            <w:pPr>
              <w:keepLines/>
              <w:jc w:val="left"/>
              <w:rPr>
                <w:rFonts w:ascii="Arial" w:hAnsi="Arial" w:cs="Arial"/>
                <w:color w:val="000000"/>
                <w:sz w:val="18"/>
                <w:szCs w:val="18"/>
              </w:rPr>
            </w:pPr>
            <w:r>
              <w:rPr>
                <w:rFonts w:ascii="Arial" w:hAnsi="Arial" w:cs="Arial"/>
                <w:color w:val="000000"/>
                <w:sz w:val="18"/>
                <w:szCs w:val="18"/>
              </w:rPr>
              <w:t>Full Court of the Federal Court of Australia</w:t>
            </w:r>
          </w:p>
          <w:p w:rsidR="00EC5301" w:rsidRPr="003A32E1" w:rsidRDefault="00EC5301" w:rsidP="00EC5301">
            <w:pPr>
              <w:keepLines/>
              <w:jc w:val="left"/>
              <w:rPr>
                <w:rFonts w:ascii="Arial" w:hAnsi="Arial" w:cs="Arial"/>
                <w:color w:val="000000"/>
                <w:sz w:val="18"/>
                <w:szCs w:val="18"/>
              </w:rPr>
            </w:pPr>
            <w:r>
              <w:rPr>
                <w:rFonts w:ascii="Arial" w:hAnsi="Arial" w:cs="Arial"/>
                <w:color w:val="000000"/>
                <w:sz w:val="18"/>
                <w:szCs w:val="18"/>
              </w:rPr>
              <w:t>[2020] FCAFC 137</w:t>
            </w:r>
            <w:r>
              <w:rPr>
                <w:rFonts w:ascii="Arial" w:hAnsi="Arial" w:cs="Arial"/>
                <w:color w:val="000000"/>
                <w:sz w:val="18"/>
                <w:szCs w:val="18"/>
              </w:rPr>
              <w:br/>
            </w:r>
          </w:p>
        </w:tc>
        <w:tc>
          <w:tcPr>
            <w:tcW w:w="864" w:type="pct"/>
          </w:tcPr>
          <w:p w:rsidR="00EC5301" w:rsidRDefault="00EC5301" w:rsidP="00EC5301">
            <w:pPr>
              <w:keepLines/>
              <w:jc w:val="left"/>
              <w:rPr>
                <w:rFonts w:ascii="Arial" w:hAnsi="Arial" w:cs="Arial"/>
                <w:color w:val="000000"/>
                <w:sz w:val="18"/>
                <w:szCs w:val="18"/>
              </w:rPr>
            </w:pPr>
            <w:r w:rsidRPr="00AA3042">
              <w:rPr>
                <w:rFonts w:ascii="Arial" w:hAnsi="Arial" w:cs="Arial"/>
                <w:color w:val="000000"/>
                <w:sz w:val="18"/>
                <w:szCs w:val="18"/>
              </w:rPr>
              <w:t>Refused</w:t>
            </w:r>
            <w:r>
              <w:rPr>
                <w:rFonts w:ascii="Arial" w:hAnsi="Arial" w:cs="Arial"/>
                <w:color w:val="000000"/>
                <w:sz w:val="18"/>
                <w:szCs w:val="18"/>
              </w:rPr>
              <w:br/>
            </w:r>
            <w:r w:rsidRPr="00AA3042">
              <w:rPr>
                <w:rFonts w:ascii="Arial" w:hAnsi="Arial" w:cs="Arial"/>
                <w:color w:val="000000"/>
                <w:sz w:val="18"/>
                <w:szCs w:val="18"/>
              </w:rPr>
              <w:t>with costs</w:t>
            </w:r>
          </w:p>
          <w:p w:rsidR="00EC5301" w:rsidRDefault="00537136" w:rsidP="00EC5301">
            <w:pPr>
              <w:keepLines/>
              <w:jc w:val="left"/>
              <w:rPr>
                <w:rFonts w:ascii="Arial" w:hAnsi="Arial" w:cs="Arial"/>
                <w:color w:val="000000"/>
                <w:sz w:val="18"/>
                <w:szCs w:val="18"/>
              </w:rPr>
            </w:pPr>
            <w:hyperlink r:id="rId162" w:history="1">
              <w:r w:rsidR="00EC5301" w:rsidRPr="00EC5301">
                <w:rPr>
                  <w:rStyle w:val="Hyperlink"/>
                  <w:rFonts w:ascii="Arial" w:hAnsi="Arial"/>
                  <w:noProof w:val="0"/>
                  <w:sz w:val="18"/>
                  <w:szCs w:val="18"/>
                </w:rPr>
                <w:t xml:space="preserve">[2021] HCATrans </w:t>
              </w:r>
              <w:r w:rsidR="00EC5301" w:rsidRPr="00EC5301">
                <w:rPr>
                  <w:rStyle w:val="Hyperlink"/>
                  <w:rFonts w:ascii="Arial" w:hAnsi="Arial" w:cs="Verdana"/>
                  <w:noProof w:val="0"/>
                  <w:sz w:val="18"/>
                  <w:szCs w:val="18"/>
                </w:rPr>
                <w:t>64</w:t>
              </w:r>
            </w:hyperlink>
          </w:p>
          <w:p w:rsidR="00EC5301" w:rsidRDefault="00EC5301" w:rsidP="00EC5301">
            <w:pPr>
              <w:keepLines/>
              <w:jc w:val="left"/>
              <w:rPr>
                <w:rFonts w:ascii="Arial" w:hAnsi="Arial" w:cs="Arial"/>
                <w:color w:val="000000"/>
                <w:sz w:val="18"/>
                <w:szCs w:val="18"/>
              </w:rPr>
            </w:pPr>
          </w:p>
        </w:tc>
      </w:tr>
      <w:tr w:rsidR="00EC5301" w:rsidRPr="003A32E1" w:rsidTr="00EC5301">
        <w:trPr>
          <w:cantSplit/>
          <w:trHeight w:val="400"/>
        </w:trPr>
        <w:tc>
          <w:tcPr>
            <w:tcW w:w="337" w:type="pct"/>
          </w:tcPr>
          <w:p w:rsidR="00EC5301" w:rsidRPr="003A32E1" w:rsidRDefault="00EC5301" w:rsidP="00A57C33">
            <w:pPr>
              <w:pStyle w:val="ListParagraph"/>
              <w:keepLines/>
              <w:numPr>
                <w:ilvl w:val="0"/>
                <w:numId w:val="22"/>
              </w:numPr>
              <w:jc w:val="left"/>
              <w:rPr>
                <w:rFonts w:ascii="Arial" w:hAnsi="Arial" w:cs="Arial"/>
                <w:color w:val="000000"/>
                <w:sz w:val="18"/>
                <w:szCs w:val="18"/>
              </w:rPr>
            </w:pPr>
          </w:p>
        </w:tc>
        <w:tc>
          <w:tcPr>
            <w:tcW w:w="1238" w:type="pct"/>
          </w:tcPr>
          <w:p w:rsidR="00EC5301" w:rsidRPr="002436BA" w:rsidRDefault="00EC5301" w:rsidP="00EC5301">
            <w:pPr>
              <w:jc w:val="left"/>
              <w:rPr>
                <w:rFonts w:ascii="Arial" w:hAnsi="Arial" w:cs="Arial"/>
                <w:color w:val="000000"/>
                <w:sz w:val="18"/>
                <w:szCs w:val="18"/>
              </w:rPr>
            </w:pPr>
            <w:r>
              <w:rPr>
                <w:rFonts w:ascii="Arial" w:hAnsi="Arial" w:cs="Arial"/>
                <w:color w:val="000000"/>
                <w:sz w:val="18"/>
                <w:szCs w:val="18"/>
              </w:rPr>
              <w:t xml:space="preserve">Curran </w:t>
            </w:r>
          </w:p>
        </w:tc>
        <w:tc>
          <w:tcPr>
            <w:tcW w:w="1280" w:type="pct"/>
          </w:tcPr>
          <w:p w:rsidR="00EC5301" w:rsidRDefault="00EC5301" w:rsidP="00EC5301">
            <w:pPr>
              <w:keepLines/>
              <w:jc w:val="left"/>
              <w:rPr>
                <w:rFonts w:ascii="Arial" w:hAnsi="Arial" w:cs="Arial"/>
                <w:color w:val="000000"/>
                <w:sz w:val="18"/>
                <w:szCs w:val="18"/>
              </w:rPr>
            </w:pPr>
            <w:r>
              <w:rPr>
                <w:rFonts w:ascii="Arial" w:hAnsi="Arial" w:cs="Arial"/>
                <w:color w:val="000000"/>
                <w:sz w:val="18"/>
                <w:szCs w:val="18"/>
              </w:rPr>
              <w:t>The Queen</w:t>
            </w:r>
          </w:p>
          <w:p w:rsidR="00EC5301" w:rsidRPr="002436BA" w:rsidRDefault="00EC5301" w:rsidP="00EC5301">
            <w:pPr>
              <w:keepLines/>
              <w:jc w:val="left"/>
              <w:rPr>
                <w:rFonts w:ascii="Arial" w:hAnsi="Arial" w:cs="Arial"/>
                <w:color w:val="000000"/>
                <w:sz w:val="18"/>
                <w:szCs w:val="18"/>
              </w:rPr>
            </w:pPr>
            <w:r>
              <w:rPr>
                <w:rFonts w:ascii="Arial" w:hAnsi="Arial" w:cs="Arial"/>
                <w:color w:val="000000"/>
                <w:sz w:val="18"/>
                <w:szCs w:val="18"/>
              </w:rPr>
              <w:t>(S186/2020)</w:t>
            </w:r>
          </w:p>
        </w:tc>
        <w:tc>
          <w:tcPr>
            <w:tcW w:w="1281" w:type="pct"/>
          </w:tcPr>
          <w:p w:rsidR="00EC5301" w:rsidRDefault="00EC5301" w:rsidP="00EC5301">
            <w:pPr>
              <w:keepLines/>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New South Wales</w:t>
            </w:r>
            <w:r>
              <w:rPr>
                <w:rFonts w:ascii="Arial" w:hAnsi="Arial" w:cs="Arial"/>
                <w:color w:val="000000"/>
                <w:sz w:val="18"/>
                <w:szCs w:val="18"/>
              </w:rPr>
              <w:br/>
              <w:t>(Court of Criminal Appeal)</w:t>
            </w:r>
          </w:p>
          <w:p w:rsidR="00EC5301" w:rsidRDefault="00EC5301" w:rsidP="00EC5301">
            <w:pPr>
              <w:keepLines/>
              <w:jc w:val="left"/>
              <w:rPr>
                <w:rFonts w:ascii="Arial" w:hAnsi="Arial" w:cs="Arial"/>
                <w:color w:val="000000"/>
                <w:sz w:val="18"/>
                <w:szCs w:val="18"/>
              </w:rPr>
            </w:pPr>
            <w:r>
              <w:rPr>
                <w:rFonts w:ascii="Arial" w:hAnsi="Arial" w:cs="Arial"/>
                <w:color w:val="000000"/>
                <w:sz w:val="18"/>
                <w:szCs w:val="18"/>
              </w:rPr>
              <w:t>[2020] NSWCCA 171</w:t>
            </w:r>
          </w:p>
          <w:p w:rsidR="00EC5301" w:rsidRPr="002436BA" w:rsidRDefault="00EC5301" w:rsidP="00EC5301">
            <w:pPr>
              <w:keepLines/>
              <w:jc w:val="left"/>
              <w:rPr>
                <w:rFonts w:ascii="Arial" w:hAnsi="Arial" w:cs="Arial"/>
                <w:color w:val="000000"/>
                <w:sz w:val="18"/>
                <w:szCs w:val="18"/>
              </w:rPr>
            </w:pPr>
          </w:p>
        </w:tc>
        <w:tc>
          <w:tcPr>
            <w:tcW w:w="864" w:type="pct"/>
          </w:tcPr>
          <w:p w:rsidR="00EC5301" w:rsidRDefault="00EC5301" w:rsidP="00EC5301">
            <w:pPr>
              <w:keepLines/>
              <w:jc w:val="left"/>
              <w:rPr>
                <w:rFonts w:ascii="Arial" w:hAnsi="Arial" w:cs="Arial"/>
                <w:color w:val="000000"/>
                <w:sz w:val="18"/>
                <w:szCs w:val="18"/>
              </w:rPr>
            </w:pPr>
            <w:r w:rsidRPr="00AA3042">
              <w:rPr>
                <w:rFonts w:ascii="Arial" w:hAnsi="Arial" w:cs="Arial"/>
                <w:color w:val="000000"/>
                <w:sz w:val="18"/>
                <w:szCs w:val="18"/>
              </w:rPr>
              <w:t>Refused</w:t>
            </w:r>
          </w:p>
          <w:p w:rsidR="00EC5301" w:rsidRDefault="00537136" w:rsidP="00EC5301">
            <w:pPr>
              <w:keepLines/>
              <w:jc w:val="left"/>
              <w:rPr>
                <w:rFonts w:ascii="Arial" w:hAnsi="Arial" w:cs="Arial"/>
                <w:color w:val="000000"/>
                <w:sz w:val="18"/>
                <w:szCs w:val="18"/>
              </w:rPr>
            </w:pPr>
            <w:hyperlink r:id="rId163" w:history="1">
              <w:r w:rsidR="00EC5301" w:rsidRPr="00EC5301">
                <w:rPr>
                  <w:rStyle w:val="Hyperlink"/>
                  <w:rFonts w:ascii="Arial" w:hAnsi="Arial" w:cs="Verdana"/>
                  <w:noProof w:val="0"/>
                  <w:sz w:val="18"/>
                  <w:szCs w:val="18"/>
                </w:rPr>
                <w:t>[2021] HCATrans 66</w:t>
              </w:r>
            </w:hyperlink>
          </w:p>
        </w:tc>
      </w:tr>
      <w:tr w:rsidR="00EC5301" w:rsidRPr="003A32E1" w:rsidTr="00EC5301">
        <w:trPr>
          <w:cantSplit/>
          <w:trHeight w:val="400"/>
        </w:trPr>
        <w:tc>
          <w:tcPr>
            <w:tcW w:w="337" w:type="pct"/>
          </w:tcPr>
          <w:p w:rsidR="00EC5301" w:rsidRPr="003A32E1" w:rsidRDefault="00EC5301" w:rsidP="00A57C33">
            <w:pPr>
              <w:pStyle w:val="ListParagraph"/>
              <w:keepLines/>
              <w:numPr>
                <w:ilvl w:val="0"/>
                <w:numId w:val="22"/>
              </w:numPr>
              <w:jc w:val="left"/>
              <w:rPr>
                <w:rFonts w:ascii="Arial" w:hAnsi="Arial" w:cs="Arial"/>
                <w:color w:val="000000"/>
                <w:sz w:val="18"/>
                <w:szCs w:val="18"/>
              </w:rPr>
            </w:pPr>
          </w:p>
        </w:tc>
        <w:tc>
          <w:tcPr>
            <w:tcW w:w="1238" w:type="pct"/>
          </w:tcPr>
          <w:p w:rsidR="00EC5301" w:rsidRDefault="00EC5301" w:rsidP="00EC5301">
            <w:pPr>
              <w:jc w:val="left"/>
              <w:rPr>
                <w:rFonts w:ascii="Arial" w:hAnsi="Arial" w:cs="Arial"/>
                <w:color w:val="000000"/>
                <w:sz w:val="18"/>
                <w:szCs w:val="18"/>
              </w:rPr>
            </w:pPr>
            <w:r>
              <w:rPr>
                <w:rFonts w:ascii="Arial" w:hAnsi="Arial" w:cs="Arial"/>
                <w:color w:val="000000"/>
                <w:sz w:val="18"/>
                <w:szCs w:val="18"/>
              </w:rPr>
              <w:t xml:space="preserve">Chief Commissioner of State Revenue </w:t>
            </w:r>
          </w:p>
        </w:tc>
        <w:tc>
          <w:tcPr>
            <w:tcW w:w="1280" w:type="pct"/>
          </w:tcPr>
          <w:p w:rsidR="00EC5301" w:rsidRDefault="00EC5301" w:rsidP="00EC5301">
            <w:pPr>
              <w:keepLines/>
              <w:jc w:val="left"/>
              <w:rPr>
                <w:rFonts w:ascii="Arial" w:hAnsi="Arial" w:cs="Arial"/>
                <w:color w:val="000000"/>
                <w:sz w:val="18"/>
                <w:szCs w:val="18"/>
              </w:rPr>
            </w:pPr>
            <w:r>
              <w:rPr>
                <w:rFonts w:ascii="Arial" w:hAnsi="Arial" w:cs="Arial"/>
                <w:color w:val="000000"/>
                <w:sz w:val="18"/>
                <w:szCs w:val="18"/>
              </w:rPr>
              <w:t>Benidorm Pty Ltd</w:t>
            </w:r>
            <w:r>
              <w:rPr>
                <w:rFonts w:ascii="Arial" w:hAnsi="Arial" w:cs="Arial"/>
                <w:color w:val="000000"/>
                <w:sz w:val="18"/>
                <w:szCs w:val="18"/>
              </w:rPr>
              <w:br/>
              <w:t>(S221/2020)</w:t>
            </w:r>
          </w:p>
          <w:p w:rsidR="00EC5301" w:rsidRDefault="00EC5301" w:rsidP="00EC5301">
            <w:pPr>
              <w:keepLines/>
              <w:jc w:val="left"/>
              <w:rPr>
                <w:rFonts w:ascii="Arial" w:hAnsi="Arial" w:cs="Arial"/>
                <w:color w:val="000000"/>
                <w:sz w:val="18"/>
                <w:szCs w:val="18"/>
              </w:rPr>
            </w:pPr>
          </w:p>
        </w:tc>
        <w:tc>
          <w:tcPr>
            <w:tcW w:w="1281" w:type="pct"/>
          </w:tcPr>
          <w:p w:rsidR="00EC5301" w:rsidRDefault="00EC5301" w:rsidP="00EC5301">
            <w:pPr>
              <w:keepLines/>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New South Wales</w:t>
            </w:r>
            <w:r>
              <w:rPr>
                <w:rFonts w:ascii="Arial" w:hAnsi="Arial" w:cs="Arial"/>
                <w:color w:val="000000"/>
                <w:sz w:val="18"/>
                <w:szCs w:val="18"/>
              </w:rPr>
              <w:br/>
              <w:t>(Court of Appeal)</w:t>
            </w:r>
          </w:p>
          <w:p w:rsidR="00EC5301" w:rsidRDefault="00EC5301" w:rsidP="00EC5301">
            <w:pPr>
              <w:keepLines/>
              <w:jc w:val="left"/>
              <w:rPr>
                <w:rFonts w:ascii="Arial" w:hAnsi="Arial" w:cs="Arial"/>
                <w:color w:val="000000"/>
                <w:sz w:val="18"/>
                <w:szCs w:val="18"/>
              </w:rPr>
            </w:pPr>
            <w:r>
              <w:rPr>
                <w:rFonts w:ascii="Arial" w:hAnsi="Arial" w:cs="Arial"/>
                <w:color w:val="000000"/>
                <w:sz w:val="18"/>
                <w:szCs w:val="18"/>
              </w:rPr>
              <w:t>[2020] NSWCA 285</w:t>
            </w:r>
          </w:p>
          <w:p w:rsidR="00EC5301" w:rsidRDefault="00EC5301" w:rsidP="00EC5301">
            <w:pPr>
              <w:keepLines/>
              <w:jc w:val="left"/>
              <w:rPr>
                <w:rFonts w:ascii="Arial" w:hAnsi="Arial" w:cs="Arial"/>
                <w:color w:val="000000"/>
                <w:sz w:val="18"/>
                <w:szCs w:val="18"/>
              </w:rPr>
            </w:pPr>
          </w:p>
        </w:tc>
        <w:tc>
          <w:tcPr>
            <w:tcW w:w="864" w:type="pct"/>
          </w:tcPr>
          <w:p w:rsidR="00EC5301" w:rsidRDefault="00EC5301" w:rsidP="00EC5301">
            <w:pPr>
              <w:keepLines/>
              <w:jc w:val="left"/>
              <w:rPr>
                <w:rFonts w:ascii="Arial" w:hAnsi="Arial" w:cs="Arial"/>
                <w:color w:val="000000"/>
                <w:sz w:val="18"/>
                <w:szCs w:val="18"/>
              </w:rPr>
            </w:pPr>
            <w:r w:rsidRPr="00AA3042">
              <w:rPr>
                <w:rFonts w:ascii="Arial" w:hAnsi="Arial" w:cs="Arial"/>
                <w:color w:val="000000"/>
                <w:sz w:val="18"/>
                <w:szCs w:val="18"/>
              </w:rPr>
              <w:t>Refused</w:t>
            </w:r>
            <w:r>
              <w:rPr>
                <w:rFonts w:ascii="Arial" w:hAnsi="Arial" w:cs="Arial"/>
                <w:color w:val="000000"/>
                <w:sz w:val="18"/>
                <w:szCs w:val="18"/>
              </w:rPr>
              <w:br/>
            </w:r>
            <w:r w:rsidRPr="00AA3042">
              <w:rPr>
                <w:rFonts w:ascii="Arial" w:hAnsi="Arial" w:cs="Arial"/>
                <w:color w:val="000000"/>
                <w:sz w:val="18"/>
                <w:szCs w:val="18"/>
              </w:rPr>
              <w:t>with costs</w:t>
            </w:r>
          </w:p>
          <w:p w:rsidR="00EC5301" w:rsidRDefault="00537136" w:rsidP="00EC5301">
            <w:pPr>
              <w:keepLines/>
              <w:jc w:val="left"/>
              <w:rPr>
                <w:rFonts w:ascii="Arial" w:hAnsi="Arial" w:cs="Arial"/>
                <w:color w:val="000000"/>
                <w:sz w:val="18"/>
                <w:szCs w:val="18"/>
              </w:rPr>
            </w:pPr>
            <w:hyperlink r:id="rId164" w:history="1">
              <w:r w:rsidR="00EC5301" w:rsidRPr="00F177E6">
                <w:rPr>
                  <w:rStyle w:val="Hyperlink"/>
                  <w:rFonts w:ascii="Arial" w:hAnsi="Arial" w:cs="Verdana"/>
                  <w:noProof w:val="0"/>
                  <w:sz w:val="18"/>
                  <w:szCs w:val="18"/>
                </w:rPr>
                <w:t>[2021] HCATrans 67</w:t>
              </w:r>
            </w:hyperlink>
          </w:p>
        </w:tc>
      </w:tr>
    </w:tbl>
    <w:p w:rsidR="00EC5301" w:rsidRDefault="00EC5301" w:rsidP="00EC5301"/>
    <w:p w:rsidR="00BC3506" w:rsidRDefault="00BC3506" w:rsidP="00044A44"/>
    <w:p w:rsidR="00BC3506" w:rsidRDefault="00BC3506" w:rsidP="00BC3506">
      <w:r>
        <w:br w:type="page"/>
      </w:r>
    </w:p>
    <w:p w:rsidR="00044A44" w:rsidRDefault="00BC3506" w:rsidP="00044A44">
      <w:pPr>
        <w:rPr>
          <w:rFonts w:ascii="Arial" w:hAnsi="Arial" w:cs="Arial"/>
          <w:b/>
          <w:sz w:val="28"/>
          <w:szCs w:val="28"/>
        </w:rPr>
      </w:pPr>
      <w:r w:rsidRPr="004E7695">
        <w:rPr>
          <w:rFonts w:ascii="Arial" w:hAnsi="Arial" w:cs="Arial"/>
          <w:b/>
          <w:sz w:val="28"/>
          <w:szCs w:val="28"/>
        </w:rPr>
        <w:lastRenderedPageBreak/>
        <w:t xml:space="preserve">Publication of Reasons: </w:t>
      </w:r>
      <w:r>
        <w:rPr>
          <w:rFonts w:ascii="Arial" w:hAnsi="Arial" w:cs="Arial"/>
          <w:b/>
          <w:sz w:val="28"/>
          <w:szCs w:val="28"/>
        </w:rPr>
        <w:t>15 April 2021 (Canberra)</w:t>
      </w:r>
    </w:p>
    <w:p w:rsidR="00BC3506" w:rsidRDefault="00BC3506" w:rsidP="00BC3506"/>
    <w:tbl>
      <w:tblPr>
        <w:tblW w:w="8364" w:type="dxa"/>
        <w:tblInd w:w="108" w:type="dxa"/>
        <w:tblLayout w:type="fixed"/>
        <w:tblLook w:val="00A0" w:firstRow="1" w:lastRow="0" w:firstColumn="1" w:lastColumn="0" w:noHBand="0" w:noVBand="0"/>
      </w:tblPr>
      <w:tblGrid>
        <w:gridCol w:w="566"/>
        <w:gridCol w:w="1949"/>
        <w:gridCol w:w="1949"/>
        <w:gridCol w:w="1950"/>
        <w:gridCol w:w="1950"/>
      </w:tblGrid>
      <w:tr w:rsidR="00BC3506" w:rsidRPr="00CC46E9" w:rsidTr="00BC3506">
        <w:trPr>
          <w:cantSplit/>
          <w:trHeight w:val="494"/>
          <w:tblHeader/>
        </w:trPr>
        <w:tc>
          <w:tcPr>
            <w:tcW w:w="566" w:type="dxa"/>
            <w:tcBorders>
              <w:top w:val="single" w:sz="4" w:space="0" w:color="auto"/>
              <w:bottom w:val="single" w:sz="4" w:space="0" w:color="auto"/>
            </w:tcBorders>
          </w:tcPr>
          <w:p w:rsidR="00BC3506" w:rsidRPr="00CC46E9" w:rsidRDefault="00BC3506" w:rsidP="00BC3506">
            <w:pPr>
              <w:keepLines/>
              <w:jc w:val="left"/>
              <w:rPr>
                <w:rFonts w:ascii="Arial" w:hAnsi="Arial" w:cs="Arial"/>
                <w:i/>
                <w:color w:val="000000"/>
                <w:sz w:val="18"/>
              </w:rPr>
            </w:pPr>
            <w:r>
              <w:rPr>
                <w:rFonts w:ascii="Arial" w:hAnsi="Arial" w:cs="Arial"/>
                <w:i/>
                <w:color w:val="000000"/>
                <w:sz w:val="18"/>
              </w:rPr>
              <w:br/>
              <w:t>No.</w:t>
            </w:r>
          </w:p>
        </w:tc>
        <w:tc>
          <w:tcPr>
            <w:tcW w:w="1949" w:type="dxa"/>
            <w:tcBorders>
              <w:top w:val="single" w:sz="4" w:space="0" w:color="auto"/>
              <w:bottom w:val="single" w:sz="4" w:space="0" w:color="auto"/>
            </w:tcBorders>
          </w:tcPr>
          <w:p w:rsidR="00BC3506" w:rsidRDefault="00BC3506" w:rsidP="00BC3506">
            <w:pPr>
              <w:keepLines/>
              <w:jc w:val="left"/>
              <w:rPr>
                <w:rFonts w:ascii="Arial" w:hAnsi="Arial" w:cs="Arial"/>
                <w:i/>
                <w:color w:val="000000"/>
                <w:sz w:val="18"/>
              </w:rPr>
            </w:pPr>
            <w:r>
              <w:rPr>
                <w:rFonts w:ascii="Arial" w:hAnsi="Arial" w:cs="Arial"/>
                <w:i/>
                <w:color w:val="000000"/>
                <w:sz w:val="18"/>
              </w:rPr>
              <w:br/>
              <w:t>Applicant</w:t>
            </w:r>
          </w:p>
          <w:p w:rsidR="00BC3506" w:rsidRPr="00CC46E9" w:rsidRDefault="00BC3506" w:rsidP="00BC3506">
            <w:pPr>
              <w:keepLines/>
              <w:jc w:val="left"/>
              <w:rPr>
                <w:rFonts w:ascii="Arial" w:hAnsi="Arial" w:cs="Arial"/>
                <w:i/>
                <w:color w:val="000000"/>
                <w:sz w:val="18"/>
              </w:rPr>
            </w:pPr>
          </w:p>
        </w:tc>
        <w:tc>
          <w:tcPr>
            <w:tcW w:w="1949" w:type="dxa"/>
            <w:tcBorders>
              <w:top w:val="single" w:sz="4" w:space="0" w:color="auto"/>
              <w:bottom w:val="single" w:sz="4" w:space="0" w:color="auto"/>
            </w:tcBorders>
          </w:tcPr>
          <w:p w:rsidR="00BC3506" w:rsidRPr="00CC46E9" w:rsidRDefault="00BC3506" w:rsidP="00BC3506">
            <w:pPr>
              <w:keepLines/>
              <w:jc w:val="left"/>
              <w:rPr>
                <w:rFonts w:ascii="Arial" w:hAnsi="Arial" w:cs="Arial"/>
                <w:i/>
                <w:color w:val="000000"/>
                <w:sz w:val="18"/>
              </w:rPr>
            </w:pPr>
            <w:r>
              <w:rPr>
                <w:rFonts w:ascii="Arial" w:hAnsi="Arial" w:cs="Arial"/>
                <w:i/>
                <w:color w:val="000000"/>
                <w:sz w:val="18"/>
              </w:rPr>
              <w:br/>
              <w:t>Respondent</w:t>
            </w:r>
          </w:p>
        </w:tc>
        <w:tc>
          <w:tcPr>
            <w:tcW w:w="1950" w:type="dxa"/>
            <w:tcBorders>
              <w:top w:val="single" w:sz="4" w:space="0" w:color="auto"/>
              <w:bottom w:val="single" w:sz="4" w:space="0" w:color="auto"/>
            </w:tcBorders>
          </w:tcPr>
          <w:p w:rsidR="00BC3506" w:rsidRPr="00CC46E9" w:rsidRDefault="00BC3506" w:rsidP="00BC3506">
            <w:pPr>
              <w:keepLines/>
              <w:jc w:val="left"/>
              <w:rPr>
                <w:rFonts w:ascii="Arial" w:hAnsi="Arial" w:cs="Arial"/>
                <w:i/>
                <w:color w:val="000000"/>
                <w:sz w:val="18"/>
              </w:rPr>
            </w:pPr>
            <w:r>
              <w:rPr>
                <w:rFonts w:ascii="Arial" w:hAnsi="Arial" w:cs="Arial"/>
                <w:i/>
                <w:color w:val="000000"/>
                <w:sz w:val="18"/>
              </w:rPr>
              <w:br/>
              <w:t>Court appealed from</w:t>
            </w:r>
          </w:p>
        </w:tc>
        <w:tc>
          <w:tcPr>
            <w:tcW w:w="1950" w:type="dxa"/>
            <w:tcBorders>
              <w:top w:val="single" w:sz="4" w:space="0" w:color="auto"/>
              <w:bottom w:val="single" w:sz="4" w:space="0" w:color="auto"/>
            </w:tcBorders>
          </w:tcPr>
          <w:p w:rsidR="00BC3506" w:rsidRDefault="00BC3506" w:rsidP="00BC3506">
            <w:pPr>
              <w:keepLines/>
              <w:jc w:val="left"/>
              <w:rPr>
                <w:rFonts w:ascii="Arial" w:hAnsi="Arial" w:cs="Arial"/>
                <w:i/>
                <w:color w:val="000000"/>
                <w:sz w:val="18"/>
              </w:rPr>
            </w:pPr>
          </w:p>
          <w:p w:rsidR="00BC3506" w:rsidRDefault="00BC3506" w:rsidP="00BC3506">
            <w:pPr>
              <w:keepLines/>
              <w:jc w:val="left"/>
              <w:rPr>
                <w:rFonts w:ascii="Arial" w:hAnsi="Arial" w:cs="Arial"/>
                <w:i/>
                <w:color w:val="000000"/>
                <w:sz w:val="18"/>
              </w:rPr>
            </w:pPr>
            <w:r>
              <w:rPr>
                <w:rFonts w:ascii="Arial" w:hAnsi="Arial" w:cs="Arial"/>
                <w:i/>
                <w:color w:val="000000"/>
                <w:sz w:val="18"/>
              </w:rPr>
              <w:t>Result</w:t>
            </w:r>
          </w:p>
        </w:tc>
      </w:tr>
      <w:tr w:rsidR="00BC3506" w:rsidRPr="00CC46E9" w:rsidTr="00BC3506">
        <w:trPr>
          <w:cantSplit/>
          <w:trHeight w:val="702"/>
        </w:trPr>
        <w:tc>
          <w:tcPr>
            <w:tcW w:w="566" w:type="dxa"/>
          </w:tcPr>
          <w:p w:rsidR="00BC3506" w:rsidRPr="007A100C" w:rsidRDefault="00BC3506" w:rsidP="00A57C33">
            <w:pPr>
              <w:pStyle w:val="ListParagraph"/>
              <w:keepLines/>
              <w:numPr>
                <w:ilvl w:val="0"/>
                <w:numId w:val="23"/>
              </w:numPr>
              <w:spacing w:before="120"/>
              <w:ind w:left="466"/>
              <w:jc w:val="left"/>
              <w:rPr>
                <w:rFonts w:ascii="Arial" w:hAnsi="Arial" w:cs="Arial"/>
                <w:color w:val="000000"/>
                <w:sz w:val="18"/>
              </w:rPr>
            </w:pPr>
          </w:p>
        </w:tc>
        <w:tc>
          <w:tcPr>
            <w:tcW w:w="1949" w:type="dxa"/>
          </w:tcPr>
          <w:p w:rsidR="00BC3506" w:rsidRPr="0074752A" w:rsidRDefault="00BC3506" w:rsidP="00BC3506">
            <w:pPr>
              <w:keepLines/>
              <w:spacing w:before="120"/>
              <w:jc w:val="left"/>
              <w:rPr>
                <w:rFonts w:ascii="Arial" w:hAnsi="Arial" w:cs="Arial"/>
                <w:color w:val="000000"/>
                <w:sz w:val="18"/>
                <w:szCs w:val="18"/>
              </w:rPr>
            </w:pPr>
            <w:r>
              <w:rPr>
                <w:rFonts w:ascii="Arial" w:hAnsi="Arial" w:cs="Arial"/>
                <w:color w:val="000000"/>
                <w:sz w:val="18"/>
                <w:szCs w:val="18"/>
              </w:rPr>
              <w:t xml:space="preserve">Herriot </w:t>
            </w:r>
          </w:p>
        </w:tc>
        <w:tc>
          <w:tcPr>
            <w:tcW w:w="1949" w:type="dxa"/>
          </w:tcPr>
          <w:p w:rsidR="00BC3506" w:rsidRPr="0074752A" w:rsidRDefault="00BC3506" w:rsidP="00BC3506">
            <w:pPr>
              <w:keepLines/>
              <w:spacing w:before="120"/>
              <w:jc w:val="left"/>
              <w:rPr>
                <w:rFonts w:ascii="Arial" w:hAnsi="Arial" w:cs="Arial"/>
                <w:color w:val="000000"/>
                <w:sz w:val="18"/>
                <w:szCs w:val="18"/>
              </w:rPr>
            </w:pPr>
            <w:r>
              <w:rPr>
                <w:rFonts w:ascii="Arial" w:hAnsi="Arial" w:cs="Arial"/>
                <w:color w:val="000000"/>
                <w:sz w:val="18"/>
                <w:szCs w:val="18"/>
              </w:rPr>
              <w:t xml:space="preserve">Howes </w:t>
            </w:r>
            <w:r>
              <w:rPr>
                <w:rFonts w:ascii="Arial" w:hAnsi="Arial" w:cs="Arial"/>
                <w:color w:val="000000"/>
                <w:sz w:val="18"/>
                <w:szCs w:val="18"/>
              </w:rPr>
              <w:br/>
              <w:t>(B3/2021)</w:t>
            </w:r>
          </w:p>
        </w:tc>
        <w:tc>
          <w:tcPr>
            <w:tcW w:w="1950" w:type="dxa"/>
          </w:tcPr>
          <w:p w:rsidR="00BC3506" w:rsidRDefault="00BC3506" w:rsidP="00BC3506">
            <w:pPr>
              <w:keepLines/>
              <w:spacing w:before="120"/>
              <w:jc w:val="left"/>
              <w:rPr>
                <w:rFonts w:ascii="Arial" w:hAnsi="Arial" w:cs="Arial"/>
                <w:color w:val="000000"/>
                <w:sz w:val="18"/>
                <w:szCs w:val="18"/>
              </w:rPr>
            </w:pPr>
            <w:r>
              <w:rPr>
                <w:rFonts w:ascii="Arial" w:hAnsi="Arial" w:cs="Arial"/>
                <w:color w:val="000000"/>
                <w:sz w:val="18"/>
                <w:szCs w:val="18"/>
              </w:rPr>
              <w:t xml:space="preserve">Full Court of the Family Court of Australia </w:t>
            </w:r>
          </w:p>
        </w:tc>
        <w:tc>
          <w:tcPr>
            <w:tcW w:w="1950" w:type="dxa"/>
          </w:tcPr>
          <w:p w:rsidR="00BC3506" w:rsidRPr="005340EE" w:rsidRDefault="00BC3506" w:rsidP="00BC3506">
            <w:pPr>
              <w:keepLines/>
              <w:spacing w:before="120"/>
              <w:jc w:val="left"/>
              <w:rPr>
                <w:rFonts w:ascii="Arial" w:hAnsi="Arial" w:cs="Arial"/>
                <w:color w:val="000000"/>
                <w:sz w:val="18"/>
                <w:szCs w:val="18"/>
              </w:rPr>
            </w:pPr>
            <w:r w:rsidRPr="005340EE">
              <w:rPr>
                <w:rFonts w:ascii="Arial" w:hAnsi="Arial" w:cs="Arial"/>
                <w:color w:val="000000"/>
                <w:sz w:val="18"/>
                <w:szCs w:val="18"/>
              </w:rPr>
              <w:t>Application dismissed</w:t>
            </w:r>
            <w:r>
              <w:rPr>
                <w:rFonts w:ascii="Arial" w:hAnsi="Arial" w:cs="Arial"/>
                <w:color w:val="000000"/>
                <w:sz w:val="18"/>
                <w:szCs w:val="18"/>
              </w:rPr>
              <w:br/>
            </w:r>
            <w:hyperlink r:id="rId165" w:history="1">
              <w:r w:rsidRPr="003308B7">
                <w:rPr>
                  <w:rStyle w:val="Hyperlink"/>
                  <w:rFonts w:ascii="Arial" w:hAnsi="Arial"/>
                  <w:noProof w:val="0"/>
                  <w:sz w:val="18"/>
                  <w:szCs w:val="18"/>
                </w:rPr>
                <w:t>[2021] HCASL 67</w:t>
              </w:r>
            </w:hyperlink>
            <w:r>
              <w:rPr>
                <w:rFonts w:ascii="Arial" w:hAnsi="Arial" w:cs="Arial"/>
                <w:color w:val="000000"/>
                <w:sz w:val="18"/>
                <w:szCs w:val="18"/>
              </w:rPr>
              <w:t xml:space="preserve"> </w:t>
            </w:r>
          </w:p>
          <w:p w:rsidR="00BC3506" w:rsidRPr="005340EE" w:rsidRDefault="00BC3506" w:rsidP="00BC3506">
            <w:pPr>
              <w:keepLines/>
              <w:jc w:val="left"/>
              <w:rPr>
                <w:rFonts w:ascii="Arial" w:hAnsi="Arial" w:cs="Arial"/>
                <w:color w:val="000000"/>
                <w:sz w:val="18"/>
                <w:szCs w:val="18"/>
              </w:rPr>
            </w:pPr>
          </w:p>
        </w:tc>
      </w:tr>
      <w:tr w:rsidR="00BC3506" w:rsidRPr="00CC46E9" w:rsidTr="00BC3506">
        <w:trPr>
          <w:cantSplit/>
          <w:trHeight w:val="400"/>
        </w:trPr>
        <w:tc>
          <w:tcPr>
            <w:tcW w:w="566" w:type="dxa"/>
          </w:tcPr>
          <w:p w:rsidR="00BC3506" w:rsidRPr="007A100C" w:rsidRDefault="00BC3506" w:rsidP="00A57C33">
            <w:pPr>
              <w:pStyle w:val="ListParagraph"/>
              <w:keepLines/>
              <w:numPr>
                <w:ilvl w:val="0"/>
                <w:numId w:val="23"/>
              </w:numPr>
              <w:ind w:left="466"/>
              <w:jc w:val="left"/>
              <w:rPr>
                <w:rFonts w:ascii="Arial" w:hAnsi="Arial" w:cs="Arial"/>
                <w:color w:val="000000"/>
                <w:sz w:val="18"/>
              </w:rPr>
            </w:pPr>
          </w:p>
        </w:tc>
        <w:tc>
          <w:tcPr>
            <w:tcW w:w="1949" w:type="dxa"/>
          </w:tcPr>
          <w:p w:rsidR="00BC3506" w:rsidRDefault="00BC3506" w:rsidP="00BC3506">
            <w:pPr>
              <w:keepLines/>
              <w:jc w:val="left"/>
              <w:rPr>
                <w:rFonts w:ascii="Arial" w:hAnsi="Arial" w:cs="Arial"/>
                <w:color w:val="000000"/>
                <w:sz w:val="18"/>
                <w:szCs w:val="18"/>
              </w:rPr>
            </w:pPr>
            <w:r>
              <w:rPr>
                <w:rFonts w:ascii="Arial" w:hAnsi="Arial" w:cs="Arial"/>
                <w:color w:val="000000"/>
                <w:sz w:val="18"/>
                <w:szCs w:val="18"/>
              </w:rPr>
              <w:t xml:space="preserve">FEY17 </w:t>
            </w:r>
          </w:p>
        </w:tc>
        <w:tc>
          <w:tcPr>
            <w:tcW w:w="1949" w:type="dxa"/>
          </w:tcPr>
          <w:p w:rsidR="00BC3506" w:rsidRDefault="00BC3506" w:rsidP="00BC3506">
            <w:pPr>
              <w:keepLines/>
              <w:jc w:val="left"/>
              <w:rPr>
                <w:rFonts w:ascii="Arial" w:hAnsi="Arial" w:cs="Arial"/>
                <w:color w:val="000000"/>
                <w:sz w:val="18"/>
                <w:szCs w:val="18"/>
              </w:rPr>
            </w:pPr>
            <w:r>
              <w:rPr>
                <w:rFonts w:ascii="Arial" w:hAnsi="Arial" w:cs="Arial"/>
                <w:color w:val="000000"/>
                <w:sz w:val="18"/>
                <w:szCs w:val="18"/>
              </w:rPr>
              <w:t xml:space="preserve">Minister for Home Affairs </w:t>
            </w:r>
            <w:r>
              <w:rPr>
                <w:rFonts w:ascii="Arial" w:hAnsi="Arial" w:cs="Arial"/>
                <w:color w:val="000000"/>
                <w:sz w:val="18"/>
                <w:szCs w:val="18"/>
              </w:rPr>
              <w:br/>
              <w:t xml:space="preserve">&amp; Anor </w:t>
            </w:r>
            <w:r>
              <w:rPr>
                <w:rFonts w:ascii="Arial" w:hAnsi="Arial" w:cs="Arial"/>
                <w:color w:val="000000"/>
                <w:sz w:val="18"/>
                <w:szCs w:val="18"/>
              </w:rPr>
              <w:br/>
              <w:t>(B9/2021)</w:t>
            </w:r>
            <w:r>
              <w:rPr>
                <w:rFonts w:ascii="Arial" w:hAnsi="Arial" w:cs="Arial"/>
                <w:color w:val="000000"/>
                <w:sz w:val="18"/>
                <w:szCs w:val="18"/>
              </w:rPr>
              <w:br/>
            </w:r>
          </w:p>
        </w:tc>
        <w:tc>
          <w:tcPr>
            <w:tcW w:w="1950" w:type="dxa"/>
          </w:tcPr>
          <w:p w:rsidR="00BC3506" w:rsidRDefault="00BC3506" w:rsidP="00BC3506">
            <w:pPr>
              <w:keepLines/>
              <w:jc w:val="left"/>
              <w:rPr>
                <w:rFonts w:ascii="Arial" w:hAnsi="Arial" w:cs="Arial"/>
                <w:color w:val="000000"/>
                <w:sz w:val="18"/>
                <w:szCs w:val="18"/>
              </w:rPr>
            </w:pPr>
            <w:r>
              <w:rPr>
                <w:rFonts w:ascii="Arial" w:hAnsi="Arial" w:cs="Arial"/>
                <w:color w:val="000000"/>
                <w:sz w:val="18"/>
                <w:szCs w:val="18"/>
              </w:rPr>
              <w:t>Federal Court of Australia</w:t>
            </w:r>
            <w:r>
              <w:rPr>
                <w:rFonts w:ascii="Arial" w:hAnsi="Arial" w:cs="Arial"/>
                <w:color w:val="000000"/>
                <w:sz w:val="18"/>
                <w:szCs w:val="18"/>
              </w:rPr>
              <w:br/>
              <w:t>[2020] FCA 1014</w:t>
            </w:r>
          </w:p>
          <w:p w:rsidR="00BC3506" w:rsidRDefault="00BC3506" w:rsidP="00BC3506">
            <w:pPr>
              <w:keepLines/>
              <w:jc w:val="left"/>
              <w:rPr>
                <w:rFonts w:ascii="Arial" w:hAnsi="Arial" w:cs="Arial"/>
                <w:color w:val="000000"/>
                <w:sz w:val="18"/>
                <w:szCs w:val="18"/>
              </w:rPr>
            </w:pPr>
          </w:p>
        </w:tc>
        <w:tc>
          <w:tcPr>
            <w:tcW w:w="1950" w:type="dxa"/>
          </w:tcPr>
          <w:p w:rsidR="00BC3506" w:rsidRDefault="00BC3506" w:rsidP="00BC3506">
            <w:pPr>
              <w:keepLines/>
              <w:jc w:val="left"/>
              <w:rPr>
                <w:rFonts w:ascii="Arial" w:hAnsi="Arial" w:cs="Arial"/>
                <w:color w:val="000000"/>
                <w:sz w:val="18"/>
                <w:szCs w:val="18"/>
              </w:rPr>
            </w:pPr>
            <w:r>
              <w:rPr>
                <w:rFonts w:ascii="Arial" w:hAnsi="Arial" w:cs="Arial"/>
                <w:color w:val="000000"/>
                <w:sz w:val="18"/>
                <w:szCs w:val="18"/>
              </w:rPr>
              <w:t>Application dismissed</w:t>
            </w:r>
          </w:p>
          <w:p w:rsidR="00BC3506" w:rsidRDefault="00537136" w:rsidP="00BC3506">
            <w:pPr>
              <w:keepLines/>
              <w:jc w:val="left"/>
              <w:rPr>
                <w:rFonts w:ascii="Arial" w:hAnsi="Arial" w:cs="Arial"/>
                <w:color w:val="000000"/>
                <w:sz w:val="18"/>
                <w:szCs w:val="18"/>
              </w:rPr>
            </w:pPr>
            <w:hyperlink r:id="rId166" w:history="1">
              <w:r w:rsidR="00BC3506" w:rsidRPr="003308B7">
                <w:rPr>
                  <w:rStyle w:val="Hyperlink"/>
                  <w:rFonts w:ascii="Arial" w:hAnsi="Arial"/>
                  <w:noProof w:val="0"/>
                  <w:sz w:val="18"/>
                  <w:szCs w:val="18"/>
                </w:rPr>
                <w:t>[2021] HCASL 68</w:t>
              </w:r>
            </w:hyperlink>
          </w:p>
          <w:p w:rsidR="00BC3506" w:rsidRPr="005340EE" w:rsidRDefault="00BC3506" w:rsidP="00BC3506">
            <w:pPr>
              <w:keepLines/>
              <w:jc w:val="left"/>
              <w:rPr>
                <w:rFonts w:ascii="Arial" w:hAnsi="Arial" w:cs="Arial"/>
                <w:color w:val="000000"/>
                <w:sz w:val="18"/>
                <w:szCs w:val="18"/>
              </w:rPr>
            </w:pPr>
          </w:p>
        </w:tc>
      </w:tr>
      <w:tr w:rsidR="00BC3506" w:rsidRPr="00CC46E9" w:rsidTr="00BC3506">
        <w:trPr>
          <w:cantSplit/>
          <w:trHeight w:val="400"/>
        </w:trPr>
        <w:tc>
          <w:tcPr>
            <w:tcW w:w="566" w:type="dxa"/>
          </w:tcPr>
          <w:p w:rsidR="00BC3506" w:rsidRPr="007A100C" w:rsidRDefault="00BC3506" w:rsidP="00A57C33">
            <w:pPr>
              <w:pStyle w:val="ListParagraph"/>
              <w:keepLines/>
              <w:numPr>
                <w:ilvl w:val="0"/>
                <w:numId w:val="23"/>
              </w:numPr>
              <w:ind w:left="466"/>
              <w:jc w:val="left"/>
              <w:rPr>
                <w:rFonts w:ascii="Arial" w:hAnsi="Arial" w:cs="Arial"/>
                <w:color w:val="000000"/>
                <w:sz w:val="18"/>
              </w:rPr>
            </w:pPr>
          </w:p>
        </w:tc>
        <w:tc>
          <w:tcPr>
            <w:tcW w:w="1949" w:type="dxa"/>
          </w:tcPr>
          <w:p w:rsidR="00BC3506" w:rsidRDefault="00BC3506" w:rsidP="00BC3506">
            <w:pPr>
              <w:keepLines/>
              <w:jc w:val="left"/>
              <w:rPr>
                <w:rFonts w:ascii="Arial" w:hAnsi="Arial" w:cs="Arial"/>
                <w:color w:val="000000"/>
                <w:sz w:val="18"/>
                <w:szCs w:val="18"/>
              </w:rPr>
            </w:pPr>
            <w:r>
              <w:rPr>
                <w:rFonts w:ascii="Arial" w:hAnsi="Arial" w:cs="Arial"/>
                <w:color w:val="000000"/>
                <w:sz w:val="18"/>
                <w:szCs w:val="18"/>
              </w:rPr>
              <w:t xml:space="preserve">Bakare </w:t>
            </w:r>
          </w:p>
        </w:tc>
        <w:tc>
          <w:tcPr>
            <w:tcW w:w="1949" w:type="dxa"/>
          </w:tcPr>
          <w:p w:rsidR="00BC3506" w:rsidRDefault="00BC3506" w:rsidP="00BC3506">
            <w:pPr>
              <w:keepLines/>
              <w:jc w:val="left"/>
              <w:rPr>
                <w:rFonts w:ascii="Arial" w:hAnsi="Arial" w:cs="Arial"/>
                <w:color w:val="000000"/>
                <w:sz w:val="18"/>
                <w:szCs w:val="18"/>
              </w:rPr>
            </w:pPr>
            <w:r>
              <w:rPr>
                <w:rFonts w:ascii="Arial" w:hAnsi="Arial" w:cs="Arial"/>
                <w:color w:val="000000"/>
                <w:sz w:val="18"/>
                <w:szCs w:val="18"/>
              </w:rPr>
              <w:t>The Queen</w:t>
            </w:r>
            <w:r>
              <w:rPr>
                <w:rFonts w:ascii="Arial" w:hAnsi="Arial" w:cs="Arial"/>
                <w:color w:val="000000"/>
                <w:sz w:val="18"/>
                <w:szCs w:val="18"/>
              </w:rPr>
              <w:br/>
              <w:t>(B77/2020)</w:t>
            </w:r>
          </w:p>
        </w:tc>
        <w:tc>
          <w:tcPr>
            <w:tcW w:w="1950" w:type="dxa"/>
          </w:tcPr>
          <w:p w:rsidR="00BC3506" w:rsidRDefault="00BC3506" w:rsidP="00BC3506">
            <w:pPr>
              <w:keepLines/>
              <w:jc w:val="left"/>
              <w:rPr>
                <w:rFonts w:ascii="Arial" w:hAnsi="Arial" w:cs="Arial"/>
                <w:color w:val="000000"/>
                <w:sz w:val="18"/>
                <w:szCs w:val="18"/>
              </w:rPr>
            </w:pPr>
            <w:r>
              <w:rPr>
                <w:rFonts w:ascii="Arial" w:hAnsi="Arial" w:cs="Arial"/>
                <w:color w:val="000000"/>
                <w:sz w:val="18"/>
                <w:szCs w:val="18"/>
              </w:rPr>
              <w:t>Supreme Court of Queensland</w:t>
            </w:r>
            <w:r>
              <w:rPr>
                <w:rFonts w:ascii="Arial" w:hAnsi="Arial" w:cs="Arial"/>
                <w:color w:val="000000"/>
                <w:sz w:val="18"/>
                <w:szCs w:val="18"/>
              </w:rPr>
              <w:br/>
              <w:t xml:space="preserve">(Court of Appeal) </w:t>
            </w:r>
          </w:p>
          <w:p w:rsidR="00BC3506" w:rsidRDefault="00BC3506" w:rsidP="00BC3506">
            <w:pPr>
              <w:keepLines/>
              <w:jc w:val="left"/>
              <w:rPr>
                <w:rFonts w:ascii="Arial" w:hAnsi="Arial" w:cs="Arial"/>
                <w:color w:val="000000"/>
                <w:sz w:val="18"/>
                <w:szCs w:val="18"/>
              </w:rPr>
            </w:pPr>
            <w:r>
              <w:rPr>
                <w:rFonts w:ascii="Arial" w:hAnsi="Arial" w:cs="Arial"/>
                <w:color w:val="000000"/>
                <w:sz w:val="18"/>
                <w:szCs w:val="18"/>
              </w:rPr>
              <w:t>[No MNC]</w:t>
            </w:r>
          </w:p>
          <w:p w:rsidR="00BC3506" w:rsidRDefault="00BC3506" w:rsidP="00BC3506">
            <w:pPr>
              <w:keepLines/>
              <w:jc w:val="left"/>
              <w:rPr>
                <w:rFonts w:ascii="Arial" w:hAnsi="Arial" w:cs="Arial"/>
                <w:color w:val="000000"/>
                <w:sz w:val="18"/>
                <w:szCs w:val="18"/>
              </w:rPr>
            </w:pPr>
          </w:p>
        </w:tc>
        <w:tc>
          <w:tcPr>
            <w:tcW w:w="1950" w:type="dxa"/>
          </w:tcPr>
          <w:p w:rsidR="00BC3506" w:rsidRDefault="00BC3506" w:rsidP="00BC3506">
            <w:pPr>
              <w:keepLines/>
              <w:jc w:val="left"/>
              <w:rPr>
                <w:rFonts w:ascii="Arial" w:hAnsi="Arial" w:cs="Arial"/>
                <w:color w:val="000000"/>
                <w:sz w:val="18"/>
                <w:szCs w:val="18"/>
              </w:rPr>
            </w:pPr>
            <w:r>
              <w:rPr>
                <w:rFonts w:ascii="Arial" w:hAnsi="Arial" w:cs="Arial"/>
                <w:color w:val="000000"/>
                <w:sz w:val="18"/>
                <w:szCs w:val="18"/>
              </w:rPr>
              <w:t>Application dismissed</w:t>
            </w:r>
          </w:p>
          <w:p w:rsidR="00BC3506" w:rsidRDefault="00537136" w:rsidP="00BC3506">
            <w:pPr>
              <w:keepLines/>
              <w:jc w:val="left"/>
              <w:rPr>
                <w:rFonts w:ascii="Arial" w:hAnsi="Arial" w:cs="Arial"/>
                <w:color w:val="000000"/>
                <w:sz w:val="18"/>
                <w:szCs w:val="18"/>
              </w:rPr>
            </w:pPr>
            <w:hyperlink r:id="rId167" w:history="1">
              <w:r w:rsidR="00BC3506" w:rsidRPr="003308B7">
                <w:rPr>
                  <w:rStyle w:val="Hyperlink"/>
                  <w:rFonts w:ascii="Arial" w:hAnsi="Arial"/>
                  <w:noProof w:val="0"/>
                  <w:sz w:val="18"/>
                  <w:szCs w:val="18"/>
                </w:rPr>
                <w:t>[2021] HCASL 69</w:t>
              </w:r>
            </w:hyperlink>
          </w:p>
          <w:p w:rsidR="00BC3506" w:rsidRPr="005340EE" w:rsidRDefault="00BC3506" w:rsidP="00BC3506">
            <w:pPr>
              <w:keepLines/>
              <w:jc w:val="left"/>
              <w:rPr>
                <w:rFonts w:ascii="Arial" w:hAnsi="Arial" w:cs="Arial"/>
                <w:color w:val="000000"/>
                <w:sz w:val="18"/>
                <w:szCs w:val="18"/>
              </w:rPr>
            </w:pPr>
          </w:p>
        </w:tc>
      </w:tr>
      <w:tr w:rsidR="00BC3506" w:rsidRPr="00CC46E9" w:rsidTr="00BC3506">
        <w:trPr>
          <w:cantSplit/>
          <w:trHeight w:val="1105"/>
        </w:trPr>
        <w:tc>
          <w:tcPr>
            <w:tcW w:w="566" w:type="dxa"/>
          </w:tcPr>
          <w:p w:rsidR="00BC3506" w:rsidRPr="007A100C" w:rsidRDefault="00BC3506" w:rsidP="00A57C33">
            <w:pPr>
              <w:pStyle w:val="ListParagraph"/>
              <w:keepLines/>
              <w:numPr>
                <w:ilvl w:val="0"/>
                <w:numId w:val="23"/>
              </w:numPr>
              <w:ind w:left="466"/>
              <w:jc w:val="left"/>
              <w:rPr>
                <w:rFonts w:ascii="Arial" w:hAnsi="Arial" w:cs="Arial"/>
                <w:color w:val="000000"/>
                <w:sz w:val="18"/>
              </w:rPr>
            </w:pPr>
          </w:p>
        </w:tc>
        <w:tc>
          <w:tcPr>
            <w:tcW w:w="1949" w:type="dxa"/>
          </w:tcPr>
          <w:p w:rsidR="00BC3506" w:rsidRDefault="00BC3506" w:rsidP="00BC3506">
            <w:pPr>
              <w:keepLines/>
              <w:jc w:val="left"/>
              <w:rPr>
                <w:rFonts w:ascii="Arial" w:hAnsi="Arial" w:cs="Arial"/>
                <w:color w:val="000000"/>
                <w:sz w:val="18"/>
                <w:szCs w:val="18"/>
              </w:rPr>
            </w:pPr>
            <w:r>
              <w:rPr>
                <w:rFonts w:ascii="Arial" w:hAnsi="Arial" w:cs="Arial"/>
                <w:color w:val="000000"/>
                <w:sz w:val="18"/>
                <w:szCs w:val="18"/>
              </w:rPr>
              <w:t xml:space="preserve">Giurina </w:t>
            </w:r>
          </w:p>
        </w:tc>
        <w:tc>
          <w:tcPr>
            <w:tcW w:w="1949" w:type="dxa"/>
          </w:tcPr>
          <w:p w:rsidR="00BC3506" w:rsidRDefault="00BC3506" w:rsidP="00BC3506">
            <w:pPr>
              <w:keepLines/>
              <w:jc w:val="left"/>
              <w:rPr>
                <w:rFonts w:ascii="Arial" w:hAnsi="Arial" w:cs="Arial"/>
                <w:color w:val="000000"/>
                <w:sz w:val="18"/>
                <w:szCs w:val="18"/>
              </w:rPr>
            </w:pPr>
            <w:r>
              <w:rPr>
                <w:rFonts w:ascii="Arial" w:hAnsi="Arial" w:cs="Arial"/>
                <w:color w:val="000000"/>
                <w:sz w:val="18"/>
                <w:szCs w:val="18"/>
              </w:rPr>
              <w:t xml:space="preserve">Director of Public Prosecutions (On behalf of the Informant Detective Acting Sergeant Anna Louise McIlroy) &amp; Anor </w:t>
            </w:r>
            <w:r>
              <w:rPr>
                <w:rFonts w:ascii="Arial" w:hAnsi="Arial" w:cs="Arial"/>
                <w:color w:val="000000"/>
                <w:sz w:val="18"/>
                <w:szCs w:val="18"/>
              </w:rPr>
              <w:br/>
              <w:t>(M2/2021)</w:t>
            </w:r>
          </w:p>
          <w:p w:rsidR="00BC3506" w:rsidRDefault="00BC3506" w:rsidP="00BC3506">
            <w:pPr>
              <w:keepLines/>
              <w:jc w:val="left"/>
              <w:rPr>
                <w:rFonts w:ascii="Arial" w:hAnsi="Arial" w:cs="Arial"/>
                <w:color w:val="000000"/>
                <w:sz w:val="18"/>
                <w:szCs w:val="18"/>
              </w:rPr>
            </w:pPr>
          </w:p>
        </w:tc>
        <w:tc>
          <w:tcPr>
            <w:tcW w:w="1950" w:type="dxa"/>
          </w:tcPr>
          <w:p w:rsidR="00BC3506" w:rsidRDefault="00BC3506" w:rsidP="00BC3506">
            <w:pPr>
              <w:keepLines/>
              <w:jc w:val="left"/>
              <w:rPr>
                <w:rFonts w:ascii="Arial" w:hAnsi="Arial" w:cs="Arial"/>
                <w:color w:val="000000"/>
                <w:sz w:val="18"/>
                <w:szCs w:val="18"/>
              </w:rPr>
            </w:pPr>
            <w:r>
              <w:rPr>
                <w:rFonts w:ascii="Arial" w:hAnsi="Arial" w:cs="Arial"/>
                <w:color w:val="000000"/>
                <w:sz w:val="18"/>
                <w:szCs w:val="18"/>
              </w:rPr>
              <w:t xml:space="preserve">Supreme Court of Victoria </w:t>
            </w:r>
            <w:r>
              <w:rPr>
                <w:rFonts w:ascii="Arial" w:hAnsi="Arial" w:cs="Arial"/>
                <w:color w:val="000000"/>
                <w:sz w:val="18"/>
                <w:szCs w:val="18"/>
              </w:rPr>
              <w:br/>
              <w:t xml:space="preserve">(Court of Appeal) </w:t>
            </w:r>
            <w:r>
              <w:rPr>
                <w:rFonts w:ascii="Arial" w:hAnsi="Arial" w:cs="Arial"/>
                <w:color w:val="000000"/>
                <w:sz w:val="18"/>
                <w:szCs w:val="18"/>
              </w:rPr>
              <w:br/>
              <w:t>[2020] VSCA 54</w:t>
            </w:r>
          </w:p>
        </w:tc>
        <w:tc>
          <w:tcPr>
            <w:tcW w:w="1950" w:type="dxa"/>
          </w:tcPr>
          <w:p w:rsidR="00BC3506" w:rsidRDefault="00BC3506" w:rsidP="00BC3506">
            <w:pPr>
              <w:keepLines/>
              <w:jc w:val="left"/>
              <w:rPr>
                <w:rFonts w:ascii="Arial" w:hAnsi="Arial" w:cs="Arial"/>
                <w:color w:val="000000"/>
                <w:sz w:val="18"/>
                <w:szCs w:val="18"/>
              </w:rPr>
            </w:pPr>
            <w:r>
              <w:rPr>
                <w:rFonts w:ascii="Arial" w:hAnsi="Arial" w:cs="Arial"/>
                <w:color w:val="000000"/>
                <w:sz w:val="18"/>
                <w:szCs w:val="18"/>
              </w:rPr>
              <w:t>Application dismissed</w:t>
            </w:r>
          </w:p>
          <w:p w:rsidR="00BC3506" w:rsidRDefault="00537136" w:rsidP="00BC3506">
            <w:pPr>
              <w:keepLines/>
              <w:jc w:val="left"/>
              <w:rPr>
                <w:rFonts w:ascii="Arial" w:hAnsi="Arial" w:cs="Arial"/>
                <w:color w:val="000000"/>
                <w:sz w:val="18"/>
                <w:szCs w:val="18"/>
              </w:rPr>
            </w:pPr>
            <w:hyperlink r:id="rId168" w:history="1">
              <w:r w:rsidR="00BC3506" w:rsidRPr="003308B7">
                <w:rPr>
                  <w:rStyle w:val="Hyperlink"/>
                  <w:rFonts w:ascii="Arial" w:hAnsi="Arial"/>
                  <w:noProof w:val="0"/>
                  <w:sz w:val="18"/>
                  <w:szCs w:val="18"/>
                </w:rPr>
                <w:t>[2021] HCASL 70</w:t>
              </w:r>
            </w:hyperlink>
          </w:p>
          <w:p w:rsidR="00BC3506" w:rsidRPr="005340EE" w:rsidRDefault="00BC3506" w:rsidP="00BC3506">
            <w:pPr>
              <w:keepLines/>
              <w:jc w:val="left"/>
              <w:rPr>
                <w:rFonts w:ascii="Arial" w:hAnsi="Arial" w:cs="Arial"/>
                <w:color w:val="000000"/>
                <w:sz w:val="18"/>
                <w:szCs w:val="18"/>
              </w:rPr>
            </w:pPr>
          </w:p>
        </w:tc>
      </w:tr>
      <w:tr w:rsidR="00BC3506" w:rsidRPr="00CC46E9" w:rsidTr="00D16AF0">
        <w:trPr>
          <w:cantSplit/>
          <w:trHeight w:val="712"/>
        </w:trPr>
        <w:tc>
          <w:tcPr>
            <w:tcW w:w="567" w:type="dxa"/>
          </w:tcPr>
          <w:p w:rsidR="00BC3506" w:rsidRPr="007A100C" w:rsidRDefault="00BC3506" w:rsidP="00A57C33">
            <w:pPr>
              <w:pStyle w:val="ListParagraph"/>
              <w:keepLines/>
              <w:numPr>
                <w:ilvl w:val="0"/>
                <w:numId w:val="23"/>
              </w:numPr>
              <w:ind w:left="466"/>
              <w:jc w:val="left"/>
              <w:rPr>
                <w:rFonts w:ascii="Arial" w:hAnsi="Arial" w:cs="Arial"/>
                <w:color w:val="000000"/>
                <w:sz w:val="18"/>
              </w:rPr>
            </w:pPr>
          </w:p>
        </w:tc>
        <w:tc>
          <w:tcPr>
            <w:tcW w:w="3898" w:type="dxa"/>
            <w:gridSpan w:val="2"/>
          </w:tcPr>
          <w:p w:rsidR="00BC3506" w:rsidRDefault="00BC3506" w:rsidP="00BC3506">
            <w:pPr>
              <w:keepLines/>
              <w:ind w:right="891"/>
              <w:jc w:val="left"/>
              <w:rPr>
                <w:rFonts w:ascii="Arial" w:hAnsi="Arial" w:cs="Arial"/>
                <w:color w:val="000000"/>
                <w:sz w:val="18"/>
                <w:szCs w:val="18"/>
              </w:rPr>
            </w:pPr>
            <w:r>
              <w:rPr>
                <w:rFonts w:ascii="Arial" w:hAnsi="Arial" w:cs="Arial"/>
                <w:color w:val="000000"/>
                <w:sz w:val="18"/>
                <w:szCs w:val="18"/>
              </w:rPr>
              <w:t>In the matter of an application by Maria Fokas for leave to appeal (S14/2021)</w:t>
            </w:r>
          </w:p>
        </w:tc>
        <w:tc>
          <w:tcPr>
            <w:tcW w:w="1949" w:type="dxa"/>
          </w:tcPr>
          <w:p w:rsidR="00BC3506" w:rsidRDefault="00BC3506" w:rsidP="00BC3506">
            <w:pPr>
              <w:keepLines/>
              <w:jc w:val="left"/>
              <w:rPr>
                <w:rFonts w:ascii="Arial" w:hAnsi="Arial" w:cs="Arial"/>
                <w:color w:val="000000"/>
                <w:sz w:val="18"/>
                <w:szCs w:val="18"/>
              </w:rPr>
            </w:pPr>
            <w:r>
              <w:rPr>
                <w:rFonts w:ascii="Arial" w:hAnsi="Arial" w:cs="Arial"/>
                <w:color w:val="000000"/>
                <w:sz w:val="18"/>
                <w:szCs w:val="18"/>
              </w:rPr>
              <w:t>High Court of Australia</w:t>
            </w:r>
          </w:p>
        </w:tc>
        <w:tc>
          <w:tcPr>
            <w:tcW w:w="1950" w:type="dxa"/>
          </w:tcPr>
          <w:p w:rsidR="00BC3506" w:rsidRDefault="00BC3506" w:rsidP="00BC3506">
            <w:pPr>
              <w:keepLines/>
              <w:jc w:val="left"/>
              <w:rPr>
                <w:rFonts w:ascii="Arial" w:hAnsi="Arial" w:cs="Arial"/>
                <w:color w:val="000000"/>
                <w:sz w:val="18"/>
                <w:szCs w:val="18"/>
              </w:rPr>
            </w:pPr>
            <w:r>
              <w:rPr>
                <w:rFonts w:ascii="Arial" w:hAnsi="Arial" w:cs="Arial"/>
                <w:color w:val="000000"/>
                <w:sz w:val="18"/>
                <w:szCs w:val="18"/>
              </w:rPr>
              <w:t>Application dismissed</w:t>
            </w:r>
          </w:p>
          <w:p w:rsidR="00BC3506" w:rsidRDefault="00537136" w:rsidP="00BC3506">
            <w:pPr>
              <w:keepLines/>
              <w:jc w:val="left"/>
              <w:rPr>
                <w:rFonts w:ascii="Arial" w:hAnsi="Arial" w:cs="Arial"/>
                <w:color w:val="000000"/>
                <w:sz w:val="18"/>
                <w:szCs w:val="18"/>
              </w:rPr>
            </w:pPr>
            <w:hyperlink r:id="rId169" w:history="1">
              <w:r w:rsidR="00BC3506" w:rsidRPr="003308B7">
                <w:rPr>
                  <w:rStyle w:val="Hyperlink"/>
                  <w:rFonts w:ascii="Arial" w:hAnsi="Arial"/>
                  <w:noProof w:val="0"/>
                  <w:sz w:val="18"/>
                  <w:szCs w:val="18"/>
                </w:rPr>
                <w:t>[2021] HCASL 71</w:t>
              </w:r>
            </w:hyperlink>
          </w:p>
          <w:p w:rsidR="00BC3506" w:rsidRDefault="00BC3506" w:rsidP="00BC3506">
            <w:pPr>
              <w:keepLines/>
              <w:jc w:val="left"/>
              <w:rPr>
                <w:rFonts w:ascii="Arial" w:hAnsi="Arial" w:cs="Arial"/>
                <w:color w:val="000000"/>
                <w:sz w:val="18"/>
                <w:szCs w:val="18"/>
              </w:rPr>
            </w:pPr>
          </w:p>
        </w:tc>
      </w:tr>
      <w:tr w:rsidR="00BC3506" w:rsidRPr="00CC46E9" w:rsidTr="00BC3506">
        <w:trPr>
          <w:cantSplit/>
          <w:trHeight w:val="634"/>
        </w:trPr>
        <w:tc>
          <w:tcPr>
            <w:tcW w:w="566" w:type="dxa"/>
          </w:tcPr>
          <w:p w:rsidR="00BC3506" w:rsidRPr="007A100C" w:rsidRDefault="00BC3506" w:rsidP="00A57C33">
            <w:pPr>
              <w:pStyle w:val="ListParagraph"/>
              <w:keepLines/>
              <w:numPr>
                <w:ilvl w:val="0"/>
                <w:numId w:val="23"/>
              </w:numPr>
              <w:ind w:left="466"/>
              <w:jc w:val="left"/>
              <w:rPr>
                <w:rFonts w:ascii="Arial" w:hAnsi="Arial" w:cs="Arial"/>
                <w:color w:val="000000"/>
                <w:sz w:val="18"/>
              </w:rPr>
            </w:pPr>
          </w:p>
        </w:tc>
        <w:tc>
          <w:tcPr>
            <w:tcW w:w="1949" w:type="dxa"/>
          </w:tcPr>
          <w:p w:rsidR="00BC3506" w:rsidRPr="00CA05D9" w:rsidRDefault="00BC3506" w:rsidP="00BC3506">
            <w:pPr>
              <w:keepLines/>
              <w:ind w:right="891"/>
              <w:jc w:val="left"/>
              <w:rPr>
                <w:rFonts w:ascii="Arial" w:hAnsi="Arial" w:cs="Arial"/>
                <w:color w:val="000000"/>
                <w:sz w:val="18"/>
                <w:szCs w:val="18"/>
              </w:rPr>
            </w:pPr>
            <w:r>
              <w:rPr>
                <w:rFonts w:ascii="Arial" w:hAnsi="Arial" w:cs="Arial"/>
                <w:color w:val="000000"/>
                <w:sz w:val="18"/>
                <w:szCs w:val="18"/>
              </w:rPr>
              <w:t xml:space="preserve">Marino </w:t>
            </w:r>
          </w:p>
        </w:tc>
        <w:tc>
          <w:tcPr>
            <w:tcW w:w="1949" w:type="dxa"/>
          </w:tcPr>
          <w:p w:rsidR="00BC3506" w:rsidRDefault="00BC3506" w:rsidP="00BC3506">
            <w:pPr>
              <w:keepLines/>
              <w:ind w:right="891"/>
              <w:jc w:val="left"/>
              <w:rPr>
                <w:rFonts w:ascii="Arial" w:hAnsi="Arial" w:cs="Arial"/>
                <w:color w:val="000000"/>
                <w:sz w:val="18"/>
                <w:szCs w:val="18"/>
              </w:rPr>
            </w:pPr>
            <w:r>
              <w:rPr>
                <w:rFonts w:ascii="Arial" w:hAnsi="Arial" w:cs="Arial"/>
                <w:color w:val="000000"/>
                <w:sz w:val="18"/>
                <w:szCs w:val="18"/>
              </w:rPr>
              <w:t xml:space="preserve">Bello &amp; Anor </w:t>
            </w:r>
            <w:r>
              <w:rPr>
                <w:rFonts w:ascii="Arial" w:hAnsi="Arial" w:cs="Arial"/>
                <w:color w:val="000000"/>
                <w:sz w:val="18"/>
                <w:szCs w:val="18"/>
              </w:rPr>
              <w:br/>
              <w:t>(S17/2021)</w:t>
            </w:r>
          </w:p>
        </w:tc>
        <w:tc>
          <w:tcPr>
            <w:tcW w:w="1950" w:type="dxa"/>
          </w:tcPr>
          <w:p w:rsidR="00BC3506" w:rsidRDefault="00BC3506" w:rsidP="00BC3506">
            <w:pPr>
              <w:keepLines/>
              <w:jc w:val="left"/>
              <w:rPr>
                <w:rFonts w:ascii="Arial" w:hAnsi="Arial" w:cs="Arial"/>
                <w:color w:val="000000"/>
                <w:sz w:val="18"/>
                <w:szCs w:val="18"/>
              </w:rPr>
            </w:pPr>
            <w:r>
              <w:rPr>
                <w:rFonts w:ascii="Arial" w:hAnsi="Arial" w:cs="Arial"/>
                <w:color w:val="000000"/>
                <w:sz w:val="18"/>
                <w:szCs w:val="18"/>
              </w:rPr>
              <w:t>Full Court of the Family Court of Australia</w:t>
            </w:r>
          </w:p>
        </w:tc>
        <w:tc>
          <w:tcPr>
            <w:tcW w:w="1950" w:type="dxa"/>
          </w:tcPr>
          <w:p w:rsidR="00BC3506" w:rsidRDefault="00BC3506" w:rsidP="00BC3506">
            <w:pPr>
              <w:keepLines/>
              <w:jc w:val="left"/>
              <w:rPr>
                <w:rFonts w:ascii="Arial" w:hAnsi="Arial" w:cs="Arial"/>
                <w:color w:val="000000"/>
                <w:sz w:val="18"/>
                <w:szCs w:val="18"/>
              </w:rPr>
            </w:pPr>
            <w:r>
              <w:rPr>
                <w:rFonts w:ascii="Arial" w:hAnsi="Arial" w:cs="Arial"/>
                <w:color w:val="000000"/>
                <w:sz w:val="18"/>
                <w:szCs w:val="18"/>
              </w:rPr>
              <w:t>Application dismissed</w:t>
            </w:r>
          </w:p>
          <w:p w:rsidR="00BC3506" w:rsidRDefault="00537136" w:rsidP="00BC3506">
            <w:pPr>
              <w:keepLines/>
              <w:jc w:val="left"/>
              <w:rPr>
                <w:rFonts w:ascii="Arial" w:hAnsi="Arial" w:cs="Arial"/>
                <w:color w:val="000000"/>
                <w:sz w:val="18"/>
                <w:szCs w:val="18"/>
              </w:rPr>
            </w:pPr>
            <w:hyperlink r:id="rId170" w:history="1">
              <w:r w:rsidR="00BC3506" w:rsidRPr="003308B7">
                <w:rPr>
                  <w:rStyle w:val="Hyperlink"/>
                  <w:rFonts w:ascii="Arial" w:hAnsi="Arial"/>
                  <w:noProof w:val="0"/>
                  <w:sz w:val="18"/>
                  <w:szCs w:val="18"/>
                </w:rPr>
                <w:t>[2021] HCASL 72</w:t>
              </w:r>
            </w:hyperlink>
            <w:r w:rsidR="00BC3506">
              <w:rPr>
                <w:rFonts w:ascii="Arial" w:hAnsi="Arial" w:cs="Arial"/>
                <w:color w:val="000000"/>
                <w:sz w:val="18"/>
                <w:szCs w:val="18"/>
              </w:rPr>
              <w:t xml:space="preserve"> </w:t>
            </w:r>
          </w:p>
          <w:p w:rsidR="00BC3506" w:rsidRDefault="00BC3506" w:rsidP="00BC3506">
            <w:pPr>
              <w:keepLines/>
              <w:jc w:val="left"/>
              <w:rPr>
                <w:rFonts w:ascii="Arial" w:hAnsi="Arial" w:cs="Arial"/>
                <w:color w:val="000000"/>
                <w:sz w:val="18"/>
                <w:szCs w:val="18"/>
              </w:rPr>
            </w:pPr>
          </w:p>
        </w:tc>
      </w:tr>
      <w:tr w:rsidR="00BC3506" w:rsidRPr="00CC46E9" w:rsidTr="00BC3506">
        <w:trPr>
          <w:cantSplit/>
          <w:trHeight w:val="1110"/>
        </w:trPr>
        <w:tc>
          <w:tcPr>
            <w:tcW w:w="566" w:type="dxa"/>
          </w:tcPr>
          <w:p w:rsidR="00BC3506" w:rsidRPr="007A100C" w:rsidRDefault="00BC3506" w:rsidP="00A57C33">
            <w:pPr>
              <w:pStyle w:val="ListParagraph"/>
              <w:keepLines/>
              <w:numPr>
                <w:ilvl w:val="0"/>
                <w:numId w:val="23"/>
              </w:numPr>
              <w:ind w:left="466"/>
              <w:jc w:val="left"/>
              <w:rPr>
                <w:rFonts w:ascii="Arial" w:hAnsi="Arial" w:cs="Arial"/>
                <w:color w:val="000000"/>
                <w:sz w:val="18"/>
              </w:rPr>
            </w:pPr>
          </w:p>
        </w:tc>
        <w:tc>
          <w:tcPr>
            <w:tcW w:w="1949" w:type="dxa"/>
          </w:tcPr>
          <w:p w:rsidR="00BC3506" w:rsidRPr="007A100C" w:rsidRDefault="00BC3506" w:rsidP="00BC3506">
            <w:pPr>
              <w:keepLines/>
              <w:jc w:val="left"/>
              <w:rPr>
                <w:rFonts w:ascii="Arial" w:hAnsi="Arial" w:cs="Arial"/>
                <w:sz w:val="18"/>
                <w:szCs w:val="18"/>
              </w:rPr>
            </w:pPr>
            <w:r>
              <w:rPr>
                <w:rFonts w:ascii="Arial" w:hAnsi="Arial" w:cs="Arial"/>
                <w:color w:val="000000"/>
                <w:sz w:val="18"/>
                <w:szCs w:val="18"/>
              </w:rPr>
              <w:t>Craig &amp; Ors</w:t>
            </w:r>
          </w:p>
        </w:tc>
        <w:tc>
          <w:tcPr>
            <w:tcW w:w="1949" w:type="dxa"/>
          </w:tcPr>
          <w:p w:rsidR="00BC3506" w:rsidRDefault="00BC3506" w:rsidP="00BC3506">
            <w:pPr>
              <w:keepLines/>
              <w:jc w:val="left"/>
              <w:rPr>
                <w:rFonts w:ascii="Arial" w:hAnsi="Arial" w:cs="Arial"/>
                <w:color w:val="000000"/>
                <w:sz w:val="18"/>
                <w:szCs w:val="18"/>
              </w:rPr>
            </w:pPr>
            <w:r>
              <w:rPr>
                <w:rFonts w:ascii="Arial" w:hAnsi="Arial" w:cs="Arial"/>
                <w:color w:val="000000"/>
                <w:sz w:val="18"/>
                <w:szCs w:val="18"/>
              </w:rPr>
              <w:t>Johnson &amp; Ors</w:t>
            </w:r>
            <w:r>
              <w:rPr>
                <w:rFonts w:ascii="Arial" w:hAnsi="Arial" w:cs="Arial"/>
                <w:color w:val="000000"/>
                <w:sz w:val="18"/>
                <w:szCs w:val="18"/>
              </w:rPr>
              <w:br/>
              <w:t>(S234/2020)</w:t>
            </w:r>
          </w:p>
        </w:tc>
        <w:tc>
          <w:tcPr>
            <w:tcW w:w="1950" w:type="dxa"/>
          </w:tcPr>
          <w:p w:rsidR="00BC3506" w:rsidRDefault="00BC3506" w:rsidP="00BC3506">
            <w:pPr>
              <w:keepLines/>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 xml:space="preserve">New South Wales </w:t>
            </w:r>
            <w:r>
              <w:rPr>
                <w:rFonts w:ascii="Arial" w:hAnsi="Arial" w:cs="Arial"/>
                <w:color w:val="000000"/>
                <w:sz w:val="18"/>
                <w:szCs w:val="18"/>
              </w:rPr>
              <w:br/>
              <w:t xml:space="preserve">(Court of Appeal) </w:t>
            </w:r>
          </w:p>
          <w:p w:rsidR="00BC3506" w:rsidRDefault="00BC3506" w:rsidP="00BC3506">
            <w:pPr>
              <w:keepLines/>
              <w:jc w:val="left"/>
              <w:rPr>
                <w:rFonts w:ascii="Arial" w:hAnsi="Arial" w:cs="Arial"/>
                <w:color w:val="000000"/>
                <w:sz w:val="18"/>
                <w:szCs w:val="18"/>
              </w:rPr>
            </w:pPr>
            <w:r>
              <w:rPr>
                <w:rFonts w:ascii="Arial" w:hAnsi="Arial" w:cs="Arial"/>
                <w:color w:val="000000"/>
                <w:sz w:val="18"/>
                <w:szCs w:val="18"/>
              </w:rPr>
              <w:t>[2020] NSWCA 278</w:t>
            </w:r>
          </w:p>
        </w:tc>
        <w:tc>
          <w:tcPr>
            <w:tcW w:w="1950" w:type="dxa"/>
          </w:tcPr>
          <w:p w:rsidR="00BC3506" w:rsidRDefault="00BC3506" w:rsidP="00BC3506">
            <w:pPr>
              <w:keepLines/>
              <w:jc w:val="left"/>
              <w:rPr>
                <w:rFonts w:ascii="Arial" w:hAnsi="Arial" w:cs="Arial"/>
                <w:color w:val="000000"/>
                <w:sz w:val="18"/>
                <w:szCs w:val="18"/>
              </w:rPr>
            </w:pPr>
            <w:r>
              <w:rPr>
                <w:rFonts w:ascii="Arial" w:hAnsi="Arial" w:cs="Arial"/>
                <w:color w:val="000000"/>
                <w:sz w:val="18"/>
                <w:szCs w:val="18"/>
              </w:rPr>
              <w:t xml:space="preserve">Application dismissed </w:t>
            </w:r>
            <w:r>
              <w:rPr>
                <w:rFonts w:ascii="Arial" w:hAnsi="Arial" w:cs="Arial"/>
                <w:color w:val="000000"/>
                <w:sz w:val="18"/>
                <w:szCs w:val="18"/>
              </w:rPr>
              <w:br/>
            </w:r>
            <w:hyperlink r:id="rId171" w:history="1">
              <w:r w:rsidRPr="003308B7">
                <w:rPr>
                  <w:rStyle w:val="Hyperlink"/>
                  <w:rFonts w:ascii="Arial" w:hAnsi="Arial"/>
                  <w:noProof w:val="0"/>
                  <w:sz w:val="18"/>
                  <w:szCs w:val="18"/>
                </w:rPr>
                <w:t>[2021] HCASL 73</w:t>
              </w:r>
            </w:hyperlink>
          </w:p>
        </w:tc>
      </w:tr>
      <w:tr w:rsidR="00BC3506" w:rsidRPr="00CC46E9" w:rsidTr="00BC3506">
        <w:trPr>
          <w:cantSplit/>
          <w:trHeight w:val="998"/>
        </w:trPr>
        <w:tc>
          <w:tcPr>
            <w:tcW w:w="566" w:type="dxa"/>
          </w:tcPr>
          <w:p w:rsidR="00BC3506" w:rsidRPr="007A100C" w:rsidRDefault="00BC3506" w:rsidP="00A57C33">
            <w:pPr>
              <w:pStyle w:val="ListParagraph"/>
              <w:keepLines/>
              <w:numPr>
                <w:ilvl w:val="0"/>
                <w:numId w:val="23"/>
              </w:numPr>
              <w:ind w:left="466"/>
              <w:jc w:val="left"/>
              <w:rPr>
                <w:rFonts w:ascii="Arial" w:hAnsi="Arial" w:cs="Arial"/>
                <w:color w:val="000000"/>
                <w:sz w:val="18"/>
              </w:rPr>
            </w:pPr>
          </w:p>
        </w:tc>
        <w:tc>
          <w:tcPr>
            <w:tcW w:w="1949" w:type="dxa"/>
          </w:tcPr>
          <w:p w:rsidR="00BC3506" w:rsidRDefault="00BC3506" w:rsidP="00BC3506">
            <w:pPr>
              <w:keepLines/>
              <w:jc w:val="left"/>
              <w:rPr>
                <w:rFonts w:ascii="Arial" w:hAnsi="Arial" w:cs="Arial"/>
                <w:color w:val="000000"/>
                <w:sz w:val="18"/>
                <w:szCs w:val="18"/>
              </w:rPr>
            </w:pPr>
            <w:r>
              <w:rPr>
                <w:rFonts w:ascii="Arial" w:hAnsi="Arial" w:cs="Arial"/>
                <w:color w:val="000000"/>
                <w:sz w:val="18"/>
                <w:szCs w:val="18"/>
              </w:rPr>
              <w:t xml:space="preserve">Alskeini </w:t>
            </w:r>
          </w:p>
        </w:tc>
        <w:tc>
          <w:tcPr>
            <w:tcW w:w="1949" w:type="dxa"/>
          </w:tcPr>
          <w:p w:rsidR="00BC3506" w:rsidRDefault="00BC3506" w:rsidP="00BC3506">
            <w:pPr>
              <w:keepLines/>
              <w:jc w:val="left"/>
              <w:rPr>
                <w:rFonts w:ascii="Arial" w:hAnsi="Arial" w:cs="Arial"/>
                <w:color w:val="000000"/>
                <w:sz w:val="18"/>
                <w:szCs w:val="18"/>
              </w:rPr>
            </w:pPr>
            <w:r>
              <w:rPr>
                <w:rFonts w:ascii="Arial" w:hAnsi="Arial" w:cs="Arial"/>
                <w:color w:val="000000"/>
                <w:sz w:val="18"/>
                <w:szCs w:val="18"/>
              </w:rPr>
              <w:t xml:space="preserve">Queensland University of Technology </w:t>
            </w:r>
            <w:r>
              <w:rPr>
                <w:rFonts w:ascii="Arial" w:hAnsi="Arial" w:cs="Arial"/>
                <w:color w:val="000000"/>
                <w:sz w:val="18"/>
                <w:szCs w:val="18"/>
              </w:rPr>
              <w:br/>
              <w:t xml:space="preserve">(B8/2021) </w:t>
            </w:r>
          </w:p>
        </w:tc>
        <w:tc>
          <w:tcPr>
            <w:tcW w:w="1950" w:type="dxa"/>
          </w:tcPr>
          <w:p w:rsidR="00BC3506" w:rsidRDefault="00BC3506" w:rsidP="00BC3506">
            <w:pPr>
              <w:keepLines/>
              <w:jc w:val="left"/>
              <w:rPr>
                <w:rFonts w:ascii="Arial" w:hAnsi="Arial" w:cs="Arial"/>
                <w:color w:val="000000"/>
                <w:sz w:val="18"/>
                <w:szCs w:val="18"/>
              </w:rPr>
            </w:pPr>
            <w:r>
              <w:rPr>
                <w:rFonts w:ascii="Arial" w:hAnsi="Arial" w:cs="Arial"/>
                <w:color w:val="000000"/>
                <w:sz w:val="18"/>
                <w:szCs w:val="18"/>
              </w:rPr>
              <w:t xml:space="preserve">Supreme Court of Queensland (Court of Appeal) </w:t>
            </w:r>
          </w:p>
          <w:p w:rsidR="00BC3506" w:rsidRDefault="00BC3506" w:rsidP="00BC3506">
            <w:pPr>
              <w:keepLines/>
              <w:jc w:val="left"/>
              <w:rPr>
                <w:rFonts w:ascii="Arial" w:hAnsi="Arial" w:cs="Arial"/>
                <w:color w:val="000000"/>
                <w:sz w:val="18"/>
                <w:szCs w:val="18"/>
              </w:rPr>
            </w:pPr>
            <w:r>
              <w:rPr>
                <w:rFonts w:ascii="Arial" w:hAnsi="Arial" w:cs="Arial"/>
                <w:color w:val="000000"/>
                <w:sz w:val="18"/>
                <w:szCs w:val="18"/>
              </w:rPr>
              <w:t xml:space="preserve">[2020] QCA 285 </w:t>
            </w:r>
          </w:p>
          <w:p w:rsidR="00BC3506" w:rsidRDefault="00BC3506" w:rsidP="00BC3506">
            <w:pPr>
              <w:keepLines/>
              <w:jc w:val="left"/>
              <w:rPr>
                <w:rFonts w:ascii="Arial" w:hAnsi="Arial" w:cs="Arial"/>
                <w:color w:val="000000"/>
                <w:sz w:val="18"/>
                <w:szCs w:val="18"/>
              </w:rPr>
            </w:pPr>
          </w:p>
        </w:tc>
        <w:tc>
          <w:tcPr>
            <w:tcW w:w="1950" w:type="dxa"/>
          </w:tcPr>
          <w:p w:rsidR="00BC3506" w:rsidRDefault="00BC3506" w:rsidP="00BC3506">
            <w:pPr>
              <w:keepLines/>
              <w:jc w:val="left"/>
              <w:rPr>
                <w:rFonts w:ascii="Arial" w:hAnsi="Arial" w:cs="Arial"/>
                <w:color w:val="000000"/>
                <w:sz w:val="18"/>
                <w:szCs w:val="18"/>
              </w:rPr>
            </w:pPr>
            <w:r>
              <w:rPr>
                <w:rFonts w:ascii="Arial" w:hAnsi="Arial" w:cs="Arial"/>
                <w:color w:val="000000"/>
                <w:sz w:val="18"/>
                <w:szCs w:val="18"/>
              </w:rPr>
              <w:t>Application dismissed</w:t>
            </w:r>
            <w:r>
              <w:rPr>
                <w:rFonts w:ascii="Arial" w:hAnsi="Arial" w:cs="Arial"/>
                <w:color w:val="000000"/>
                <w:sz w:val="18"/>
                <w:szCs w:val="18"/>
              </w:rPr>
              <w:br/>
            </w:r>
            <w:hyperlink r:id="rId172" w:history="1">
              <w:r w:rsidRPr="003308B7">
                <w:rPr>
                  <w:rStyle w:val="Hyperlink"/>
                  <w:rFonts w:ascii="Arial" w:hAnsi="Arial"/>
                  <w:noProof w:val="0"/>
                  <w:sz w:val="18"/>
                  <w:szCs w:val="18"/>
                </w:rPr>
                <w:t>[2021] HCASL 74</w:t>
              </w:r>
            </w:hyperlink>
          </w:p>
        </w:tc>
      </w:tr>
      <w:tr w:rsidR="00BC3506" w:rsidRPr="00CC46E9" w:rsidTr="00BC3506">
        <w:trPr>
          <w:cantSplit/>
          <w:trHeight w:val="984"/>
        </w:trPr>
        <w:tc>
          <w:tcPr>
            <w:tcW w:w="566" w:type="dxa"/>
          </w:tcPr>
          <w:p w:rsidR="00BC3506" w:rsidRPr="007A100C" w:rsidRDefault="00BC3506" w:rsidP="00A57C33">
            <w:pPr>
              <w:pStyle w:val="ListParagraph"/>
              <w:keepLines/>
              <w:numPr>
                <w:ilvl w:val="0"/>
                <w:numId w:val="23"/>
              </w:numPr>
              <w:ind w:left="466"/>
              <w:jc w:val="left"/>
              <w:rPr>
                <w:rFonts w:ascii="Arial" w:hAnsi="Arial" w:cs="Arial"/>
                <w:color w:val="000000"/>
                <w:sz w:val="18"/>
              </w:rPr>
            </w:pPr>
          </w:p>
        </w:tc>
        <w:tc>
          <w:tcPr>
            <w:tcW w:w="1949" w:type="dxa"/>
          </w:tcPr>
          <w:p w:rsidR="00BC3506" w:rsidRDefault="00BC3506" w:rsidP="00BC3506">
            <w:pPr>
              <w:keepLines/>
              <w:jc w:val="left"/>
              <w:rPr>
                <w:rFonts w:ascii="Arial" w:hAnsi="Arial" w:cs="Arial"/>
                <w:color w:val="000000"/>
                <w:sz w:val="18"/>
                <w:szCs w:val="18"/>
              </w:rPr>
            </w:pPr>
            <w:r>
              <w:rPr>
                <w:rFonts w:ascii="Arial" w:hAnsi="Arial" w:cs="Arial"/>
                <w:color w:val="000000"/>
                <w:sz w:val="18"/>
                <w:szCs w:val="18"/>
              </w:rPr>
              <w:t xml:space="preserve">Zekry </w:t>
            </w:r>
          </w:p>
        </w:tc>
        <w:tc>
          <w:tcPr>
            <w:tcW w:w="1949" w:type="dxa"/>
          </w:tcPr>
          <w:p w:rsidR="00BC3506" w:rsidRDefault="00BC3506" w:rsidP="00BC3506">
            <w:pPr>
              <w:keepLines/>
              <w:jc w:val="left"/>
              <w:rPr>
                <w:rFonts w:ascii="Arial" w:hAnsi="Arial" w:cs="Arial"/>
                <w:color w:val="000000"/>
                <w:sz w:val="18"/>
                <w:szCs w:val="18"/>
              </w:rPr>
            </w:pPr>
            <w:r>
              <w:rPr>
                <w:rFonts w:ascii="Arial" w:hAnsi="Arial" w:cs="Arial"/>
                <w:color w:val="000000"/>
                <w:sz w:val="18"/>
                <w:szCs w:val="18"/>
              </w:rPr>
              <w:t>Zekry</w:t>
            </w:r>
          </w:p>
          <w:p w:rsidR="00BC3506" w:rsidRDefault="00BC3506" w:rsidP="00BC3506">
            <w:pPr>
              <w:keepLines/>
              <w:jc w:val="left"/>
              <w:rPr>
                <w:rFonts w:ascii="Arial" w:hAnsi="Arial" w:cs="Arial"/>
                <w:color w:val="000000"/>
                <w:sz w:val="18"/>
                <w:szCs w:val="18"/>
              </w:rPr>
            </w:pPr>
            <w:r>
              <w:rPr>
                <w:rFonts w:ascii="Arial" w:hAnsi="Arial" w:cs="Arial"/>
                <w:color w:val="000000"/>
                <w:sz w:val="18"/>
                <w:szCs w:val="18"/>
              </w:rPr>
              <w:t>(M5/2021)</w:t>
            </w:r>
          </w:p>
        </w:tc>
        <w:tc>
          <w:tcPr>
            <w:tcW w:w="1950" w:type="dxa"/>
          </w:tcPr>
          <w:p w:rsidR="00BC3506" w:rsidRDefault="00BC3506" w:rsidP="00BC3506">
            <w:pPr>
              <w:keepLines/>
              <w:jc w:val="left"/>
              <w:rPr>
                <w:rFonts w:ascii="Arial" w:hAnsi="Arial" w:cs="Arial"/>
                <w:color w:val="000000"/>
                <w:sz w:val="18"/>
                <w:szCs w:val="18"/>
              </w:rPr>
            </w:pPr>
            <w:r>
              <w:rPr>
                <w:rFonts w:ascii="Arial" w:hAnsi="Arial" w:cs="Arial"/>
                <w:color w:val="000000"/>
                <w:sz w:val="18"/>
                <w:szCs w:val="18"/>
              </w:rPr>
              <w:t xml:space="preserve">Supreme Court of Victoria (Court of Appeal) </w:t>
            </w:r>
            <w:r>
              <w:rPr>
                <w:rFonts w:ascii="Arial" w:hAnsi="Arial" w:cs="Arial"/>
                <w:color w:val="000000"/>
                <w:sz w:val="18"/>
                <w:szCs w:val="18"/>
              </w:rPr>
              <w:br/>
              <w:t>[2020] VSCA 336</w:t>
            </w:r>
          </w:p>
          <w:p w:rsidR="00BC3506" w:rsidRDefault="00BC3506" w:rsidP="00BC3506">
            <w:pPr>
              <w:keepLines/>
              <w:jc w:val="left"/>
              <w:rPr>
                <w:rFonts w:ascii="Arial" w:hAnsi="Arial" w:cs="Arial"/>
                <w:color w:val="000000"/>
                <w:sz w:val="18"/>
                <w:szCs w:val="18"/>
              </w:rPr>
            </w:pPr>
          </w:p>
        </w:tc>
        <w:tc>
          <w:tcPr>
            <w:tcW w:w="1950" w:type="dxa"/>
          </w:tcPr>
          <w:p w:rsidR="00BC3506" w:rsidRDefault="00BC3506" w:rsidP="00BC3506">
            <w:pPr>
              <w:keepLines/>
              <w:jc w:val="left"/>
              <w:rPr>
                <w:rFonts w:ascii="Arial" w:hAnsi="Arial" w:cs="Arial"/>
                <w:color w:val="000000"/>
                <w:sz w:val="18"/>
                <w:szCs w:val="18"/>
              </w:rPr>
            </w:pPr>
            <w:r>
              <w:rPr>
                <w:rFonts w:ascii="Arial" w:hAnsi="Arial" w:cs="Arial"/>
                <w:color w:val="000000"/>
                <w:sz w:val="18"/>
                <w:szCs w:val="18"/>
              </w:rPr>
              <w:t>Application dismissed</w:t>
            </w:r>
          </w:p>
          <w:p w:rsidR="00BC3506" w:rsidRDefault="00537136" w:rsidP="00BC3506">
            <w:pPr>
              <w:keepLines/>
              <w:jc w:val="left"/>
              <w:rPr>
                <w:rFonts w:ascii="Arial" w:hAnsi="Arial" w:cs="Arial"/>
                <w:color w:val="000000"/>
                <w:sz w:val="18"/>
                <w:szCs w:val="18"/>
              </w:rPr>
            </w:pPr>
            <w:hyperlink r:id="rId173" w:history="1">
              <w:r w:rsidR="00BC3506" w:rsidRPr="003308B7">
                <w:rPr>
                  <w:rStyle w:val="Hyperlink"/>
                  <w:rFonts w:ascii="Arial" w:hAnsi="Arial"/>
                  <w:noProof w:val="0"/>
                  <w:sz w:val="18"/>
                  <w:szCs w:val="18"/>
                </w:rPr>
                <w:t>[2021] HCASL 75</w:t>
              </w:r>
            </w:hyperlink>
          </w:p>
          <w:p w:rsidR="00BC3506" w:rsidRDefault="00BC3506" w:rsidP="00BC3506">
            <w:pPr>
              <w:keepLines/>
              <w:jc w:val="left"/>
              <w:rPr>
                <w:rFonts w:ascii="Arial" w:hAnsi="Arial" w:cs="Arial"/>
                <w:color w:val="000000"/>
                <w:sz w:val="18"/>
                <w:szCs w:val="18"/>
              </w:rPr>
            </w:pPr>
          </w:p>
        </w:tc>
      </w:tr>
      <w:tr w:rsidR="00BC3506" w:rsidRPr="00CC46E9" w:rsidTr="00BC3506">
        <w:trPr>
          <w:cantSplit/>
          <w:trHeight w:val="931"/>
        </w:trPr>
        <w:tc>
          <w:tcPr>
            <w:tcW w:w="566" w:type="dxa"/>
          </w:tcPr>
          <w:p w:rsidR="00BC3506" w:rsidRPr="007A100C" w:rsidRDefault="00BC3506" w:rsidP="00A57C33">
            <w:pPr>
              <w:pStyle w:val="ListParagraph"/>
              <w:keepLines/>
              <w:numPr>
                <w:ilvl w:val="0"/>
                <w:numId w:val="23"/>
              </w:numPr>
              <w:ind w:left="466"/>
              <w:jc w:val="left"/>
              <w:rPr>
                <w:rFonts w:ascii="Arial" w:hAnsi="Arial" w:cs="Arial"/>
                <w:color w:val="000000"/>
                <w:sz w:val="18"/>
              </w:rPr>
            </w:pPr>
          </w:p>
        </w:tc>
        <w:tc>
          <w:tcPr>
            <w:tcW w:w="1949" w:type="dxa"/>
          </w:tcPr>
          <w:p w:rsidR="00BC3506" w:rsidRDefault="00BC3506" w:rsidP="00BC3506">
            <w:pPr>
              <w:keepLines/>
              <w:jc w:val="left"/>
              <w:rPr>
                <w:rFonts w:ascii="Arial" w:hAnsi="Arial" w:cs="Arial"/>
                <w:color w:val="000000"/>
                <w:sz w:val="18"/>
                <w:szCs w:val="18"/>
              </w:rPr>
            </w:pPr>
            <w:r>
              <w:rPr>
                <w:rFonts w:ascii="Arial" w:hAnsi="Arial" w:cs="Arial"/>
                <w:color w:val="000000"/>
                <w:sz w:val="18"/>
                <w:szCs w:val="18"/>
              </w:rPr>
              <w:t>YKSB</w:t>
            </w:r>
          </w:p>
        </w:tc>
        <w:tc>
          <w:tcPr>
            <w:tcW w:w="1949" w:type="dxa"/>
          </w:tcPr>
          <w:p w:rsidR="00BC3506" w:rsidRDefault="00BC3506" w:rsidP="00BC3506">
            <w:pPr>
              <w:keepLines/>
              <w:jc w:val="left"/>
              <w:rPr>
                <w:rFonts w:ascii="Arial" w:hAnsi="Arial" w:cs="Arial"/>
                <w:color w:val="000000"/>
                <w:sz w:val="18"/>
                <w:szCs w:val="18"/>
              </w:rPr>
            </w:pPr>
            <w:r>
              <w:rPr>
                <w:rFonts w:ascii="Arial" w:hAnsi="Arial" w:cs="Arial"/>
                <w:color w:val="000000"/>
                <w:sz w:val="18"/>
                <w:szCs w:val="18"/>
              </w:rPr>
              <w:t xml:space="preserve">Minister for Home Affairs </w:t>
            </w:r>
            <w:r>
              <w:rPr>
                <w:rFonts w:ascii="Arial" w:hAnsi="Arial" w:cs="Arial"/>
                <w:color w:val="000000"/>
                <w:sz w:val="18"/>
                <w:szCs w:val="18"/>
              </w:rPr>
              <w:br/>
              <w:t>&amp; Anor</w:t>
            </w:r>
            <w:r>
              <w:rPr>
                <w:rFonts w:ascii="Arial" w:hAnsi="Arial" w:cs="Arial"/>
                <w:color w:val="000000"/>
                <w:sz w:val="18"/>
                <w:szCs w:val="18"/>
              </w:rPr>
              <w:br/>
              <w:t>(M8/2021)</w:t>
            </w:r>
          </w:p>
        </w:tc>
        <w:tc>
          <w:tcPr>
            <w:tcW w:w="1950" w:type="dxa"/>
          </w:tcPr>
          <w:p w:rsidR="00BC3506" w:rsidRDefault="00BC3506" w:rsidP="00BC3506">
            <w:pPr>
              <w:keepLines/>
              <w:jc w:val="left"/>
              <w:rPr>
                <w:rFonts w:ascii="Arial" w:hAnsi="Arial" w:cs="Arial"/>
                <w:color w:val="000000"/>
                <w:sz w:val="18"/>
                <w:szCs w:val="18"/>
              </w:rPr>
            </w:pPr>
            <w:r>
              <w:rPr>
                <w:rFonts w:ascii="Arial" w:hAnsi="Arial" w:cs="Arial"/>
                <w:color w:val="000000"/>
                <w:sz w:val="18"/>
                <w:szCs w:val="18"/>
              </w:rPr>
              <w:t xml:space="preserve">Full Court of the Federal Court of Australia </w:t>
            </w:r>
            <w:r>
              <w:rPr>
                <w:rFonts w:ascii="Arial" w:hAnsi="Arial" w:cs="Arial"/>
                <w:color w:val="000000"/>
                <w:sz w:val="18"/>
                <w:szCs w:val="18"/>
              </w:rPr>
              <w:br/>
              <w:t>[2020] FCAFC 22</w:t>
            </w:r>
          </w:p>
          <w:p w:rsidR="00BC3506" w:rsidRDefault="00BC3506" w:rsidP="00BC3506">
            <w:pPr>
              <w:keepLines/>
              <w:jc w:val="left"/>
              <w:rPr>
                <w:rFonts w:ascii="Arial" w:hAnsi="Arial" w:cs="Arial"/>
                <w:color w:val="000000"/>
                <w:sz w:val="18"/>
                <w:szCs w:val="18"/>
              </w:rPr>
            </w:pPr>
          </w:p>
        </w:tc>
        <w:tc>
          <w:tcPr>
            <w:tcW w:w="1950" w:type="dxa"/>
          </w:tcPr>
          <w:p w:rsidR="00BC3506" w:rsidRDefault="00BC3506" w:rsidP="00BC3506">
            <w:pPr>
              <w:keepLines/>
              <w:jc w:val="left"/>
              <w:rPr>
                <w:rFonts w:ascii="Arial" w:hAnsi="Arial" w:cs="Arial"/>
                <w:color w:val="000000"/>
                <w:sz w:val="18"/>
                <w:szCs w:val="18"/>
              </w:rPr>
            </w:pPr>
            <w:r>
              <w:rPr>
                <w:rFonts w:ascii="Arial" w:hAnsi="Arial" w:cs="Arial"/>
                <w:color w:val="000000"/>
                <w:sz w:val="18"/>
                <w:szCs w:val="18"/>
              </w:rPr>
              <w:t xml:space="preserve">Application dismissed </w:t>
            </w:r>
            <w:r>
              <w:rPr>
                <w:rFonts w:ascii="Arial" w:hAnsi="Arial" w:cs="Arial"/>
                <w:color w:val="000000"/>
                <w:sz w:val="18"/>
                <w:szCs w:val="18"/>
              </w:rPr>
              <w:br/>
            </w:r>
            <w:hyperlink r:id="rId174" w:history="1">
              <w:r w:rsidRPr="003308B7">
                <w:rPr>
                  <w:rStyle w:val="Hyperlink"/>
                  <w:rFonts w:ascii="Arial" w:hAnsi="Arial"/>
                  <w:noProof w:val="0"/>
                  <w:sz w:val="18"/>
                  <w:szCs w:val="18"/>
                </w:rPr>
                <w:t>[2021] HCASL 76</w:t>
              </w:r>
            </w:hyperlink>
          </w:p>
          <w:p w:rsidR="00BC3506" w:rsidRDefault="00BC3506" w:rsidP="00BC3506">
            <w:pPr>
              <w:keepLines/>
              <w:jc w:val="left"/>
              <w:rPr>
                <w:rFonts w:ascii="Arial" w:hAnsi="Arial" w:cs="Arial"/>
                <w:color w:val="000000"/>
                <w:sz w:val="18"/>
                <w:szCs w:val="18"/>
              </w:rPr>
            </w:pPr>
          </w:p>
        </w:tc>
      </w:tr>
      <w:tr w:rsidR="00BC3506" w:rsidRPr="00CC46E9" w:rsidTr="00BC3506">
        <w:trPr>
          <w:cantSplit/>
          <w:trHeight w:val="400"/>
        </w:trPr>
        <w:tc>
          <w:tcPr>
            <w:tcW w:w="566" w:type="dxa"/>
          </w:tcPr>
          <w:p w:rsidR="00BC3506" w:rsidRPr="00B7321C" w:rsidRDefault="00BC3506" w:rsidP="00A57C33">
            <w:pPr>
              <w:pStyle w:val="ListParagraph"/>
              <w:keepLines/>
              <w:numPr>
                <w:ilvl w:val="0"/>
                <w:numId w:val="23"/>
              </w:numPr>
              <w:spacing w:before="120"/>
              <w:ind w:left="-102" w:firstLine="62"/>
              <w:jc w:val="left"/>
              <w:rPr>
                <w:rFonts w:ascii="Arial" w:hAnsi="Arial" w:cs="Arial"/>
                <w:color w:val="000000"/>
                <w:sz w:val="18"/>
              </w:rPr>
            </w:pPr>
          </w:p>
        </w:tc>
        <w:tc>
          <w:tcPr>
            <w:tcW w:w="1949" w:type="dxa"/>
          </w:tcPr>
          <w:p w:rsidR="00BC3506" w:rsidRDefault="00BC3506" w:rsidP="00BC3506">
            <w:pPr>
              <w:keepLines/>
              <w:spacing w:before="120"/>
              <w:jc w:val="left"/>
              <w:rPr>
                <w:rFonts w:ascii="Arial" w:hAnsi="Arial" w:cs="Arial"/>
                <w:color w:val="000000"/>
                <w:sz w:val="18"/>
                <w:szCs w:val="18"/>
              </w:rPr>
            </w:pPr>
            <w:r>
              <w:rPr>
                <w:rFonts w:ascii="Arial" w:hAnsi="Arial" w:cs="Arial"/>
                <w:color w:val="000000"/>
                <w:sz w:val="18"/>
                <w:szCs w:val="18"/>
              </w:rPr>
              <w:t>AJE18</w:t>
            </w:r>
          </w:p>
        </w:tc>
        <w:tc>
          <w:tcPr>
            <w:tcW w:w="1949" w:type="dxa"/>
          </w:tcPr>
          <w:p w:rsidR="00BC3506" w:rsidRDefault="00BC3506" w:rsidP="00BC3506">
            <w:pPr>
              <w:keepLines/>
              <w:spacing w:before="120"/>
              <w:jc w:val="left"/>
              <w:rPr>
                <w:rFonts w:ascii="Arial" w:hAnsi="Arial" w:cs="Arial"/>
                <w:color w:val="000000"/>
                <w:sz w:val="18"/>
                <w:szCs w:val="18"/>
              </w:rPr>
            </w:pPr>
            <w:r>
              <w:rPr>
                <w:rFonts w:ascii="Arial" w:hAnsi="Arial" w:cs="Arial"/>
                <w:color w:val="000000"/>
                <w:sz w:val="18"/>
                <w:szCs w:val="18"/>
              </w:rPr>
              <w:t xml:space="preserve">Minister for Home Affairs </w:t>
            </w:r>
            <w:r>
              <w:rPr>
                <w:rFonts w:ascii="Arial" w:hAnsi="Arial" w:cs="Arial"/>
                <w:color w:val="000000"/>
                <w:sz w:val="18"/>
                <w:szCs w:val="18"/>
              </w:rPr>
              <w:br/>
              <w:t>&amp; Anor</w:t>
            </w:r>
          </w:p>
          <w:p w:rsidR="00BC3506" w:rsidRDefault="00BC3506" w:rsidP="00BC3506">
            <w:pPr>
              <w:keepLines/>
              <w:jc w:val="left"/>
              <w:rPr>
                <w:rFonts w:ascii="Arial" w:hAnsi="Arial" w:cs="Arial"/>
                <w:color w:val="000000"/>
                <w:sz w:val="18"/>
                <w:szCs w:val="18"/>
              </w:rPr>
            </w:pPr>
            <w:r>
              <w:rPr>
                <w:rFonts w:ascii="Arial" w:hAnsi="Arial" w:cs="Arial"/>
                <w:color w:val="000000"/>
                <w:sz w:val="18"/>
                <w:szCs w:val="18"/>
              </w:rPr>
              <w:t>(M113/2020)</w:t>
            </w:r>
          </w:p>
          <w:p w:rsidR="00BC3506" w:rsidRDefault="00BC3506" w:rsidP="00BC3506">
            <w:pPr>
              <w:keepLines/>
              <w:jc w:val="left"/>
              <w:rPr>
                <w:rFonts w:ascii="Arial" w:hAnsi="Arial" w:cs="Arial"/>
                <w:color w:val="000000"/>
                <w:sz w:val="18"/>
                <w:szCs w:val="18"/>
              </w:rPr>
            </w:pPr>
          </w:p>
        </w:tc>
        <w:tc>
          <w:tcPr>
            <w:tcW w:w="1950" w:type="dxa"/>
          </w:tcPr>
          <w:p w:rsidR="00BC3506" w:rsidRDefault="00BC3506" w:rsidP="00BC3506">
            <w:pPr>
              <w:keepLines/>
              <w:spacing w:before="120"/>
              <w:jc w:val="left"/>
              <w:rPr>
                <w:rFonts w:ascii="Arial" w:hAnsi="Arial" w:cs="Arial"/>
                <w:color w:val="000000"/>
                <w:sz w:val="18"/>
                <w:szCs w:val="18"/>
              </w:rPr>
            </w:pPr>
            <w:r>
              <w:rPr>
                <w:rFonts w:ascii="Arial" w:hAnsi="Arial" w:cs="Arial"/>
                <w:color w:val="000000"/>
                <w:sz w:val="18"/>
                <w:szCs w:val="18"/>
              </w:rPr>
              <w:t xml:space="preserve">Federal Court of Australia </w:t>
            </w:r>
            <w:r>
              <w:rPr>
                <w:rFonts w:ascii="Arial" w:hAnsi="Arial" w:cs="Arial"/>
                <w:color w:val="000000"/>
                <w:sz w:val="18"/>
                <w:szCs w:val="18"/>
              </w:rPr>
              <w:br/>
              <w:t xml:space="preserve">[2020] FCA 1387 </w:t>
            </w:r>
          </w:p>
        </w:tc>
        <w:tc>
          <w:tcPr>
            <w:tcW w:w="1950" w:type="dxa"/>
          </w:tcPr>
          <w:p w:rsidR="00BC3506" w:rsidRDefault="00BC3506" w:rsidP="00BC3506">
            <w:pPr>
              <w:keepLines/>
              <w:spacing w:before="120"/>
              <w:jc w:val="left"/>
              <w:rPr>
                <w:rFonts w:ascii="Arial" w:hAnsi="Arial" w:cs="Arial"/>
                <w:color w:val="000000"/>
                <w:sz w:val="18"/>
                <w:szCs w:val="18"/>
              </w:rPr>
            </w:pPr>
            <w:r>
              <w:rPr>
                <w:rFonts w:ascii="Arial" w:hAnsi="Arial" w:cs="Arial"/>
                <w:color w:val="000000"/>
                <w:sz w:val="18"/>
                <w:szCs w:val="18"/>
              </w:rPr>
              <w:t xml:space="preserve">Application dismissed </w:t>
            </w:r>
            <w:r>
              <w:rPr>
                <w:rFonts w:ascii="Arial" w:hAnsi="Arial" w:cs="Arial"/>
                <w:color w:val="000000"/>
                <w:sz w:val="18"/>
                <w:szCs w:val="18"/>
              </w:rPr>
              <w:br/>
            </w:r>
            <w:hyperlink r:id="rId175" w:history="1">
              <w:r w:rsidRPr="003308B7">
                <w:rPr>
                  <w:rStyle w:val="Hyperlink"/>
                  <w:rFonts w:ascii="Arial" w:hAnsi="Arial"/>
                  <w:noProof w:val="0"/>
                  <w:sz w:val="18"/>
                  <w:szCs w:val="18"/>
                </w:rPr>
                <w:t>[2021] HCASL 77</w:t>
              </w:r>
            </w:hyperlink>
          </w:p>
        </w:tc>
      </w:tr>
      <w:tr w:rsidR="00BC3506" w:rsidRPr="00CC46E9" w:rsidTr="00BC3506">
        <w:trPr>
          <w:cantSplit/>
          <w:trHeight w:val="400"/>
        </w:trPr>
        <w:tc>
          <w:tcPr>
            <w:tcW w:w="566" w:type="dxa"/>
          </w:tcPr>
          <w:p w:rsidR="00BC3506" w:rsidRPr="00B7321C" w:rsidRDefault="00BC3506" w:rsidP="00A57C33">
            <w:pPr>
              <w:pStyle w:val="ListParagraph"/>
              <w:keepLines/>
              <w:numPr>
                <w:ilvl w:val="0"/>
                <w:numId w:val="23"/>
              </w:numPr>
              <w:ind w:left="-101" w:firstLine="65"/>
              <w:jc w:val="left"/>
              <w:rPr>
                <w:rFonts w:ascii="Arial" w:hAnsi="Arial" w:cs="Arial"/>
                <w:color w:val="000000"/>
                <w:sz w:val="18"/>
              </w:rPr>
            </w:pPr>
          </w:p>
        </w:tc>
        <w:tc>
          <w:tcPr>
            <w:tcW w:w="1949" w:type="dxa"/>
          </w:tcPr>
          <w:p w:rsidR="00BC3506" w:rsidRDefault="00BC3506" w:rsidP="00BC3506">
            <w:pPr>
              <w:keepLines/>
              <w:jc w:val="left"/>
              <w:rPr>
                <w:rFonts w:ascii="Arial" w:hAnsi="Arial" w:cs="Arial"/>
                <w:color w:val="000000"/>
                <w:sz w:val="18"/>
                <w:szCs w:val="18"/>
              </w:rPr>
            </w:pPr>
            <w:r>
              <w:rPr>
                <w:rFonts w:ascii="Arial" w:hAnsi="Arial" w:cs="Arial"/>
                <w:color w:val="000000"/>
                <w:sz w:val="18"/>
                <w:szCs w:val="18"/>
              </w:rPr>
              <w:t xml:space="preserve">ASD17 </w:t>
            </w:r>
          </w:p>
        </w:tc>
        <w:tc>
          <w:tcPr>
            <w:tcW w:w="1949" w:type="dxa"/>
          </w:tcPr>
          <w:p w:rsidR="00BC3506" w:rsidRDefault="00BC3506" w:rsidP="00BC3506">
            <w:pPr>
              <w:keepLines/>
              <w:jc w:val="left"/>
              <w:rPr>
                <w:rFonts w:ascii="Arial" w:hAnsi="Arial" w:cs="Arial"/>
                <w:color w:val="000000"/>
                <w:sz w:val="18"/>
                <w:szCs w:val="18"/>
              </w:rPr>
            </w:pPr>
            <w:r>
              <w:rPr>
                <w:rFonts w:ascii="Arial" w:hAnsi="Arial" w:cs="Arial"/>
                <w:color w:val="000000"/>
                <w:sz w:val="18"/>
                <w:szCs w:val="18"/>
              </w:rPr>
              <w:t xml:space="preserve">Minister for Immigration and Border Protection &amp; Anor </w:t>
            </w:r>
            <w:r>
              <w:rPr>
                <w:rFonts w:ascii="Arial" w:hAnsi="Arial" w:cs="Arial"/>
                <w:color w:val="000000"/>
                <w:sz w:val="18"/>
                <w:szCs w:val="18"/>
              </w:rPr>
              <w:br/>
              <w:t>(S5/2021)</w:t>
            </w:r>
          </w:p>
          <w:p w:rsidR="00BC3506" w:rsidRDefault="00BC3506" w:rsidP="00BC3506">
            <w:pPr>
              <w:keepLines/>
              <w:jc w:val="left"/>
              <w:rPr>
                <w:rFonts w:ascii="Arial" w:hAnsi="Arial" w:cs="Arial"/>
                <w:color w:val="000000"/>
                <w:sz w:val="18"/>
                <w:szCs w:val="18"/>
              </w:rPr>
            </w:pPr>
          </w:p>
        </w:tc>
        <w:tc>
          <w:tcPr>
            <w:tcW w:w="1950" w:type="dxa"/>
          </w:tcPr>
          <w:p w:rsidR="00BC3506" w:rsidRDefault="00BC3506" w:rsidP="00BC3506">
            <w:pPr>
              <w:keepLines/>
              <w:jc w:val="left"/>
              <w:rPr>
                <w:rFonts w:ascii="Arial" w:hAnsi="Arial" w:cs="Arial"/>
                <w:color w:val="000000"/>
                <w:sz w:val="18"/>
                <w:szCs w:val="18"/>
              </w:rPr>
            </w:pPr>
            <w:r>
              <w:rPr>
                <w:rFonts w:ascii="Arial" w:hAnsi="Arial" w:cs="Arial"/>
                <w:color w:val="000000"/>
                <w:sz w:val="18"/>
                <w:szCs w:val="18"/>
              </w:rPr>
              <w:t xml:space="preserve">Federal Court of Australia </w:t>
            </w:r>
            <w:r>
              <w:rPr>
                <w:rFonts w:ascii="Arial" w:hAnsi="Arial" w:cs="Arial"/>
                <w:color w:val="000000"/>
                <w:sz w:val="18"/>
                <w:szCs w:val="18"/>
              </w:rPr>
              <w:br/>
              <w:t xml:space="preserve">[2020] FCA 1653 </w:t>
            </w:r>
          </w:p>
        </w:tc>
        <w:tc>
          <w:tcPr>
            <w:tcW w:w="1950" w:type="dxa"/>
          </w:tcPr>
          <w:p w:rsidR="00BC3506" w:rsidRDefault="00BC3506" w:rsidP="00BC3506">
            <w:pPr>
              <w:keepLines/>
              <w:jc w:val="left"/>
              <w:rPr>
                <w:rFonts w:ascii="Arial" w:hAnsi="Arial" w:cs="Arial"/>
                <w:color w:val="000000"/>
                <w:sz w:val="18"/>
                <w:szCs w:val="18"/>
              </w:rPr>
            </w:pPr>
            <w:r>
              <w:rPr>
                <w:rFonts w:ascii="Arial" w:hAnsi="Arial" w:cs="Arial"/>
                <w:color w:val="000000"/>
                <w:sz w:val="18"/>
                <w:szCs w:val="18"/>
              </w:rPr>
              <w:t xml:space="preserve">Application dismissed </w:t>
            </w:r>
            <w:hyperlink r:id="rId176" w:history="1">
              <w:r w:rsidRPr="003308B7">
                <w:rPr>
                  <w:rStyle w:val="Hyperlink"/>
                  <w:rFonts w:ascii="Arial" w:hAnsi="Arial"/>
                  <w:noProof w:val="0"/>
                  <w:sz w:val="18"/>
                  <w:szCs w:val="18"/>
                </w:rPr>
                <w:t>[2021] HCASL 78</w:t>
              </w:r>
            </w:hyperlink>
          </w:p>
          <w:p w:rsidR="00BC3506" w:rsidRDefault="00BC3506" w:rsidP="00BC3506">
            <w:pPr>
              <w:keepLines/>
              <w:jc w:val="left"/>
              <w:rPr>
                <w:rFonts w:ascii="Arial" w:hAnsi="Arial" w:cs="Arial"/>
                <w:color w:val="000000"/>
                <w:sz w:val="18"/>
                <w:szCs w:val="18"/>
              </w:rPr>
            </w:pPr>
          </w:p>
        </w:tc>
      </w:tr>
      <w:tr w:rsidR="00BC3506" w:rsidRPr="00CC46E9" w:rsidTr="00BC3506">
        <w:trPr>
          <w:cantSplit/>
          <w:trHeight w:val="400"/>
        </w:trPr>
        <w:tc>
          <w:tcPr>
            <w:tcW w:w="566" w:type="dxa"/>
          </w:tcPr>
          <w:p w:rsidR="00BC3506" w:rsidRPr="00B7321C" w:rsidRDefault="00BC3506" w:rsidP="00A57C33">
            <w:pPr>
              <w:pStyle w:val="ListParagraph"/>
              <w:keepLines/>
              <w:numPr>
                <w:ilvl w:val="0"/>
                <w:numId w:val="23"/>
              </w:numPr>
              <w:ind w:left="-101" w:firstLine="65"/>
              <w:jc w:val="left"/>
              <w:rPr>
                <w:rFonts w:ascii="Arial" w:hAnsi="Arial" w:cs="Arial"/>
                <w:color w:val="000000"/>
                <w:sz w:val="18"/>
              </w:rPr>
            </w:pPr>
          </w:p>
        </w:tc>
        <w:tc>
          <w:tcPr>
            <w:tcW w:w="1949" w:type="dxa"/>
          </w:tcPr>
          <w:p w:rsidR="00BC3506" w:rsidRDefault="00BC3506" w:rsidP="00BC3506">
            <w:pPr>
              <w:keepLines/>
              <w:jc w:val="left"/>
              <w:rPr>
                <w:rFonts w:ascii="Arial" w:hAnsi="Arial" w:cs="Arial"/>
                <w:color w:val="000000"/>
                <w:sz w:val="18"/>
                <w:szCs w:val="18"/>
              </w:rPr>
            </w:pPr>
            <w:r>
              <w:rPr>
                <w:rFonts w:ascii="Arial" w:hAnsi="Arial" w:cs="Arial"/>
                <w:color w:val="000000"/>
                <w:sz w:val="18"/>
                <w:szCs w:val="18"/>
              </w:rPr>
              <w:t xml:space="preserve">DOQ17 </w:t>
            </w:r>
          </w:p>
          <w:p w:rsidR="00BC3506" w:rsidRDefault="00BC3506" w:rsidP="00BC3506">
            <w:pPr>
              <w:keepLines/>
              <w:jc w:val="left"/>
              <w:rPr>
                <w:rFonts w:ascii="Arial" w:hAnsi="Arial" w:cs="Arial"/>
                <w:color w:val="000000"/>
                <w:sz w:val="18"/>
                <w:szCs w:val="18"/>
              </w:rPr>
            </w:pPr>
          </w:p>
        </w:tc>
        <w:tc>
          <w:tcPr>
            <w:tcW w:w="1949" w:type="dxa"/>
          </w:tcPr>
          <w:p w:rsidR="00BC3506" w:rsidRDefault="00BC3506" w:rsidP="00BC3506">
            <w:pPr>
              <w:keepLines/>
              <w:jc w:val="left"/>
              <w:rPr>
                <w:rFonts w:ascii="Arial" w:hAnsi="Arial" w:cs="Arial"/>
                <w:color w:val="000000"/>
                <w:sz w:val="18"/>
                <w:szCs w:val="18"/>
              </w:rPr>
            </w:pPr>
            <w:r>
              <w:rPr>
                <w:rFonts w:ascii="Arial" w:hAnsi="Arial" w:cs="Arial"/>
                <w:color w:val="000000"/>
                <w:sz w:val="18"/>
                <w:szCs w:val="18"/>
              </w:rPr>
              <w:t xml:space="preserve">Australian Financial Security Authority &amp; Ors </w:t>
            </w:r>
            <w:r>
              <w:rPr>
                <w:rFonts w:ascii="Arial" w:hAnsi="Arial" w:cs="Arial"/>
                <w:color w:val="000000"/>
                <w:sz w:val="18"/>
                <w:szCs w:val="18"/>
              </w:rPr>
              <w:br/>
              <w:t>(S220/2020)</w:t>
            </w:r>
          </w:p>
          <w:p w:rsidR="00BC3506" w:rsidRDefault="00BC3506" w:rsidP="00BC3506">
            <w:pPr>
              <w:keepLines/>
              <w:jc w:val="left"/>
              <w:rPr>
                <w:rFonts w:ascii="Arial" w:hAnsi="Arial" w:cs="Arial"/>
                <w:color w:val="000000"/>
                <w:sz w:val="18"/>
                <w:szCs w:val="18"/>
              </w:rPr>
            </w:pPr>
          </w:p>
        </w:tc>
        <w:tc>
          <w:tcPr>
            <w:tcW w:w="1950" w:type="dxa"/>
          </w:tcPr>
          <w:p w:rsidR="00BC3506" w:rsidRDefault="00BC3506" w:rsidP="00BC3506">
            <w:pPr>
              <w:keepLines/>
              <w:jc w:val="left"/>
              <w:rPr>
                <w:rFonts w:ascii="Arial" w:hAnsi="Arial" w:cs="Arial"/>
                <w:color w:val="000000"/>
                <w:sz w:val="18"/>
                <w:szCs w:val="18"/>
              </w:rPr>
            </w:pPr>
            <w:r>
              <w:rPr>
                <w:rFonts w:ascii="Arial" w:hAnsi="Arial" w:cs="Arial"/>
                <w:color w:val="000000"/>
                <w:sz w:val="18"/>
                <w:szCs w:val="18"/>
              </w:rPr>
              <w:t xml:space="preserve">Full Court of the Federal Court of Australia </w:t>
            </w:r>
            <w:r>
              <w:rPr>
                <w:rFonts w:ascii="Arial" w:hAnsi="Arial" w:cs="Arial"/>
                <w:color w:val="000000"/>
                <w:sz w:val="18"/>
                <w:szCs w:val="18"/>
              </w:rPr>
              <w:br/>
              <w:t>[2020] FCAFC 219</w:t>
            </w:r>
          </w:p>
        </w:tc>
        <w:tc>
          <w:tcPr>
            <w:tcW w:w="1950" w:type="dxa"/>
          </w:tcPr>
          <w:p w:rsidR="00BC3506" w:rsidRDefault="00BC3506" w:rsidP="00BC3506">
            <w:pPr>
              <w:keepLines/>
              <w:jc w:val="left"/>
              <w:rPr>
                <w:rFonts w:ascii="Arial" w:hAnsi="Arial" w:cs="Arial"/>
                <w:color w:val="000000"/>
                <w:sz w:val="18"/>
                <w:szCs w:val="18"/>
              </w:rPr>
            </w:pPr>
            <w:r>
              <w:rPr>
                <w:rFonts w:ascii="Arial" w:hAnsi="Arial" w:cs="Arial"/>
                <w:color w:val="000000"/>
                <w:sz w:val="18"/>
                <w:szCs w:val="18"/>
              </w:rPr>
              <w:t xml:space="preserve">Application dismissed </w:t>
            </w:r>
            <w:r>
              <w:rPr>
                <w:rFonts w:ascii="Arial" w:hAnsi="Arial" w:cs="Arial"/>
                <w:color w:val="000000"/>
                <w:sz w:val="18"/>
                <w:szCs w:val="18"/>
              </w:rPr>
              <w:br/>
            </w:r>
            <w:hyperlink r:id="rId177" w:history="1">
              <w:r w:rsidRPr="003308B7">
                <w:rPr>
                  <w:rStyle w:val="Hyperlink"/>
                  <w:rFonts w:ascii="Arial" w:hAnsi="Arial"/>
                  <w:noProof w:val="0"/>
                  <w:sz w:val="18"/>
                  <w:szCs w:val="18"/>
                </w:rPr>
                <w:t>[2021] HCASL 79</w:t>
              </w:r>
            </w:hyperlink>
          </w:p>
          <w:p w:rsidR="00BC3506" w:rsidRDefault="00BC3506" w:rsidP="00BC3506">
            <w:pPr>
              <w:keepLines/>
              <w:jc w:val="left"/>
              <w:rPr>
                <w:rFonts w:ascii="Arial" w:hAnsi="Arial" w:cs="Arial"/>
                <w:color w:val="000000"/>
                <w:sz w:val="18"/>
                <w:szCs w:val="18"/>
              </w:rPr>
            </w:pPr>
          </w:p>
        </w:tc>
      </w:tr>
      <w:tr w:rsidR="00BC3506" w:rsidRPr="00CC46E9" w:rsidTr="00BC3506">
        <w:trPr>
          <w:cantSplit/>
          <w:trHeight w:val="400"/>
        </w:trPr>
        <w:tc>
          <w:tcPr>
            <w:tcW w:w="566" w:type="dxa"/>
          </w:tcPr>
          <w:p w:rsidR="00BC3506" w:rsidRPr="00B7321C" w:rsidRDefault="00BC3506" w:rsidP="00A57C33">
            <w:pPr>
              <w:pStyle w:val="ListParagraph"/>
              <w:keepLines/>
              <w:numPr>
                <w:ilvl w:val="0"/>
                <w:numId w:val="23"/>
              </w:numPr>
              <w:ind w:left="-101" w:firstLine="65"/>
              <w:jc w:val="left"/>
              <w:rPr>
                <w:rFonts w:ascii="Arial" w:hAnsi="Arial" w:cs="Arial"/>
                <w:color w:val="000000"/>
                <w:sz w:val="18"/>
              </w:rPr>
            </w:pPr>
          </w:p>
        </w:tc>
        <w:tc>
          <w:tcPr>
            <w:tcW w:w="1949" w:type="dxa"/>
          </w:tcPr>
          <w:p w:rsidR="00BC3506" w:rsidRDefault="00BC3506" w:rsidP="00BC3506">
            <w:pPr>
              <w:keepLines/>
              <w:jc w:val="left"/>
              <w:rPr>
                <w:rFonts w:ascii="Arial" w:hAnsi="Arial" w:cs="Arial"/>
                <w:color w:val="000000"/>
                <w:sz w:val="18"/>
                <w:szCs w:val="18"/>
              </w:rPr>
            </w:pPr>
            <w:r>
              <w:rPr>
                <w:rFonts w:ascii="Arial" w:hAnsi="Arial" w:cs="Arial"/>
                <w:color w:val="000000"/>
                <w:sz w:val="18"/>
                <w:szCs w:val="18"/>
              </w:rPr>
              <w:t xml:space="preserve">Queensland Taxi Licence Holders </w:t>
            </w:r>
          </w:p>
        </w:tc>
        <w:tc>
          <w:tcPr>
            <w:tcW w:w="1949" w:type="dxa"/>
          </w:tcPr>
          <w:p w:rsidR="00BC3506" w:rsidRDefault="00BC3506" w:rsidP="00BC3506">
            <w:pPr>
              <w:keepLines/>
              <w:jc w:val="left"/>
              <w:rPr>
                <w:rFonts w:ascii="Arial" w:hAnsi="Arial" w:cs="Arial"/>
                <w:color w:val="000000"/>
                <w:sz w:val="18"/>
                <w:szCs w:val="18"/>
              </w:rPr>
            </w:pPr>
            <w:r>
              <w:rPr>
                <w:rFonts w:ascii="Arial" w:hAnsi="Arial" w:cs="Arial"/>
                <w:color w:val="000000"/>
                <w:sz w:val="18"/>
                <w:szCs w:val="18"/>
              </w:rPr>
              <w:t xml:space="preserve">State of Queensland </w:t>
            </w:r>
            <w:r>
              <w:rPr>
                <w:rFonts w:ascii="Arial" w:hAnsi="Arial" w:cs="Arial"/>
                <w:color w:val="000000"/>
                <w:sz w:val="18"/>
                <w:szCs w:val="18"/>
              </w:rPr>
              <w:br/>
              <w:t xml:space="preserve">(B4/2021) </w:t>
            </w:r>
          </w:p>
        </w:tc>
        <w:tc>
          <w:tcPr>
            <w:tcW w:w="1950" w:type="dxa"/>
          </w:tcPr>
          <w:p w:rsidR="00BC3506" w:rsidRDefault="00BC3506" w:rsidP="00BC3506">
            <w:pPr>
              <w:keepLines/>
              <w:jc w:val="left"/>
              <w:rPr>
                <w:rFonts w:ascii="Arial" w:hAnsi="Arial" w:cs="Arial"/>
                <w:color w:val="000000"/>
                <w:sz w:val="18"/>
                <w:szCs w:val="18"/>
              </w:rPr>
            </w:pPr>
            <w:r>
              <w:rPr>
                <w:rFonts w:ascii="Arial" w:hAnsi="Arial" w:cs="Arial"/>
                <w:color w:val="000000"/>
                <w:sz w:val="18"/>
                <w:szCs w:val="18"/>
              </w:rPr>
              <w:t>Supreme Court of Queensland (Court of Appeal)</w:t>
            </w:r>
            <w:r>
              <w:rPr>
                <w:rFonts w:ascii="Arial" w:hAnsi="Arial" w:cs="Arial"/>
                <w:color w:val="000000"/>
                <w:sz w:val="18"/>
                <w:szCs w:val="18"/>
              </w:rPr>
              <w:br/>
              <w:t xml:space="preserve">[2020] QCA 282 </w:t>
            </w:r>
          </w:p>
        </w:tc>
        <w:tc>
          <w:tcPr>
            <w:tcW w:w="1950" w:type="dxa"/>
          </w:tcPr>
          <w:p w:rsidR="00BC3506" w:rsidRDefault="00BC3506" w:rsidP="00BC3506">
            <w:pPr>
              <w:keepLines/>
              <w:jc w:val="left"/>
              <w:rPr>
                <w:rFonts w:ascii="Arial" w:hAnsi="Arial" w:cs="Arial"/>
                <w:color w:val="000000"/>
                <w:sz w:val="18"/>
                <w:szCs w:val="18"/>
              </w:rPr>
            </w:pPr>
            <w:r>
              <w:rPr>
                <w:rFonts w:ascii="Arial" w:hAnsi="Arial" w:cs="Arial"/>
                <w:color w:val="000000"/>
                <w:sz w:val="18"/>
                <w:szCs w:val="18"/>
              </w:rPr>
              <w:t xml:space="preserve">Application dismissed with costs </w:t>
            </w:r>
            <w:r>
              <w:rPr>
                <w:rFonts w:ascii="Arial" w:hAnsi="Arial" w:cs="Arial"/>
                <w:color w:val="000000"/>
                <w:sz w:val="18"/>
                <w:szCs w:val="18"/>
              </w:rPr>
              <w:br/>
            </w:r>
            <w:hyperlink r:id="rId178" w:history="1">
              <w:r w:rsidRPr="003308B7">
                <w:rPr>
                  <w:rStyle w:val="Hyperlink"/>
                  <w:rFonts w:ascii="Arial" w:hAnsi="Arial"/>
                  <w:noProof w:val="0"/>
                  <w:sz w:val="18"/>
                  <w:szCs w:val="18"/>
                </w:rPr>
                <w:t>[2021] HCASL 80</w:t>
              </w:r>
            </w:hyperlink>
          </w:p>
          <w:p w:rsidR="00BC3506" w:rsidRDefault="00BC3506" w:rsidP="00BC3506">
            <w:pPr>
              <w:keepLines/>
              <w:jc w:val="left"/>
              <w:rPr>
                <w:rFonts w:ascii="Arial" w:hAnsi="Arial" w:cs="Arial"/>
                <w:color w:val="000000"/>
                <w:sz w:val="18"/>
                <w:szCs w:val="18"/>
              </w:rPr>
            </w:pPr>
          </w:p>
        </w:tc>
      </w:tr>
      <w:tr w:rsidR="00BC3506" w:rsidRPr="00CC46E9" w:rsidTr="00BC3506">
        <w:trPr>
          <w:cantSplit/>
          <w:trHeight w:val="400"/>
        </w:trPr>
        <w:tc>
          <w:tcPr>
            <w:tcW w:w="566" w:type="dxa"/>
          </w:tcPr>
          <w:p w:rsidR="00BC3506" w:rsidRPr="00B7321C" w:rsidRDefault="00BC3506" w:rsidP="00A57C33">
            <w:pPr>
              <w:pStyle w:val="ListParagraph"/>
              <w:keepLines/>
              <w:numPr>
                <w:ilvl w:val="0"/>
                <w:numId w:val="23"/>
              </w:numPr>
              <w:ind w:left="-101" w:firstLine="65"/>
              <w:jc w:val="left"/>
              <w:rPr>
                <w:rFonts w:ascii="Arial" w:hAnsi="Arial" w:cs="Arial"/>
                <w:color w:val="000000"/>
                <w:sz w:val="18"/>
              </w:rPr>
            </w:pPr>
          </w:p>
        </w:tc>
        <w:tc>
          <w:tcPr>
            <w:tcW w:w="1949" w:type="dxa"/>
          </w:tcPr>
          <w:p w:rsidR="00BC3506" w:rsidRDefault="00BC3506" w:rsidP="00BC3506">
            <w:pPr>
              <w:keepLines/>
              <w:jc w:val="left"/>
              <w:rPr>
                <w:rFonts w:ascii="Arial" w:hAnsi="Arial" w:cs="Arial"/>
                <w:color w:val="000000"/>
                <w:sz w:val="18"/>
                <w:szCs w:val="18"/>
              </w:rPr>
            </w:pPr>
            <w:r>
              <w:rPr>
                <w:rFonts w:ascii="Arial" w:hAnsi="Arial" w:cs="Arial"/>
                <w:color w:val="000000"/>
                <w:sz w:val="18"/>
                <w:szCs w:val="18"/>
              </w:rPr>
              <w:t xml:space="preserve">Kaur &amp; Ors </w:t>
            </w:r>
          </w:p>
        </w:tc>
        <w:tc>
          <w:tcPr>
            <w:tcW w:w="1949" w:type="dxa"/>
          </w:tcPr>
          <w:p w:rsidR="00BC3506" w:rsidRDefault="00BC3506" w:rsidP="00BC3506">
            <w:pPr>
              <w:keepLines/>
              <w:jc w:val="left"/>
              <w:rPr>
                <w:rFonts w:ascii="Arial" w:hAnsi="Arial" w:cs="Arial"/>
                <w:color w:val="000000"/>
                <w:sz w:val="18"/>
                <w:szCs w:val="18"/>
              </w:rPr>
            </w:pPr>
            <w:r>
              <w:rPr>
                <w:rFonts w:ascii="Arial" w:hAnsi="Arial" w:cs="Arial"/>
                <w:color w:val="000000"/>
                <w:sz w:val="18"/>
                <w:szCs w:val="18"/>
              </w:rPr>
              <w:t xml:space="preserve">Minister for Immigration, Citizenship, Migrant Services ad Multicultural Affairs &amp; Anor </w:t>
            </w:r>
            <w:r>
              <w:rPr>
                <w:rFonts w:ascii="Arial" w:hAnsi="Arial" w:cs="Arial"/>
                <w:color w:val="000000"/>
                <w:sz w:val="18"/>
                <w:szCs w:val="18"/>
              </w:rPr>
              <w:br/>
              <w:t xml:space="preserve">(M125/2020) </w:t>
            </w:r>
          </w:p>
          <w:p w:rsidR="00BC3506" w:rsidRDefault="00BC3506" w:rsidP="00BC3506">
            <w:pPr>
              <w:keepLines/>
              <w:jc w:val="left"/>
              <w:rPr>
                <w:rFonts w:ascii="Arial" w:hAnsi="Arial" w:cs="Arial"/>
                <w:color w:val="000000"/>
                <w:sz w:val="18"/>
                <w:szCs w:val="18"/>
              </w:rPr>
            </w:pPr>
          </w:p>
        </w:tc>
        <w:tc>
          <w:tcPr>
            <w:tcW w:w="1950" w:type="dxa"/>
          </w:tcPr>
          <w:p w:rsidR="00BC3506" w:rsidRDefault="00BC3506" w:rsidP="00BC3506">
            <w:pPr>
              <w:keepLines/>
              <w:jc w:val="left"/>
              <w:rPr>
                <w:rFonts w:ascii="Arial" w:hAnsi="Arial" w:cs="Arial"/>
                <w:color w:val="000000"/>
                <w:sz w:val="18"/>
                <w:szCs w:val="18"/>
              </w:rPr>
            </w:pPr>
            <w:r>
              <w:rPr>
                <w:rFonts w:ascii="Arial" w:hAnsi="Arial" w:cs="Arial"/>
                <w:color w:val="000000"/>
                <w:sz w:val="18"/>
                <w:szCs w:val="18"/>
              </w:rPr>
              <w:t xml:space="preserve">Federal Court of Australia </w:t>
            </w:r>
            <w:r>
              <w:rPr>
                <w:rFonts w:ascii="Arial" w:hAnsi="Arial" w:cs="Arial"/>
                <w:color w:val="000000"/>
                <w:sz w:val="18"/>
                <w:szCs w:val="18"/>
              </w:rPr>
              <w:br/>
              <w:t>[2020] FCA 1677</w:t>
            </w:r>
          </w:p>
        </w:tc>
        <w:tc>
          <w:tcPr>
            <w:tcW w:w="1950" w:type="dxa"/>
          </w:tcPr>
          <w:p w:rsidR="00BC3506" w:rsidRDefault="00BC3506" w:rsidP="00BC3506">
            <w:pPr>
              <w:keepLines/>
              <w:jc w:val="left"/>
              <w:rPr>
                <w:rFonts w:ascii="Arial" w:hAnsi="Arial" w:cs="Arial"/>
                <w:color w:val="000000"/>
                <w:sz w:val="18"/>
                <w:szCs w:val="18"/>
              </w:rPr>
            </w:pPr>
            <w:r>
              <w:rPr>
                <w:rFonts w:ascii="Arial" w:hAnsi="Arial" w:cs="Arial"/>
                <w:color w:val="000000"/>
                <w:sz w:val="18"/>
                <w:szCs w:val="18"/>
              </w:rPr>
              <w:t xml:space="preserve">Application dismissed with costs </w:t>
            </w:r>
            <w:r>
              <w:rPr>
                <w:rFonts w:ascii="Arial" w:hAnsi="Arial" w:cs="Arial"/>
                <w:color w:val="000000"/>
                <w:sz w:val="18"/>
                <w:szCs w:val="18"/>
              </w:rPr>
              <w:br/>
            </w:r>
            <w:hyperlink r:id="rId179" w:history="1">
              <w:r w:rsidRPr="003308B7">
                <w:rPr>
                  <w:rStyle w:val="Hyperlink"/>
                  <w:rFonts w:ascii="Arial" w:hAnsi="Arial"/>
                  <w:noProof w:val="0"/>
                  <w:sz w:val="18"/>
                  <w:szCs w:val="18"/>
                </w:rPr>
                <w:t>[2021] HCASL 81</w:t>
              </w:r>
            </w:hyperlink>
          </w:p>
        </w:tc>
      </w:tr>
      <w:tr w:rsidR="00BC3506" w:rsidRPr="00CC46E9" w:rsidTr="00BC3506">
        <w:trPr>
          <w:cantSplit/>
          <w:trHeight w:val="400"/>
        </w:trPr>
        <w:tc>
          <w:tcPr>
            <w:tcW w:w="566" w:type="dxa"/>
          </w:tcPr>
          <w:p w:rsidR="00BC3506" w:rsidRPr="00B7321C" w:rsidRDefault="00BC3506" w:rsidP="00A57C33">
            <w:pPr>
              <w:pStyle w:val="ListParagraph"/>
              <w:keepLines/>
              <w:numPr>
                <w:ilvl w:val="0"/>
                <w:numId w:val="23"/>
              </w:numPr>
              <w:ind w:left="-101" w:firstLine="65"/>
              <w:jc w:val="left"/>
              <w:rPr>
                <w:rFonts w:ascii="Arial" w:hAnsi="Arial" w:cs="Arial"/>
                <w:color w:val="000000"/>
                <w:sz w:val="18"/>
              </w:rPr>
            </w:pPr>
          </w:p>
        </w:tc>
        <w:tc>
          <w:tcPr>
            <w:tcW w:w="1949" w:type="dxa"/>
          </w:tcPr>
          <w:p w:rsidR="00BC3506" w:rsidRDefault="00BC3506" w:rsidP="00BC3506">
            <w:pPr>
              <w:keepLines/>
              <w:jc w:val="left"/>
              <w:rPr>
                <w:rFonts w:ascii="Arial" w:hAnsi="Arial" w:cs="Arial"/>
                <w:color w:val="000000"/>
                <w:sz w:val="18"/>
                <w:szCs w:val="18"/>
              </w:rPr>
            </w:pPr>
            <w:r>
              <w:rPr>
                <w:rFonts w:ascii="Arial" w:hAnsi="Arial" w:cs="Arial"/>
                <w:color w:val="000000"/>
                <w:sz w:val="18"/>
                <w:szCs w:val="18"/>
              </w:rPr>
              <w:t xml:space="preserve">Telstra Corporation Limited </w:t>
            </w:r>
          </w:p>
        </w:tc>
        <w:tc>
          <w:tcPr>
            <w:tcW w:w="1949" w:type="dxa"/>
          </w:tcPr>
          <w:p w:rsidR="00BC3506" w:rsidRDefault="00BC3506" w:rsidP="00BC3506">
            <w:pPr>
              <w:keepLines/>
              <w:jc w:val="left"/>
              <w:rPr>
                <w:rFonts w:ascii="Arial" w:hAnsi="Arial" w:cs="Arial"/>
                <w:color w:val="000000"/>
                <w:sz w:val="18"/>
                <w:szCs w:val="18"/>
              </w:rPr>
            </w:pPr>
            <w:r>
              <w:rPr>
                <w:rFonts w:ascii="Arial" w:hAnsi="Arial" w:cs="Arial"/>
                <w:color w:val="000000"/>
                <w:sz w:val="18"/>
                <w:szCs w:val="18"/>
              </w:rPr>
              <w:t xml:space="preserve">Brisbane City Council &amp; Ors </w:t>
            </w:r>
            <w:r>
              <w:rPr>
                <w:rFonts w:ascii="Arial" w:hAnsi="Arial" w:cs="Arial"/>
                <w:color w:val="000000"/>
                <w:sz w:val="18"/>
                <w:szCs w:val="18"/>
              </w:rPr>
              <w:br/>
              <w:t xml:space="preserve">(M126/2020) </w:t>
            </w:r>
          </w:p>
        </w:tc>
        <w:tc>
          <w:tcPr>
            <w:tcW w:w="1950" w:type="dxa"/>
          </w:tcPr>
          <w:p w:rsidR="00BC3506" w:rsidRDefault="00BC3506" w:rsidP="00BC3506">
            <w:pPr>
              <w:keepLines/>
              <w:jc w:val="left"/>
              <w:rPr>
                <w:rFonts w:ascii="Arial" w:hAnsi="Arial" w:cs="Arial"/>
                <w:color w:val="000000"/>
                <w:sz w:val="18"/>
                <w:szCs w:val="18"/>
              </w:rPr>
            </w:pPr>
            <w:r>
              <w:rPr>
                <w:rFonts w:ascii="Arial" w:hAnsi="Arial" w:cs="Arial"/>
                <w:color w:val="000000"/>
                <w:sz w:val="18"/>
                <w:szCs w:val="18"/>
              </w:rPr>
              <w:t xml:space="preserve">Full Court of the Federal Court of Australia </w:t>
            </w:r>
            <w:r>
              <w:rPr>
                <w:rFonts w:ascii="Arial" w:hAnsi="Arial" w:cs="Arial"/>
                <w:color w:val="000000"/>
                <w:sz w:val="18"/>
                <w:szCs w:val="18"/>
              </w:rPr>
              <w:br/>
              <w:t>[2020] FCAFC 200</w:t>
            </w:r>
            <w:r>
              <w:rPr>
                <w:rFonts w:ascii="Arial" w:hAnsi="Arial" w:cs="Arial"/>
                <w:color w:val="000000"/>
                <w:sz w:val="18"/>
                <w:szCs w:val="18"/>
              </w:rPr>
              <w:br/>
            </w:r>
          </w:p>
        </w:tc>
        <w:tc>
          <w:tcPr>
            <w:tcW w:w="1950" w:type="dxa"/>
          </w:tcPr>
          <w:p w:rsidR="00BC3506" w:rsidRDefault="00BC3506" w:rsidP="00BC3506">
            <w:pPr>
              <w:keepLines/>
              <w:jc w:val="left"/>
              <w:rPr>
                <w:rFonts w:ascii="Arial" w:hAnsi="Arial" w:cs="Arial"/>
                <w:color w:val="000000"/>
                <w:sz w:val="18"/>
                <w:szCs w:val="18"/>
              </w:rPr>
            </w:pPr>
            <w:r>
              <w:rPr>
                <w:rFonts w:ascii="Arial" w:hAnsi="Arial" w:cs="Arial"/>
                <w:color w:val="000000"/>
                <w:sz w:val="18"/>
                <w:szCs w:val="18"/>
              </w:rPr>
              <w:t>Application dismissed with costs</w:t>
            </w:r>
            <w:r>
              <w:rPr>
                <w:rFonts w:ascii="Arial" w:hAnsi="Arial" w:cs="Arial"/>
                <w:color w:val="000000"/>
                <w:sz w:val="18"/>
                <w:szCs w:val="18"/>
              </w:rPr>
              <w:br/>
            </w:r>
            <w:hyperlink r:id="rId180" w:history="1">
              <w:r w:rsidRPr="003308B7">
                <w:rPr>
                  <w:rStyle w:val="Hyperlink"/>
                  <w:rFonts w:ascii="Arial" w:hAnsi="Arial"/>
                  <w:noProof w:val="0"/>
                  <w:sz w:val="18"/>
                  <w:szCs w:val="18"/>
                </w:rPr>
                <w:t>[2021] HCASL 82</w:t>
              </w:r>
            </w:hyperlink>
          </w:p>
        </w:tc>
      </w:tr>
      <w:tr w:rsidR="00BC3506" w:rsidRPr="00CC46E9" w:rsidTr="00BC3506">
        <w:trPr>
          <w:cantSplit/>
          <w:trHeight w:val="400"/>
        </w:trPr>
        <w:tc>
          <w:tcPr>
            <w:tcW w:w="566" w:type="dxa"/>
          </w:tcPr>
          <w:p w:rsidR="00BC3506" w:rsidRPr="00B7321C" w:rsidRDefault="00BC3506" w:rsidP="00A57C33">
            <w:pPr>
              <w:pStyle w:val="ListParagraph"/>
              <w:keepLines/>
              <w:numPr>
                <w:ilvl w:val="0"/>
                <w:numId w:val="23"/>
              </w:numPr>
              <w:ind w:left="-101" w:firstLine="65"/>
              <w:jc w:val="left"/>
              <w:rPr>
                <w:rFonts w:ascii="Arial" w:hAnsi="Arial" w:cs="Arial"/>
                <w:color w:val="000000"/>
                <w:sz w:val="18"/>
              </w:rPr>
            </w:pPr>
          </w:p>
        </w:tc>
        <w:tc>
          <w:tcPr>
            <w:tcW w:w="1949" w:type="dxa"/>
          </w:tcPr>
          <w:p w:rsidR="00BC3506" w:rsidRDefault="00BC3506" w:rsidP="00BC3506">
            <w:pPr>
              <w:keepLines/>
              <w:jc w:val="left"/>
              <w:rPr>
                <w:rFonts w:ascii="Arial" w:hAnsi="Arial" w:cs="Arial"/>
                <w:color w:val="000000"/>
                <w:sz w:val="18"/>
                <w:szCs w:val="18"/>
              </w:rPr>
            </w:pPr>
            <w:r>
              <w:rPr>
                <w:rFonts w:ascii="Arial" w:hAnsi="Arial" w:cs="Arial"/>
                <w:color w:val="000000"/>
                <w:sz w:val="18"/>
                <w:szCs w:val="18"/>
              </w:rPr>
              <w:t xml:space="preserve">Telstra Corporation Limited </w:t>
            </w:r>
          </w:p>
        </w:tc>
        <w:tc>
          <w:tcPr>
            <w:tcW w:w="1949" w:type="dxa"/>
          </w:tcPr>
          <w:p w:rsidR="00BC3506" w:rsidRDefault="00BC3506" w:rsidP="00BC3506">
            <w:pPr>
              <w:keepLines/>
              <w:jc w:val="left"/>
              <w:rPr>
                <w:rFonts w:ascii="Arial" w:hAnsi="Arial" w:cs="Arial"/>
                <w:color w:val="000000"/>
                <w:sz w:val="18"/>
                <w:szCs w:val="18"/>
              </w:rPr>
            </w:pPr>
            <w:r>
              <w:rPr>
                <w:rFonts w:ascii="Arial" w:hAnsi="Arial" w:cs="Arial"/>
                <w:color w:val="000000"/>
                <w:sz w:val="18"/>
                <w:szCs w:val="18"/>
              </w:rPr>
              <w:t xml:space="preserve">Melbourne City Council &amp; Ors </w:t>
            </w:r>
            <w:r>
              <w:rPr>
                <w:rFonts w:ascii="Arial" w:hAnsi="Arial" w:cs="Arial"/>
                <w:color w:val="000000"/>
                <w:sz w:val="18"/>
                <w:szCs w:val="18"/>
              </w:rPr>
              <w:br/>
              <w:t xml:space="preserve">(M127/2020) </w:t>
            </w:r>
          </w:p>
        </w:tc>
        <w:tc>
          <w:tcPr>
            <w:tcW w:w="1950" w:type="dxa"/>
          </w:tcPr>
          <w:p w:rsidR="00BC3506" w:rsidRDefault="00BC3506" w:rsidP="00BC3506">
            <w:pPr>
              <w:keepLines/>
              <w:jc w:val="left"/>
              <w:rPr>
                <w:rFonts w:ascii="Arial" w:hAnsi="Arial" w:cs="Arial"/>
                <w:color w:val="000000"/>
                <w:sz w:val="18"/>
                <w:szCs w:val="18"/>
              </w:rPr>
            </w:pPr>
            <w:r>
              <w:rPr>
                <w:rFonts w:ascii="Arial" w:hAnsi="Arial" w:cs="Arial"/>
                <w:color w:val="000000"/>
                <w:sz w:val="18"/>
                <w:szCs w:val="18"/>
              </w:rPr>
              <w:t xml:space="preserve">Full Court of the Federal Court of Australia </w:t>
            </w:r>
            <w:r>
              <w:rPr>
                <w:rFonts w:ascii="Arial" w:hAnsi="Arial" w:cs="Arial"/>
                <w:color w:val="000000"/>
                <w:sz w:val="18"/>
                <w:szCs w:val="18"/>
              </w:rPr>
              <w:br/>
              <w:t xml:space="preserve">[2020] FCAFC 200 </w:t>
            </w:r>
          </w:p>
          <w:p w:rsidR="00BC3506" w:rsidRDefault="00BC3506" w:rsidP="00BC3506">
            <w:pPr>
              <w:keepLines/>
              <w:jc w:val="left"/>
              <w:rPr>
                <w:rFonts w:ascii="Arial" w:hAnsi="Arial" w:cs="Arial"/>
                <w:color w:val="000000"/>
                <w:sz w:val="18"/>
                <w:szCs w:val="18"/>
              </w:rPr>
            </w:pPr>
          </w:p>
        </w:tc>
        <w:tc>
          <w:tcPr>
            <w:tcW w:w="1950" w:type="dxa"/>
          </w:tcPr>
          <w:p w:rsidR="00BC3506" w:rsidRDefault="00BC3506" w:rsidP="00BC3506">
            <w:pPr>
              <w:keepLines/>
              <w:jc w:val="left"/>
              <w:rPr>
                <w:rFonts w:ascii="Arial" w:hAnsi="Arial" w:cs="Arial"/>
                <w:color w:val="000000"/>
                <w:sz w:val="18"/>
                <w:szCs w:val="18"/>
              </w:rPr>
            </w:pPr>
            <w:r>
              <w:rPr>
                <w:rFonts w:ascii="Arial" w:hAnsi="Arial" w:cs="Arial"/>
                <w:color w:val="000000"/>
                <w:sz w:val="18"/>
                <w:szCs w:val="18"/>
              </w:rPr>
              <w:t xml:space="preserve">Application dismissed with costs </w:t>
            </w:r>
            <w:r>
              <w:rPr>
                <w:rFonts w:ascii="Arial" w:hAnsi="Arial" w:cs="Arial"/>
                <w:color w:val="000000"/>
                <w:sz w:val="18"/>
                <w:szCs w:val="18"/>
              </w:rPr>
              <w:br/>
            </w:r>
            <w:hyperlink r:id="rId181" w:history="1">
              <w:r w:rsidRPr="003308B7">
                <w:rPr>
                  <w:rStyle w:val="Hyperlink"/>
                  <w:rFonts w:ascii="Arial" w:hAnsi="Arial"/>
                  <w:noProof w:val="0"/>
                  <w:sz w:val="18"/>
                  <w:szCs w:val="18"/>
                </w:rPr>
                <w:t>[2021] HCASL 82</w:t>
              </w:r>
            </w:hyperlink>
          </w:p>
        </w:tc>
      </w:tr>
      <w:tr w:rsidR="00BC3506" w:rsidRPr="00CC46E9" w:rsidTr="00BC3506">
        <w:trPr>
          <w:cantSplit/>
          <w:trHeight w:val="400"/>
        </w:trPr>
        <w:tc>
          <w:tcPr>
            <w:tcW w:w="566" w:type="dxa"/>
          </w:tcPr>
          <w:p w:rsidR="00BC3506" w:rsidRPr="00B7321C" w:rsidRDefault="00BC3506" w:rsidP="00A57C33">
            <w:pPr>
              <w:pStyle w:val="ListParagraph"/>
              <w:keepLines/>
              <w:numPr>
                <w:ilvl w:val="0"/>
                <w:numId w:val="23"/>
              </w:numPr>
              <w:ind w:left="-101" w:firstLine="65"/>
              <w:jc w:val="left"/>
              <w:rPr>
                <w:rFonts w:ascii="Arial" w:hAnsi="Arial" w:cs="Arial"/>
                <w:color w:val="000000"/>
                <w:sz w:val="18"/>
              </w:rPr>
            </w:pPr>
          </w:p>
        </w:tc>
        <w:tc>
          <w:tcPr>
            <w:tcW w:w="1949" w:type="dxa"/>
          </w:tcPr>
          <w:p w:rsidR="00BC3506" w:rsidRDefault="00BC3506" w:rsidP="00BC3506">
            <w:pPr>
              <w:keepLines/>
              <w:jc w:val="left"/>
              <w:rPr>
                <w:rFonts w:ascii="Arial" w:hAnsi="Arial" w:cs="Arial"/>
                <w:color w:val="000000"/>
                <w:sz w:val="18"/>
                <w:szCs w:val="18"/>
              </w:rPr>
            </w:pPr>
            <w:r>
              <w:rPr>
                <w:rFonts w:ascii="Arial" w:hAnsi="Arial" w:cs="Arial"/>
                <w:color w:val="000000"/>
                <w:sz w:val="18"/>
                <w:szCs w:val="18"/>
              </w:rPr>
              <w:t xml:space="preserve">Raibevu </w:t>
            </w:r>
          </w:p>
        </w:tc>
        <w:tc>
          <w:tcPr>
            <w:tcW w:w="1949" w:type="dxa"/>
          </w:tcPr>
          <w:p w:rsidR="00BC3506" w:rsidRDefault="00BC3506" w:rsidP="00BC3506">
            <w:pPr>
              <w:keepLines/>
              <w:jc w:val="left"/>
              <w:rPr>
                <w:rFonts w:ascii="Arial" w:hAnsi="Arial" w:cs="Arial"/>
                <w:color w:val="000000"/>
                <w:sz w:val="18"/>
                <w:szCs w:val="18"/>
              </w:rPr>
            </w:pPr>
            <w:r>
              <w:rPr>
                <w:rFonts w:ascii="Arial" w:hAnsi="Arial" w:cs="Arial"/>
                <w:color w:val="000000"/>
                <w:sz w:val="18"/>
                <w:szCs w:val="18"/>
              </w:rPr>
              <w:t xml:space="preserve">Minister for Home Affairs </w:t>
            </w:r>
            <w:r>
              <w:rPr>
                <w:rFonts w:ascii="Arial" w:hAnsi="Arial" w:cs="Arial"/>
                <w:color w:val="000000"/>
                <w:sz w:val="18"/>
                <w:szCs w:val="18"/>
              </w:rPr>
              <w:br/>
              <w:t>(S170/2020)</w:t>
            </w:r>
          </w:p>
        </w:tc>
        <w:tc>
          <w:tcPr>
            <w:tcW w:w="1950" w:type="dxa"/>
          </w:tcPr>
          <w:p w:rsidR="00BC3506" w:rsidRDefault="00BC3506" w:rsidP="00BC3506">
            <w:pPr>
              <w:keepLines/>
              <w:jc w:val="left"/>
              <w:rPr>
                <w:rFonts w:ascii="Arial" w:hAnsi="Arial" w:cs="Arial"/>
                <w:color w:val="000000"/>
                <w:sz w:val="18"/>
                <w:szCs w:val="18"/>
              </w:rPr>
            </w:pPr>
            <w:r>
              <w:rPr>
                <w:rFonts w:ascii="Arial" w:hAnsi="Arial" w:cs="Arial"/>
                <w:color w:val="000000"/>
                <w:sz w:val="18"/>
                <w:szCs w:val="18"/>
              </w:rPr>
              <w:t xml:space="preserve">Full Court of the Federal Court of Australia </w:t>
            </w:r>
            <w:r>
              <w:rPr>
                <w:rFonts w:ascii="Arial" w:hAnsi="Arial" w:cs="Arial"/>
                <w:color w:val="000000"/>
                <w:sz w:val="18"/>
                <w:szCs w:val="18"/>
              </w:rPr>
              <w:br/>
              <w:t>[2020] FCAFC 35</w:t>
            </w:r>
            <w:r>
              <w:rPr>
                <w:rFonts w:ascii="Arial" w:hAnsi="Arial" w:cs="Arial"/>
                <w:color w:val="000000"/>
                <w:sz w:val="18"/>
                <w:szCs w:val="18"/>
              </w:rPr>
              <w:br/>
            </w:r>
          </w:p>
        </w:tc>
        <w:tc>
          <w:tcPr>
            <w:tcW w:w="1950" w:type="dxa"/>
          </w:tcPr>
          <w:p w:rsidR="00BC3506" w:rsidRDefault="00BC3506" w:rsidP="00BC3506">
            <w:pPr>
              <w:keepLines/>
              <w:jc w:val="left"/>
              <w:rPr>
                <w:rFonts w:ascii="Arial" w:hAnsi="Arial" w:cs="Arial"/>
                <w:color w:val="000000"/>
                <w:sz w:val="18"/>
                <w:szCs w:val="18"/>
              </w:rPr>
            </w:pPr>
            <w:r>
              <w:rPr>
                <w:rFonts w:ascii="Arial" w:hAnsi="Arial" w:cs="Arial"/>
                <w:color w:val="000000"/>
                <w:sz w:val="18"/>
                <w:szCs w:val="18"/>
              </w:rPr>
              <w:t xml:space="preserve">Application dismissed with costs </w:t>
            </w:r>
            <w:r>
              <w:rPr>
                <w:rFonts w:ascii="Arial" w:hAnsi="Arial" w:cs="Arial"/>
                <w:color w:val="000000"/>
                <w:sz w:val="18"/>
                <w:szCs w:val="18"/>
              </w:rPr>
              <w:br/>
            </w:r>
            <w:hyperlink r:id="rId182" w:history="1">
              <w:r w:rsidRPr="003308B7">
                <w:rPr>
                  <w:rStyle w:val="Hyperlink"/>
                  <w:rFonts w:ascii="Arial" w:hAnsi="Arial"/>
                  <w:noProof w:val="0"/>
                  <w:sz w:val="18"/>
                  <w:szCs w:val="18"/>
                </w:rPr>
                <w:t>[2021] HCASL 83</w:t>
              </w:r>
            </w:hyperlink>
          </w:p>
        </w:tc>
      </w:tr>
      <w:tr w:rsidR="00BC3506" w:rsidRPr="00CC46E9" w:rsidTr="00BC3506">
        <w:trPr>
          <w:cantSplit/>
          <w:trHeight w:val="400"/>
        </w:trPr>
        <w:tc>
          <w:tcPr>
            <w:tcW w:w="566" w:type="dxa"/>
          </w:tcPr>
          <w:p w:rsidR="00BC3506" w:rsidRPr="00B7321C" w:rsidRDefault="00BC3506" w:rsidP="00A57C33">
            <w:pPr>
              <w:pStyle w:val="ListParagraph"/>
              <w:keepLines/>
              <w:numPr>
                <w:ilvl w:val="0"/>
                <w:numId w:val="23"/>
              </w:numPr>
              <w:ind w:left="-101" w:firstLine="65"/>
              <w:jc w:val="left"/>
              <w:rPr>
                <w:rFonts w:ascii="Arial" w:hAnsi="Arial" w:cs="Arial"/>
                <w:color w:val="000000"/>
                <w:sz w:val="18"/>
              </w:rPr>
            </w:pPr>
          </w:p>
        </w:tc>
        <w:tc>
          <w:tcPr>
            <w:tcW w:w="1949" w:type="dxa"/>
          </w:tcPr>
          <w:p w:rsidR="00BC3506" w:rsidRDefault="00BC3506" w:rsidP="00BC3506">
            <w:pPr>
              <w:keepLines/>
              <w:jc w:val="left"/>
              <w:rPr>
                <w:rFonts w:ascii="Arial" w:hAnsi="Arial" w:cs="Arial"/>
                <w:color w:val="000000"/>
                <w:sz w:val="18"/>
                <w:szCs w:val="18"/>
              </w:rPr>
            </w:pPr>
            <w:r>
              <w:rPr>
                <w:rFonts w:ascii="Arial" w:hAnsi="Arial" w:cs="Arial"/>
                <w:color w:val="000000"/>
                <w:sz w:val="18"/>
                <w:szCs w:val="18"/>
              </w:rPr>
              <w:t xml:space="preserve">Maradaca Pty Limited </w:t>
            </w:r>
            <w:r>
              <w:rPr>
                <w:rFonts w:ascii="Arial" w:hAnsi="Arial" w:cs="Arial"/>
                <w:color w:val="000000"/>
                <w:sz w:val="18"/>
                <w:szCs w:val="18"/>
              </w:rPr>
              <w:br/>
              <w:t xml:space="preserve">&amp; Anor </w:t>
            </w:r>
          </w:p>
        </w:tc>
        <w:tc>
          <w:tcPr>
            <w:tcW w:w="1949" w:type="dxa"/>
          </w:tcPr>
          <w:p w:rsidR="00BC3506" w:rsidRDefault="00BC3506" w:rsidP="00BC3506">
            <w:pPr>
              <w:keepLines/>
              <w:jc w:val="left"/>
              <w:rPr>
                <w:rFonts w:ascii="Arial" w:hAnsi="Arial" w:cs="Arial"/>
                <w:color w:val="000000"/>
                <w:sz w:val="18"/>
                <w:szCs w:val="18"/>
              </w:rPr>
            </w:pPr>
            <w:r>
              <w:rPr>
                <w:rFonts w:ascii="Arial" w:hAnsi="Arial" w:cs="Arial"/>
                <w:color w:val="000000"/>
                <w:sz w:val="18"/>
                <w:szCs w:val="18"/>
              </w:rPr>
              <w:t>Wormald &amp; Ors</w:t>
            </w:r>
            <w:r>
              <w:rPr>
                <w:rFonts w:ascii="Arial" w:hAnsi="Arial" w:cs="Arial"/>
                <w:color w:val="000000"/>
                <w:sz w:val="18"/>
                <w:szCs w:val="18"/>
              </w:rPr>
              <w:br/>
              <w:t>(S227/2020)</w:t>
            </w:r>
          </w:p>
        </w:tc>
        <w:tc>
          <w:tcPr>
            <w:tcW w:w="1950" w:type="dxa"/>
          </w:tcPr>
          <w:p w:rsidR="00BC3506" w:rsidRDefault="00BC3506" w:rsidP="00BC3506">
            <w:pPr>
              <w:keepLines/>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 xml:space="preserve">New South Wales </w:t>
            </w:r>
            <w:r>
              <w:rPr>
                <w:rFonts w:ascii="Arial" w:hAnsi="Arial" w:cs="Arial"/>
                <w:color w:val="000000"/>
                <w:sz w:val="18"/>
                <w:szCs w:val="18"/>
              </w:rPr>
              <w:br/>
              <w:t xml:space="preserve">(Court of Appeal) </w:t>
            </w:r>
            <w:r>
              <w:rPr>
                <w:rFonts w:ascii="Arial" w:hAnsi="Arial" w:cs="Arial"/>
                <w:color w:val="000000"/>
                <w:sz w:val="18"/>
                <w:szCs w:val="18"/>
              </w:rPr>
              <w:br/>
              <w:t>[2020] NSWCA 289</w:t>
            </w:r>
            <w:r>
              <w:rPr>
                <w:rFonts w:ascii="Arial" w:hAnsi="Arial" w:cs="Arial"/>
                <w:color w:val="000000"/>
                <w:sz w:val="18"/>
                <w:szCs w:val="18"/>
              </w:rPr>
              <w:br/>
            </w:r>
          </w:p>
        </w:tc>
        <w:tc>
          <w:tcPr>
            <w:tcW w:w="1950" w:type="dxa"/>
          </w:tcPr>
          <w:p w:rsidR="00BC3506" w:rsidRDefault="00BC3506" w:rsidP="00BC3506">
            <w:pPr>
              <w:keepLines/>
              <w:jc w:val="left"/>
              <w:rPr>
                <w:rFonts w:ascii="Arial" w:hAnsi="Arial" w:cs="Arial"/>
                <w:color w:val="000000"/>
                <w:sz w:val="18"/>
                <w:szCs w:val="18"/>
              </w:rPr>
            </w:pPr>
            <w:r>
              <w:rPr>
                <w:rFonts w:ascii="Arial" w:hAnsi="Arial" w:cs="Arial"/>
                <w:color w:val="000000"/>
                <w:sz w:val="18"/>
                <w:szCs w:val="18"/>
              </w:rPr>
              <w:t xml:space="preserve">Application dismissed with costs </w:t>
            </w:r>
            <w:r>
              <w:rPr>
                <w:rFonts w:ascii="Arial" w:hAnsi="Arial" w:cs="Arial"/>
                <w:color w:val="000000"/>
                <w:sz w:val="18"/>
                <w:szCs w:val="18"/>
              </w:rPr>
              <w:br/>
            </w:r>
            <w:hyperlink r:id="rId183" w:history="1">
              <w:r w:rsidRPr="003308B7">
                <w:rPr>
                  <w:rStyle w:val="Hyperlink"/>
                  <w:rFonts w:ascii="Arial" w:hAnsi="Arial"/>
                  <w:noProof w:val="0"/>
                  <w:sz w:val="18"/>
                  <w:szCs w:val="18"/>
                </w:rPr>
                <w:t>[2021] HCASL 84</w:t>
              </w:r>
            </w:hyperlink>
          </w:p>
        </w:tc>
      </w:tr>
      <w:tr w:rsidR="00BC3506" w:rsidRPr="00CC46E9" w:rsidTr="00BC3506">
        <w:trPr>
          <w:cantSplit/>
          <w:trHeight w:val="400"/>
        </w:trPr>
        <w:tc>
          <w:tcPr>
            <w:tcW w:w="566" w:type="dxa"/>
          </w:tcPr>
          <w:p w:rsidR="00BC3506" w:rsidRPr="00B7321C" w:rsidRDefault="00BC3506" w:rsidP="00A57C33">
            <w:pPr>
              <w:pStyle w:val="ListParagraph"/>
              <w:keepLines/>
              <w:numPr>
                <w:ilvl w:val="0"/>
                <w:numId w:val="23"/>
              </w:numPr>
              <w:ind w:left="-101" w:firstLine="65"/>
              <w:jc w:val="left"/>
              <w:rPr>
                <w:rFonts w:ascii="Arial" w:hAnsi="Arial" w:cs="Arial"/>
                <w:color w:val="000000"/>
                <w:sz w:val="18"/>
              </w:rPr>
            </w:pPr>
          </w:p>
        </w:tc>
        <w:tc>
          <w:tcPr>
            <w:tcW w:w="1949" w:type="dxa"/>
          </w:tcPr>
          <w:p w:rsidR="00BC3506" w:rsidRDefault="00BC3506" w:rsidP="00BC3506">
            <w:pPr>
              <w:keepLines/>
              <w:jc w:val="left"/>
              <w:rPr>
                <w:rFonts w:ascii="Arial" w:hAnsi="Arial" w:cs="Arial"/>
                <w:color w:val="000000"/>
                <w:sz w:val="18"/>
                <w:szCs w:val="18"/>
              </w:rPr>
            </w:pPr>
            <w:r>
              <w:rPr>
                <w:rFonts w:ascii="Arial" w:hAnsi="Arial" w:cs="Arial"/>
                <w:color w:val="000000"/>
                <w:sz w:val="18"/>
                <w:szCs w:val="18"/>
              </w:rPr>
              <w:t xml:space="preserve">Fuge &amp; Anor </w:t>
            </w:r>
          </w:p>
        </w:tc>
        <w:tc>
          <w:tcPr>
            <w:tcW w:w="1949" w:type="dxa"/>
          </w:tcPr>
          <w:p w:rsidR="00BC3506" w:rsidRDefault="00BC3506" w:rsidP="00BC3506">
            <w:pPr>
              <w:keepLines/>
              <w:jc w:val="left"/>
              <w:rPr>
                <w:rFonts w:ascii="Arial" w:hAnsi="Arial" w:cs="Arial"/>
                <w:color w:val="000000"/>
                <w:sz w:val="18"/>
                <w:szCs w:val="18"/>
              </w:rPr>
            </w:pPr>
            <w:r>
              <w:rPr>
                <w:rFonts w:ascii="Arial" w:hAnsi="Arial" w:cs="Arial"/>
                <w:color w:val="000000"/>
                <w:sz w:val="18"/>
                <w:szCs w:val="18"/>
              </w:rPr>
              <w:t xml:space="preserve">Commonwealth Bank of Australia </w:t>
            </w:r>
            <w:r>
              <w:rPr>
                <w:rFonts w:ascii="Arial" w:hAnsi="Arial" w:cs="Arial"/>
                <w:color w:val="000000"/>
                <w:sz w:val="18"/>
                <w:szCs w:val="18"/>
              </w:rPr>
              <w:br/>
              <w:t xml:space="preserve">(S244/2020) </w:t>
            </w:r>
          </w:p>
          <w:p w:rsidR="00BC3506" w:rsidRDefault="00BC3506" w:rsidP="00BC3506">
            <w:pPr>
              <w:keepLines/>
              <w:jc w:val="left"/>
              <w:rPr>
                <w:rFonts w:ascii="Arial" w:hAnsi="Arial" w:cs="Arial"/>
                <w:color w:val="000000"/>
                <w:sz w:val="18"/>
                <w:szCs w:val="18"/>
              </w:rPr>
            </w:pPr>
          </w:p>
        </w:tc>
        <w:tc>
          <w:tcPr>
            <w:tcW w:w="1950" w:type="dxa"/>
          </w:tcPr>
          <w:p w:rsidR="00BC3506" w:rsidRDefault="00BC3506" w:rsidP="00BC3506">
            <w:pPr>
              <w:keepLines/>
              <w:jc w:val="left"/>
              <w:rPr>
                <w:rFonts w:ascii="Arial" w:hAnsi="Arial" w:cs="Arial"/>
                <w:color w:val="000000"/>
                <w:sz w:val="18"/>
                <w:szCs w:val="18"/>
              </w:rPr>
            </w:pPr>
            <w:r>
              <w:rPr>
                <w:rFonts w:ascii="Arial" w:hAnsi="Arial" w:cs="Arial"/>
                <w:color w:val="000000"/>
                <w:sz w:val="18"/>
                <w:szCs w:val="18"/>
              </w:rPr>
              <w:t xml:space="preserve">Full Court of the Federal Court of Australia </w:t>
            </w:r>
            <w:r>
              <w:rPr>
                <w:rFonts w:ascii="Arial" w:hAnsi="Arial" w:cs="Arial"/>
                <w:color w:val="000000"/>
                <w:sz w:val="18"/>
                <w:szCs w:val="18"/>
              </w:rPr>
              <w:br/>
              <w:t>[2020] FCAFC 217</w:t>
            </w:r>
          </w:p>
        </w:tc>
        <w:tc>
          <w:tcPr>
            <w:tcW w:w="1950" w:type="dxa"/>
          </w:tcPr>
          <w:p w:rsidR="00BC3506" w:rsidRDefault="00BC3506" w:rsidP="00BC3506">
            <w:pPr>
              <w:keepLines/>
              <w:jc w:val="left"/>
              <w:rPr>
                <w:rFonts w:ascii="Arial" w:hAnsi="Arial" w:cs="Arial"/>
                <w:color w:val="000000"/>
                <w:sz w:val="18"/>
                <w:szCs w:val="18"/>
              </w:rPr>
            </w:pPr>
            <w:r>
              <w:rPr>
                <w:rFonts w:ascii="Arial" w:hAnsi="Arial" w:cs="Arial"/>
                <w:color w:val="000000"/>
                <w:sz w:val="18"/>
                <w:szCs w:val="18"/>
              </w:rPr>
              <w:t xml:space="preserve">Application dismissed with costs </w:t>
            </w:r>
            <w:r>
              <w:rPr>
                <w:rFonts w:ascii="Arial" w:hAnsi="Arial" w:cs="Arial"/>
                <w:color w:val="000000"/>
                <w:sz w:val="18"/>
                <w:szCs w:val="18"/>
              </w:rPr>
              <w:br/>
            </w:r>
            <w:hyperlink r:id="rId184" w:history="1">
              <w:r w:rsidRPr="003308B7">
                <w:rPr>
                  <w:rStyle w:val="Hyperlink"/>
                  <w:rFonts w:ascii="Arial" w:hAnsi="Arial"/>
                  <w:noProof w:val="0"/>
                  <w:sz w:val="18"/>
                  <w:szCs w:val="18"/>
                </w:rPr>
                <w:t>[2021] HCASL 85</w:t>
              </w:r>
            </w:hyperlink>
            <w:r>
              <w:rPr>
                <w:rFonts w:ascii="Arial" w:hAnsi="Arial" w:cs="Arial"/>
                <w:color w:val="000000"/>
                <w:sz w:val="18"/>
                <w:szCs w:val="18"/>
              </w:rPr>
              <w:t xml:space="preserve"> </w:t>
            </w:r>
          </w:p>
        </w:tc>
      </w:tr>
      <w:tr w:rsidR="00BC3506" w:rsidRPr="00CC46E9" w:rsidTr="00BC3506">
        <w:trPr>
          <w:cantSplit/>
          <w:trHeight w:val="400"/>
        </w:trPr>
        <w:tc>
          <w:tcPr>
            <w:tcW w:w="566" w:type="dxa"/>
          </w:tcPr>
          <w:p w:rsidR="00BC3506" w:rsidRPr="00B7321C" w:rsidRDefault="00BC3506" w:rsidP="00A57C33">
            <w:pPr>
              <w:pStyle w:val="ListParagraph"/>
              <w:keepLines/>
              <w:numPr>
                <w:ilvl w:val="0"/>
                <w:numId w:val="23"/>
              </w:numPr>
              <w:ind w:left="-101" w:firstLine="65"/>
              <w:jc w:val="left"/>
              <w:rPr>
                <w:rFonts w:ascii="Arial" w:hAnsi="Arial" w:cs="Arial"/>
                <w:color w:val="000000"/>
                <w:sz w:val="18"/>
              </w:rPr>
            </w:pPr>
          </w:p>
        </w:tc>
        <w:tc>
          <w:tcPr>
            <w:tcW w:w="1949" w:type="dxa"/>
          </w:tcPr>
          <w:p w:rsidR="00BC3506" w:rsidRDefault="00BC3506" w:rsidP="00BC3506">
            <w:pPr>
              <w:keepLines/>
              <w:jc w:val="left"/>
              <w:rPr>
                <w:rFonts w:ascii="Arial" w:hAnsi="Arial" w:cs="Arial"/>
                <w:color w:val="000000"/>
                <w:sz w:val="18"/>
                <w:szCs w:val="18"/>
              </w:rPr>
            </w:pPr>
            <w:r>
              <w:rPr>
                <w:rFonts w:ascii="Arial" w:hAnsi="Arial" w:cs="Arial"/>
                <w:color w:val="000000"/>
                <w:sz w:val="18"/>
                <w:szCs w:val="18"/>
              </w:rPr>
              <w:t>FDQ18</w:t>
            </w:r>
          </w:p>
        </w:tc>
        <w:tc>
          <w:tcPr>
            <w:tcW w:w="1949" w:type="dxa"/>
          </w:tcPr>
          <w:p w:rsidR="00BC3506" w:rsidRDefault="00BC3506" w:rsidP="00BC3506">
            <w:pPr>
              <w:keepLines/>
              <w:jc w:val="left"/>
              <w:rPr>
                <w:rFonts w:ascii="Arial" w:hAnsi="Arial" w:cs="Arial"/>
                <w:color w:val="000000"/>
                <w:sz w:val="18"/>
                <w:szCs w:val="18"/>
              </w:rPr>
            </w:pPr>
            <w:r>
              <w:rPr>
                <w:rFonts w:ascii="Arial" w:hAnsi="Arial" w:cs="Arial"/>
                <w:color w:val="000000"/>
                <w:sz w:val="18"/>
                <w:szCs w:val="18"/>
              </w:rPr>
              <w:t>Minister for Immigration, Citizenship, Migrant services and Multicultural Affairs &amp; Anor</w:t>
            </w:r>
          </w:p>
          <w:p w:rsidR="00BC3506" w:rsidRDefault="00BC3506" w:rsidP="00BC3506">
            <w:pPr>
              <w:keepLines/>
              <w:jc w:val="left"/>
              <w:rPr>
                <w:rFonts w:ascii="Arial" w:hAnsi="Arial" w:cs="Arial"/>
                <w:color w:val="000000"/>
                <w:sz w:val="18"/>
                <w:szCs w:val="18"/>
              </w:rPr>
            </w:pPr>
            <w:r>
              <w:rPr>
                <w:rFonts w:ascii="Arial" w:hAnsi="Arial" w:cs="Arial"/>
                <w:color w:val="000000"/>
                <w:sz w:val="18"/>
                <w:szCs w:val="18"/>
              </w:rPr>
              <w:t>(C18/2020)</w:t>
            </w:r>
          </w:p>
          <w:p w:rsidR="00BC3506" w:rsidRDefault="00BC3506" w:rsidP="00BC3506">
            <w:pPr>
              <w:keepLines/>
              <w:jc w:val="left"/>
              <w:rPr>
                <w:rFonts w:ascii="Arial" w:hAnsi="Arial" w:cs="Arial"/>
                <w:color w:val="000000"/>
                <w:sz w:val="18"/>
                <w:szCs w:val="18"/>
              </w:rPr>
            </w:pPr>
          </w:p>
        </w:tc>
        <w:tc>
          <w:tcPr>
            <w:tcW w:w="1950" w:type="dxa"/>
          </w:tcPr>
          <w:p w:rsidR="00BC3506" w:rsidRDefault="00BC3506" w:rsidP="00BC3506">
            <w:pPr>
              <w:keepLines/>
              <w:jc w:val="left"/>
              <w:rPr>
                <w:rFonts w:ascii="Arial" w:hAnsi="Arial" w:cs="Arial"/>
                <w:color w:val="000000"/>
                <w:sz w:val="18"/>
                <w:szCs w:val="18"/>
              </w:rPr>
            </w:pPr>
            <w:r>
              <w:rPr>
                <w:rFonts w:ascii="Arial" w:hAnsi="Arial" w:cs="Arial"/>
                <w:color w:val="000000"/>
                <w:sz w:val="18"/>
                <w:szCs w:val="18"/>
              </w:rPr>
              <w:t xml:space="preserve">Federal Court of Australia </w:t>
            </w:r>
            <w:r>
              <w:rPr>
                <w:rFonts w:ascii="Arial" w:hAnsi="Arial" w:cs="Arial"/>
                <w:color w:val="000000"/>
                <w:sz w:val="18"/>
                <w:szCs w:val="18"/>
              </w:rPr>
              <w:br/>
              <w:t>[2020] FCA 1735</w:t>
            </w:r>
          </w:p>
        </w:tc>
        <w:tc>
          <w:tcPr>
            <w:tcW w:w="1950" w:type="dxa"/>
          </w:tcPr>
          <w:p w:rsidR="00BC3506" w:rsidRDefault="00BC3506" w:rsidP="00BC3506">
            <w:pPr>
              <w:keepLines/>
              <w:jc w:val="left"/>
              <w:rPr>
                <w:rFonts w:ascii="Arial" w:hAnsi="Arial" w:cs="Arial"/>
                <w:color w:val="000000"/>
                <w:sz w:val="18"/>
                <w:szCs w:val="18"/>
              </w:rPr>
            </w:pPr>
            <w:r>
              <w:rPr>
                <w:rFonts w:ascii="Arial" w:hAnsi="Arial" w:cs="Arial"/>
                <w:color w:val="000000"/>
                <w:sz w:val="18"/>
                <w:szCs w:val="18"/>
              </w:rPr>
              <w:t>Application dismissed with costs</w:t>
            </w:r>
            <w:r>
              <w:rPr>
                <w:rFonts w:ascii="Arial" w:hAnsi="Arial" w:cs="Arial"/>
                <w:color w:val="000000"/>
                <w:sz w:val="18"/>
                <w:szCs w:val="18"/>
              </w:rPr>
              <w:br/>
            </w:r>
            <w:hyperlink r:id="rId185" w:history="1">
              <w:r w:rsidRPr="003308B7">
                <w:rPr>
                  <w:rStyle w:val="Hyperlink"/>
                  <w:rFonts w:ascii="Arial" w:hAnsi="Arial"/>
                  <w:noProof w:val="0"/>
                  <w:sz w:val="18"/>
                  <w:szCs w:val="18"/>
                </w:rPr>
                <w:t xml:space="preserve">[2021] HCASL 86 </w:t>
              </w:r>
            </w:hyperlink>
            <w:r>
              <w:rPr>
                <w:rFonts w:ascii="Arial" w:hAnsi="Arial" w:cs="Arial"/>
                <w:color w:val="000000"/>
                <w:sz w:val="18"/>
                <w:szCs w:val="18"/>
              </w:rPr>
              <w:t xml:space="preserve"> </w:t>
            </w:r>
          </w:p>
        </w:tc>
      </w:tr>
      <w:tr w:rsidR="00BC3506" w:rsidRPr="00CC46E9" w:rsidTr="00BC3506">
        <w:trPr>
          <w:cantSplit/>
          <w:trHeight w:val="400"/>
        </w:trPr>
        <w:tc>
          <w:tcPr>
            <w:tcW w:w="566" w:type="dxa"/>
          </w:tcPr>
          <w:p w:rsidR="00BC3506" w:rsidRPr="00B7321C" w:rsidRDefault="00BC3506" w:rsidP="00A57C33">
            <w:pPr>
              <w:pStyle w:val="ListParagraph"/>
              <w:keepLines/>
              <w:numPr>
                <w:ilvl w:val="0"/>
                <w:numId w:val="23"/>
              </w:numPr>
              <w:ind w:left="-101" w:firstLine="65"/>
              <w:jc w:val="left"/>
              <w:rPr>
                <w:rFonts w:ascii="Arial" w:hAnsi="Arial" w:cs="Arial"/>
                <w:color w:val="000000"/>
                <w:sz w:val="18"/>
              </w:rPr>
            </w:pPr>
          </w:p>
        </w:tc>
        <w:tc>
          <w:tcPr>
            <w:tcW w:w="1949" w:type="dxa"/>
          </w:tcPr>
          <w:p w:rsidR="00BC3506" w:rsidRDefault="00BC3506" w:rsidP="00BC3506">
            <w:pPr>
              <w:keepLines/>
              <w:jc w:val="left"/>
              <w:rPr>
                <w:rFonts w:ascii="Arial" w:hAnsi="Arial" w:cs="Arial"/>
                <w:color w:val="000000"/>
                <w:sz w:val="18"/>
                <w:szCs w:val="18"/>
              </w:rPr>
            </w:pPr>
            <w:r>
              <w:rPr>
                <w:rFonts w:ascii="Arial" w:hAnsi="Arial" w:cs="Arial"/>
                <w:color w:val="000000"/>
                <w:sz w:val="18"/>
                <w:szCs w:val="18"/>
              </w:rPr>
              <w:t xml:space="preserve">Dughetti </w:t>
            </w:r>
          </w:p>
        </w:tc>
        <w:tc>
          <w:tcPr>
            <w:tcW w:w="1949" w:type="dxa"/>
          </w:tcPr>
          <w:p w:rsidR="00BC3506" w:rsidRDefault="00BC3506" w:rsidP="00BC3506">
            <w:pPr>
              <w:keepLines/>
              <w:jc w:val="left"/>
              <w:rPr>
                <w:rFonts w:ascii="Arial" w:hAnsi="Arial" w:cs="Arial"/>
                <w:color w:val="000000"/>
                <w:sz w:val="18"/>
                <w:szCs w:val="18"/>
              </w:rPr>
            </w:pPr>
            <w:r>
              <w:rPr>
                <w:rFonts w:ascii="Arial" w:hAnsi="Arial" w:cs="Arial"/>
                <w:color w:val="000000"/>
                <w:sz w:val="18"/>
                <w:szCs w:val="18"/>
              </w:rPr>
              <w:t xml:space="preserve">The Queen </w:t>
            </w:r>
            <w:r>
              <w:rPr>
                <w:rFonts w:ascii="Arial" w:hAnsi="Arial" w:cs="Arial"/>
                <w:color w:val="000000"/>
                <w:sz w:val="18"/>
                <w:szCs w:val="18"/>
              </w:rPr>
              <w:br/>
              <w:t>(M118/2020)</w:t>
            </w:r>
          </w:p>
        </w:tc>
        <w:tc>
          <w:tcPr>
            <w:tcW w:w="1950" w:type="dxa"/>
          </w:tcPr>
          <w:p w:rsidR="00BC3506" w:rsidRDefault="00BC3506" w:rsidP="00BC3506">
            <w:pPr>
              <w:keepLines/>
              <w:jc w:val="left"/>
              <w:rPr>
                <w:rFonts w:ascii="Arial" w:hAnsi="Arial" w:cs="Arial"/>
                <w:color w:val="000000"/>
                <w:sz w:val="18"/>
                <w:szCs w:val="18"/>
              </w:rPr>
            </w:pPr>
            <w:r>
              <w:rPr>
                <w:rFonts w:ascii="Arial" w:hAnsi="Arial" w:cs="Arial"/>
                <w:color w:val="000000"/>
                <w:sz w:val="18"/>
                <w:szCs w:val="18"/>
              </w:rPr>
              <w:t xml:space="preserve">Supreme Court of Victoria </w:t>
            </w:r>
            <w:r>
              <w:rPr>
                <w:rFonts w:ascii="Arial" w:hAnsi="Arial" w:cs="Arial"/>
                <w:color w:val="000000"/>
                <w:sz w:val="18"/>
                <w:szCs w:val="18"/>
              </w:rPr>
              <w:br/>
              <w:t xml:space="preserve">(Court of Appeal) </w:t>
            </w:r>
            <w:r>
              <w:rPr>
                <w:rFonts w:ascii="Arial" w:hAnsi="Arial" w:cs="Arial"/>
                <w:color w:val="000000"/>
                <w:sz w:val="18"/>
                <w:szCs w:val="18"/>
              </w:rPr>
              <w:br/>
              <w:t>[2019] VSCA 217</w:t>
            </w:r>
          </w:p>
          <w:p w:rsidR="00BC3506" w:rsidRDefault="00BC3506" w:rsidP="00BC3506">
            <w:pPr>
              <w:keepLines/>
              <w:jc w:val="left"/>
              <w:rPr>
                <w:rFonts w:ascii="Arial" w:hAnsi="Arial" w:cs="Arial"/>
                <w:color w:val="000000"/>
                <w:sz w:val="18"/>
                <w:szCs w:val="18"/>
              </w:rPr>
            </w:pPr>
          </w:p>
        </w:tc>
        <w:tc>
          <w:tcPr>
            <w:tcW w:w="1950" w:type="dxa"/>
          </w:tcPr>
          <w:p w:rsidR="00BC3506" w:rsidRDefault="00BC3506" w:rsidP="00BC3506">
            <w:pPr>
              <w:keepLines/>
              <w:jc w:val="left"/>
              <w:rPr>
                <w:rFonts w:ascii="Arial" w:hAnsi="Arial" w:cs="Arial"/>
                <w:color w:val="000000"/>
                <w:sz w:val="18"/>
                <w:szCs w:val="18"/>
              </w:rPr>
            </w:pPr>
            <w:r>
              <w:rPr>
                <w:rFonts w:ascii="Arial" w:hAnsi="Arial" w:cs="Arial"/>
                <w:color w:val="000000"/>
                <w:sz w:val="18"/>
                <w:szCs w:val="18"/>
              </w:rPr>
              <w:t xml:space="preserve">Application dismissed </w:t>
            </w:r>
            <w:r>
              <w:rPr>
                <w:rFonts w:ascii="Arial" w:hAnsi="Arial" w:cs="Arial"/>
                <w:color w:val="000000"/>
                <w:sz w:val="18"/>
                <w:szCs w:val="18"/>
              </w:rPr>
              <w:br/>
            </w:r>
            <w:hyperlink r:id="rId186" w:history="1">
              <w:r w:rsidRPr="003308B7">
                <w:rPr>
                  <w:rStyle w:val="Hyperlink"/>
                  <w:rFonts w:ascii="Arial" w:hAnsi="Arial"/>
                  <w:noProof w:val="0"/>
                  <w:sz w:val="18"/>
                  <w:szCs w:val="18"/>
                </w:rPr>
                <w:t>[2021] HCASL 87</w:t>
              </w:r>
            </w:hyperlink>
            <w:r>
              <w:rPr>
                <w:rFonts w:ascii="Arial" w:hAnsi="Arial" w:cs="Arial"/>
                <w:color w:val="000000"/>
                <w:sz w:val="18"/>
                <w:szCs w:val="18"/>
              </w:rPr>
              <w:t xml:space="preserve"> </w:t>
            </w:r>
          </w:p>
        </w:tc>
      </w:tr>
      <w:tr w:rsidR="00BC3506" w:rsidRPr="00CC46E9" w:rsidTr="00BC3506">
        <w:trPr>
          <w:cantSplit/>
          <w:trHeight w:val="400"/>
        </w:trPr>
        <w:tc>
          <w:tcPr>
            <w:tcW w:w="566" w:type="dxa"/>
          </w:tcPr>
          <w:p w:rsidR="00BC3506" w:rsidRPr="00B7321C" w:rsidRDefault="00BC3506" w:rsidP="00A57C33">
            <w:pPr>
              <w:pStyle w:val="ListParagraph"/>
              <w:keepLines/>
              <w:numPr>
                <w:ilvl w:val="0"/>
                <w:numId w:val="23"/>
              </w:numPr>
              <w:ind w:left="-101" w:firstLine="65"/>
              <w:jc w:val="left"/>
              <w:rPr>
                <w:rFonts w:ascii="Arial" w:hAnsi="Arial" w:cs="Arial"/>
                <w:color w:val="000000"/>
                <w:sz w:val="18"/>
              </w:rPr>
            </w:pPr>
          </w:p>
        </w:tc>
        <w:tc>
          <w:tcPr>
            <w:tcW w:w="1949" w:type="dxa"/>
          </w:tcPr>
          <w:p w:rsidR="00BC3506" w:rsidRDefault="00BC3506" w:rsidP="00BC3506">
            <w:pPr>
              <w:keepLines/>
              <w:jc w:val="left"/>
              <w:rPr>
                <w:rFonts w:ascii="Arial" w:hAnsi="Arial" w:cs="Arial"/>
                <w:color w:val="000000"/>
                <w:sz w:val="18"/>
                <w:szCs w:val="18"/>
              </w:rPr>
            </w:pPr>
            <w:r>
              <w:rPr>
                <w:rFonts w:ascii="Arial" w:hAnsi="Arial" w:cs="Arial"/>
                <w:color w:val="000000"/>
                <w:sz w:val="18"/>
                <w:szCs w:val="18"/>
              </w:rPr>
              <w:t xml:space="preserve">Mandie &amp; Ors </w:t>
            </w:r>
          </w:p>
        </w:tc>
        <w:tc>
          <w:tcPr>
            <w:tcW w:w="1949" w:type="dxa"/>
          </w:tcPr>
          <w:p w:rsidR="00BC3506" w:rsidRDefault="00BC3506" w:rsidP="00BC3506">
            <w:pPr>
              <w:keepLines/>
              <w:jc w:val="left"/>
              <w:rPr>
                <w:rFonts w:ascii="Arial" w:hAnsi="Arial" w:cs="Arial"/>
                <w:color w:val="000000"/>
                <w:sz w:val="18"/>
                <w:szCs w:val="18"/>
              </w:rPr>
            </w:pPr>
            <w:r>
              <w:rPr>
                <w:rFonts w:ascii="Arial" w:hAnsi="Arial" w:cs="Arial"/>
                <w:color w:val="000000"/>
                <w:sz w:val="18"/>
                <w:szCs w:val="18"/>
              </w:rPr>
              <w:t>Memart Nominees Pty Ltd</w:t>
            </w:r>
            <w:r>
              <w:rPr>
                <w:rFonts w:ascii="Arial" w:hAnsi="Arial" w:cs="Arial"/>
                <w:color w:val="000000"/>
                <w:sz w:val="18"/>
                <w:szCs w:val="18"/>
              </w:rPr>
              <w:br/>
              <w:t>(M123/2020)</w:t>
            </w:r>
          </w:p>
        </w:tc>
        <w:tc>
          <w:tcPr>
            <w:tcW w:w="1950" w:type="dxa"/>
          </w:tcPr>
          <w:p w:rsidR="00BC3506" w:rsidRDefault="00BC3506" w:rsidP="00BC3506">
            <w:pPr>
              <w:keepLines/>
              <w:jc w:val="left"/>
              <w:rPr>
                <w:rFonts w:ascii="Arial" w:hAnsi="Arial" w:cs="Arial"/>
                <w:color w:val="000000"/>
                <w:sz w:val="18"/>
                <w:szCs w:val="18"/>
              </w:rPr>
            </w:pPr>
            <w:r>
              <w:rPr>
                <w:rFonts w:ascii="Arial" w:hAnsi="Arial" w:cs="Arial"/>
                <w:color w:val="000000"/>
                <w:sz w:val="18"/>
                <w:szCs w:val="18"/>
              </w:rPr>
              <w:t xml:space="preserve">Supreme Court of Victoria </w:t>
            </w:r>
            <w:r>
              <w:rPr>
                <w:rFonts w:ascii="Arial" w:hAnsi="Arial" w:cs="Arial"/>
                <w:color w:val="000000"/>
                <w:sz w:val="18"/>
                <w:szCs w:val="18"/>
              </w:rPr>
              <w:br/>
              <w:t xml:space="preserve">(Court of Appeal) </w:t>
            </w:r>
            <w:r>
              <w:rPr>
                <w:rFonts w:ascii="Arial" w:hAnsi="Arial" w:cs="Arial"/>
                <w:color w:val="000000"/>
                <w:sz w:val="18"/>
                <w:szCs w:val="18"/>
              </w:rPr>
              <w:br/>
              <w:t>[2020] VSCA 281</w:t>
            </w:r>
            <w:r>
              <w:rPr>
                <w:rFonts w:ascii="Arial" w:hAnsi="Arial" w:cs="Arial"/>
                <w:color w:val="000000"/>
                <w:sz w:val="18"/>
                <w:szCs w:val="18"/>
              </w:rPr>
              <w:br/>
            </w:r>
          </w:p>
        </w:tc>
        <w:tc>
          <w:tcPr>
            <w:tcW w:w="1950" w:type="dxa"/>
          </w:tcPr>
          <w:p w:rsidR="00BC3506" w:rsidRDefault="00BC3506" w:rsidP="00BC3506">
            <w:pPr>
              <w:keepLines/>
              <w:jc w:val="left"/>
              <w:rPr>
                <w:rFonts w:ascii="Arial" w:hAnsi="Arial" w:cs="Arial"/>
                <w:color w:val="000000"/>
                <w:sz w:val="18"/>
                <w:szCs w:val="18"/>
              </w:rPr>
            </w:pPr>
            <w:r>
              <w:rPr>
                <w:rFonts w:ascii="Arial" w:hAnsi="Arial" w:cs="Arial"/>
                <w:color w:val="000000"/>
                <w:sz w:val="18"/>
                <w:szCs w:val="18"/>
              </w:rPr>
              <w:t>Application dismissed with costs</w:t>
            </w:r>
            <w:r>
              <w:rPr>
                <w:rFonts w:ascii="Arial" w:hAnsi="Arial" w:cs="Arial"/>
                <w:color w:val="000000"/>
                <w:sz w:val="18"/>
                <w:szCs w:val="18"/>
              </w:rPr>
              <w:br/>
            </w:r>
            <w:hyperlink r:id="rId187" w:history="1">
              <w:r w:rsidRPr="003308B7">
                <w:rPr>
                  <w:rStyle w:val="Hyperlink"/>
                  <w:rFonts w:ascii="Arial" w:hAnsi="Arial"/>
                  <w:noProof w:val="0"/>
                  <w:sz w:val="18"/>
                  <w:szCs w:val="18"/>
                </w:rPr>
                <w:t>[2021] HCASL 88</w:t>
              </w:r>
            </w:hyperlink>
            <w:r>
              <w:rPr>
                <w:rFonts w:ascii="Arial" w:hAnsi="Arial" w:cs="Arial"/>
                <w:color w:val="000000"/>
                <w:sz w:val="18"/>
                <w:szCs w:val="18"/>
              </w:rPr>
              <w:t xml:space="preserve"> </w:t>
            </w:r>
          </w:p>
        </w:tc>
      </w:tr>
      <w:tr w:rsidR="00BC3506" w:rsidRPr="00CC46E9" w:rsidTr="00BC3506">
        <w:trPr>
          <w:cantSplit/>
          <w:trHeight w:val="400"/>
        </w:trPr>
        <w:tc>
          <w:tcPr>
            <w:tcW w:w="566" w:type="dxa"/>
          </w:tcPr>
          <w:p w:rsidR="00BC3506" w:rsidRPr="00B7321C" w:rsidRDefault="00BC3506" w:rsidP="00A57C33">
            <w:pPr>
              <w:pStyle w:val="ListParagraph"/>
              <w:keepLines/>
              <w:numPr>
                <w:ilvl w:val="0"/>
                <w:numId w:val="23"/>
              </w:numPr>
              <w:ind w:left="-101" w:firstLine="65"/>
              <w:jc w:val="left"/>
              <w:rPr>
                <w:rFonts w:ascii="Arial" w:hAnsi="Arial" w:cs="Arial"/>
                <w:color w:val="000000"/>
                <w:sz w:val="18"/>
              </w:rPr>
            </w:pPr>
          </w:p>
        </w:tc>
        <w:tc>
          <w:tcPr>
            <w:tcW w:w="1949" w:type="dxa"/>
          </w:tcPr>
          <w:p w:rsidR="00BC3506" w:rsidRDefault="00BC3506" w:rsidP="00BC3506">
            <w:pPr>
              <w:keepLines/>
              <w:jc w:val="left"/>
              <w:rPr>
                <w:rFonts w:ascii="Arial" w:hAnsi="Arial" w:cs="Arial"/>
                <w:color w:val="000000"/>
                <w:sz w:val="18"/>
                <w:szCs w:val="18"/>
              </w:rPr>
            </w:pPr>
            <w:r>
              <w:rPr>
                <w:rFonts w:ascii="Arial" w:hAnsi="Arial" w:cs="Arial"/>
                <w:color w:val="000000"/>
                <w:sz w:val="18"/>
                <w:szCs w:val="18"/>
              </w:rPr>
              <w:t>Arcidiacono &amp; Anor</w:t>
            </w:r>
          </w:p>
        </w:tc>
        <w:tc>
          <w:tcPr>
            <w:tcW w:w="1949" w:type="dxa"/>
          </w:tcPr>
          <w:p w:rsidR="00BC3506" w:rsidRDefault="00BC3506" w:rsidP="00BC3506">
            <w:pPr>
              <w:keepLines/>
              <w:jc w:val="left"/>
              <w:rPr>
                <w:rFonts w:ascii="Arial" w:hAnsi="Arial" w:cs="Arial"/>
                <w:color w:val="000000"/>
                <w:sz w:val="18"/>
                <w:szCs w:val="18"/>
              </w:rPr>
            </w:pPr>
            <w:r>
              <w:rPr>
                <w:rFonts w:ascii="Arial" w:hAnsi="Arial" w:cs="Arial"/>
                <w:color w:val="000000"/>
                <w:sz w:val="18"/>
                <w:szCs w:val="18"/>
              </w:rPr>
              <w:t xml:space="preserve">The Owners - Strata Plan </w:t>
            </w:r>
          </w:p>
          <w:p w:rsidR="00BC3506" w:rsidRDefault="00BC3506" w:rsidP="00BC3506">
            <w:pPr>
              <w:keepLines/>
              <w:jc w:val="left"/>
              <w:rPr>
                <w:rFonts w:ascii="Arial" w:hAnsi="Arial" w:cs="Arial"/>
                <w:color w:val="000000"/>
                <w:sz w:val="18"/>
                <w:szCs w:val="18"/>
              </w:rPr>
            </w:pPr>
            <w:r>
              <w:rPr>
                <w:rFonts w:ascii="Arial" w:hAnsi="Arial" w:cs="Arial"/>
                <w:color w:val="000000"/>
                <w:sz w:val="18"/>
                <w:szCs w:val="18"/>
              </w:rPr>
              <w:t xml:space="preserve">No. 17719 </w:t>
            </w:r>
            <w:r>
              <w:rPr>
                <w:rFonts w:ascii="Arial" w:hAnsi="Arial" w:cs="Arial"/>
                <w:color w:val="000000"/>
                <w:sz w:val="18"/>
                <w:szCs w:val="18"/>
              </w:rPr>
              <w:br/>
              <w:t xml:space="preserve">(S212/2020) </w:t>
            </w:r>
          </w:p>
        </w:tc>
        <w:tc>
          <w:tcPr>
            <w:tcW w:w="1950" w:type="dxa"/>
          </w:tcPr>
          <w:p w:rsidR="00BC3506" w:rsidRDefault="00BC3506" w:rsidP="00BC3506">
            <w:pPr>
              <w:keepLines/>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 xml:space="preserve">New South Wales </w:t>
            </w:r>
            <w:r>
              <w:rPr>
                <w:rFonts w:ascii="Arial" w:hAnsi="Arial" w:cs="Arial"/>
                <w:color w:val="000000"/>
                <w:sz w:val="18"/>
                <w:szCs w:val="18"/>
              </w:rPr>
              <w:br/>
              <w:t xml:space="preserve">(Court of Appeal) </w:t>
            </w:r>
          </w:p>
          <w:p w:rsidR="00BC3506" w:rsidRDefault="00BC3506" w:rsidP="00BC3506">
            <w:pPr>
              <w:keepLines/>
              <w:jc w:val="left"/>
              <w:rPr>
                <w:rFonts w:ascii="Arial" w:hAnsi="Arial" w:cs="Arial"/>
                <w:color w:val="000000"/>
                <w:sz w:val="18"/>
                <w:szCs w:val="18"/>
              </w:rPr>
            </w:pPr>
            <w:r>
              <w:rPr>
                <w:rFonts w:ascii="Arial" w:hAnsi="Arial" w:cs="Arial"/>
                <w:color w:val="000000"/>
                <w:sz w:val="18"/>
                <w:szCs w:val="18"/>
              </w:rPr>
              <w:t>[2020] NSWCA 269</w:t>
            </w:r>
          </w:p>
          <w:p w:rsidR="00BC3506" w:rsidRDefault="00BC3506" w:rsidP="00BC3506">
            <w:pPr>
              <w:keepLines/>
              <w:jc w:val="left"/>
              <w:rPr>
                <w:rFonts w:ascii="Arial" w:hAnsi="Arial" w:cs="Arial"/>
                <w:color w:val="000000"/>
                <w:sz w:val="18"/>
                <w:szCs w:val="18"/>
              </w:rPr>
            </w:pPr>
          </w:p>
        </w:tc>
        <w:tc>
          <w:tcPr>
            <w:tcW w:w="1950" w:type="dxa"/>
          </w:tcPr>
          <w:p w:rsidR="00BC3506" w:rsidRDefault="00BC3506" w:rsidP="00BC3506">
            <w:pPr>
              <w:keepLines/>
              <w:jc w:val="left"/>
              <w:rPr>
                <w:rFonts w:ascii="Arial" w:hAnsi="Arial" w:cs="Arial"/>
                <w:color w:val="000000"/>
                <w:sz w:val="18"/>
                <w:szCs w:val="18"/>
              </w:rPr>
            </w:pPr>
            <w:r>
              <w:rPr>
                <w:rFonts w:ascii="Arial" w:hAnsi="Arial" w:cs="Arial"/>
                <w:color w:val="000000"/>
                <w:sz w:val="18"/>
                <w:szCs w:val="18"/>
              </w:rPr>
              <w:t xml:space="preserve">Application dismissed with costs </w:t>
            </w:r>
            <w:r>
              <w:rPr>
                <w:rFonts w:ascii="Arial" w:hAnsi="Arial" w:cs="Arial"/>
                <w:color w:val="000000"/>
                <w:sz w:val="18"/>
                <w:szCs w:val="18"/>
              </w:rPr>
              <w:br/>
            </w:r>
            <w:hyperlink r:id="rId188" w:history="1">
              <w:r w:rsidRPr="003308B7">
                <w:rPr>
                  <w:rStyle w:val="Hyperlink"/>
                  <w:rFonts w:ascii="Arial" w:hAnsi="Arial"/>
                  <w:noProof w:val="0"/>
                  <w:sz w:val="18"/>
                  <w:szCs w:val="18"/>
                </w:rPr>
                <w:t>[2021] HCASL 89</w:t>
              </w:r>
            </w:hyperlink>
          </w:p>
        </w:tc>
      </w:tr>
      <w:tr w:rsidR="00BC3506" w:rsidRPr="00CC46E9" w:rsidTr="00BC3506">
        <w:trPr>
          <w:cantSplit/>
          <w:trHeight w:val="400"/>
        </w:trPr>
        <w:tc>
          <w:tcPr>
            <w:tcW w:w="566" w:type="dxa"/>
          </w:tcPr>
          <w:p w:rsidR="00BC3506" w:rsidRPr="00B7321C" w:rsidRDefault="00BC3506" w:rsidP="00A57C33">
            <w:pPr>
              <w:pStyle w:val="ListParagraph"/>
              <w:keepLines/>
              <w:numPr>
                <w:ilvl w:val="0"/>
                <w:numId w:val="23"/>
              </w:numPr>
              <w:ind w:left="-101" w:firstLine="65"/>
              <w:jc w:val="left"/>
              <w:rPr>
                <w:rFonts w:ascii="Arial" w:hAnsi="Arial" w:cs="Arial"/>
                <w:color w:val="000000"/>
                <w:sz w:val="18"/>
              </w:rPr>
            </w:pPr>
          </w:p>
        </w:tc>
        <w:tc>
          <w:tcPr>
            <w:tcW w:w="1949" w:type="dxa"/>
          </w:tcPr>
          <w:p w:rsidR="00BC3506" w:rsidRDefault="00BC3506" w:rsidP="00BC3506">
            <w:pPr>
              <w:keepLines/>
              <w:jc w:val="left"/>
              <w:rPr>
                <w:rFonts w:ascii="Arial" w:hAnsi="Arial" w:cs="Arial"/>
                <w:color w:val="000000"/>
                <w:sz w:val="18"/>
                <w:szCs w:val="18"/>
              </w:rPr>
            </w:pPr>
            <w:r>
              <w:rPr>
                <w:rFonts w:ascii="Arial" w:hAnsi="Arial" w:cs="Arial"/>
                <w:color w:val="000000"/>
                <w:sz w:val="18"/>
                <w:szCs w:val="18"/>
              </w:rPr>
              <w:t xml:space="preserve">Arcidiacono &amp; Anor </w:t>
            </w:r>
          </w:p>
        </w:tc>
        <w:tc>
          <w:tcPr>
            <w:tcW w:w="1949" w:type="dxa"/>
          </w:tcPr>
          <w:p w:rsidR="00BC3506" w:rsidRDefault="00BC3506" w:rsidP="00BC3506">
            <w:pPr>
              <w:keepLines/>
              <w:jc w:val="left"/>
              <w:rPr>
                <w:rFonts w:ascii="Arial" w:hAnsi="Arial" w:cs="Arial"/>
                <w:color w:val="000000"/>
                <w:sz w:val="18"/>
                <w:szCs w:val="18"/>
              </w:rPr>
            </w:pPr>
            <w:r>
              <w:rPr>
                <w:rFonts w:ascii="Arial" w:hAnsi="Arial" w:cs="Arial"/>
                <w:color w:val="000000"/>
                <w:sz w:val="18"/>
                <w:szCs w:val="18"/>
              </w:rPr>
              <w:t xml:space="preserve">The Owners - Strata Plan </w:t>
            </w:r>
            <w:r>
              <w:rPr>
                <w:rFonts w:ascii="Arial" w:hAnsi="Arial" w:cs="Arial"/>
                <w:color w:val="000000"/>
                <w:sz w:val="18"/>
                <w:szCs w:val="18"/>
              </w:rPr>
              <w:br/>
              <w:t>No. 61233</w:t>
            </w:r>
            <w:r>
              <w:rPr>
                <w:rFonts w:ascii="Arial" w:hAnsi="Arial" w:cs="Arial"/>
                <w:color w:val="000000"/>
                <w:sz w:val="18"/>
                <w:szCs w:val="18"/>
              </w:rPr>
              <w:br/>
              <w:t xml:space="preserve">(S213/2020) </w:t>
            </w:r>
          </w:p>
        </w:tc>
        <w:tc>
          <w:tcPr>
            <w:tcW w:w="1950" w:type="dxa"/>
          </w:tcPr>
          <w:p w:rsidR="00BC3506" w:rsidRDefault="00BC3506" w:rsidP="00BC3506">
            <w:pPr>
              <w:keepLines/>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 xml:space="preserve">New South Wales </w:t>
            </w:r>
            <w:r>
              <w:rPr>
                <w:rFonts w:ascii="Arial" w:hAnsi="Arial" w:cs="Arial"/>
                <w:color w:val="000000"/>
                <w:sz w:val="18"/>
                <w:szCs w:val="18"/>
              </w:rPr>
              <w:br/>
              <w:t xml:space="preserve">(Court of Appeal) </w:t>
            </w:r>
            <w:r>
              <w:rPr>
                <w:rFonts w:ascii="Arial" w:hAnsi="Arial" w:cs="Arial"/>
                <w:color w:val="000000"/>
                <w:sz w:val="18"/>
                <w:szCs w:val="18"/>
              </w:rPr>
              <w:br/>
              <w:t>[2020] NSWCA 269</w:t>
            </w:r>
          </w:p>
          <w:p w:rsidR="00BC3506" w:rsidRDefault="00BC3506" w:rsidP="00BC3506">
            <w:pPr>
              <w:keepLines/>
              <w:jc w:val="left"/>
              <w:rPr>
                <w:rFonts w:ascii="Arial" w:hAnsi="Arial" w:cs="Arial"/>
                <w:color w:val="000000"/>
                <w:sz w:val="18"/>
                <w:szCs w:val="18"/>
              </w:rPr>
            </w:pPr>
          </w:p>
        </w:tc>
        <w:tc>
          <w:tcPr>
            <w:tcW w:w="1950" w:type="dxa"/>
          </w:tcPr>
          <w:p w:rsidR="00BC3506" w:rsidRDefault="00BC3506" w:rsidP="00BC3506">
            <w:pPr>
              <w:keepLines/>
              <w:jc w:val="left"/>
              <w:rPr>
                <w:rFonts w:ascii="Arial" w:hAnsi="Arial" w:cs="Arial"/>
                <w:color w:val="000000"/>
                <w:sz w:val="18"/>
                <w:szCs w:val="18"/>
              </w:rPr>
            </w:pPr>
            <w:r>
              <w:rPr>
                <w:rFonts w:ascii="Arial" w:hAnsi="Arial" w:cs="Arial"/>
                <w:color w:val="000000"/>
                <w:sz w:val="18"/>
                <w:szCs w:val="18"/>
              </w:rPr>
              <w:t xml:space="preserve">Application dismissed with costs </w:t>
            </w:r>
            <w:r>
              <w:rPr>
                <w:rFonts w:ascii="Arial" w:hAnsi="Arial" w:cs="Arial"/>
                <w:color w:val="000000"/>
                <w:sz w:val="18"/>
                <w:szCs w:val="18"/>
              </w:rPr>
              <w:br/>
            </w:r>
            <w:hyperlink r:id="rId189" w:history="1">
              <w:r w:rsidRPr="003308B7">
                <w:rPr>
                  <w:rStyle w:val="Hyperlink"/>
                  <w:rFonts w:ascii="Arial" w:hAnsi="Arial"/>
                  <w:noProof w:val="0"/>
                  <w:sz w:val="18"/>
                  <w:szCs w:val="18"/>
                </w:rPr>
                <w:t>[2021] HCASL 89</w:t>
              </w:r>
            </w:hyperlink>
          </w:p>
        </w:tc>
      </w:tr>
    </w:tbl>
    <w:p w:rsidR="00BC3506" w:rsidRDefault="00BC3506" w:rsidP="00BC3506"/>
    <w:p w:rsidR="003065ED" w:rsidRDefault="003065ED" w:rsidP="00DE1AFD"/>
    <w:p w:rsidR="003065ED" w:rsidRDefault="003065ED" w:rsidP="003065ED">
      <w:r>
        <w:br w:type="page"/>
      </w:r>
    </w:p>
    <w:p w:rsidR="003065ED" w:rsidRDefault="00BA54F1" w:rsidP="003065ED">
      <w:pPr>
        <w:jc w:val="left"/>
        <w:rPr>
          <w:rFonts w:ascii="Arial" w:hAnsi="Arial" w:cs="Arial"/>
          <w:b/>
          <w:sz w:val="28"/>
          <w:szCs w:val="28"/>
        </w:rPr>
      </w:pPr>
      <w:r>
        <w:rPr>
          <w:rFonts w:ascii="Arial" w:hAnsi="Arial" w:cs="Arial"/>
          <w:b/>
          <w:sz w:val="28"/>
          <w:szCs w:val="28"/>
        </w:rPr>
        <w:lastRenderedPageBreak/>
        <w:t>16</w:t>
      </w:r>
      <w:r w:rsidR="003065ED">
        <w:rPr>
          <w:rFonts w:ascii="Arial" w:hAnsi="Arial" w:cs="Arial"/>
          <w:b/>
          <w:sz w:val="28"/>
          <w:szCs w:val="28"/>
        </w:rPr>
        <w:t xml:space="preserve"> April 2021</w:t>
      </w:r>
      <w:r>
        <w:rPr>
          <w:rFonts w:ascii="Arial" w:hAnsi="Arial" w:cs="Arial"/>
          <w:b/>
          <w:sz w:val="28"/>
          <w:szCs w:val="28"/>
        </w:rPr>
        <w:t>:</w:t>
      </w:r>
      <w:r w:rsidR="003065ED">
        <w:rPr>
          <w:rFonts w:ascii="Arial" w:hAnsi="Arial" w:cs="Arial"/>
          <w:b/>
          <w:sz w:val="28"/>
          <w:szCs w:val="28"/>
        </w:rPr>
        <w:t xml:space="preserve"> Canberra</w:t>
      </w:r>
      <w:r>
        <w:rPr>
          <w:rFonts w:ascii="Arial" w:hAnsi="Arial" w:cs="Arial"/>
          <w:b/>
          <w:sz w:val="28"/>
          <w:szCs w:val="28"/>
        </w:rPr>
        <w:t xml:space="preserve"> and by video link</w:t>
      </w:r>
    </w:p>
    <w:p w:rsidR="00447B5F" w:rsidRDefault="00447B5F" w:rsidP="003065ED"/>
    <w:tbl>
      <w:tblPr>
        <w:tblW w:w="8364" w:type="dxa"/>
        <w:tblInd w:w="108" w:type="dxa"/>
        <w:tblLayout w:type="fixed"/>
        <w:tblLook w:val="00A0" w:firstRow="1" w:lastRow="0" w:firstColumn="1" w:lastColumn="0" w:noHBand="0" w:noVBand="0"/>
      </w:tblPr>
      <w:tblGrid>
        <w:gridCol w:w="567"/>
        <w:gridCol w:w="1949"/>
        <w:gridCol w:w="1949"/>
        <w:gridCol w:w="1949"/>
        <w:gridCol w:w="1950"/>
      </w:tblGrid>
      <w:tr w:rsidR="003065ED" w:rsidRPr="00745685" w:rsidTr="003065ED">
        <w:trPr>
          <w:cantSplit/>
          <w:trHeight w:val="400"/>
          <w:tblHeader/>
        </w:trPr>
        <w:tc>
          <w:tcPr>
            <w:tcW w:w="567" w:type="dxa"/>
            <w:tcBorders>
              <w:top w:val="single" w:sz="4" w:space="0" w:color="auto"/>
              <w:bottom w:val="single" w:sz="4" w:space="0" w:color="auto"/>
            </w:tcBorders>
          </w:tcPr>
          <w:p w:rsidR="003065ED" w:rsidRPr="00745685" w:rsidRDefault="003065ED" w:rsidP="00EA506C">
            <w:pPr>
              <w:keepLines/>
              <w:rPr>
                <w:rFonts w:ascii="Arial" w:hAnsi="Arial" w:cs="Arial"/>
                <w:i/>
                <w:color w:val="000000"/>
                <w:sz w:val="18"/>
              </w:rPr>
            </w:pPr>
            <w:r>
              <w:rPr>
                <w:rFonts w:ascii="Arial" w:hAnsi="Arial" w:cs="Arial"/>
                <w:i/>
                <w:color w:val="000000"/>
                <w:sz w:val="18"/>
              </w:rPr>
              <w:br/>
              <w:t>No.</w:t>
            </w:r>
          </w:p>
        </w:tc>
        <w:tc>
          <w:tcPr>
            <w:tcW w:w="1949" w:type="dxa"/>
            <w:tcBorders>
              <w:top w:val="single" w:sz="4" w:space="0" w:color="auto"/>
              <w:bottom w:val="single" w:sz="4" w:space="0" w:color="auto"/>
            </w:tcBorders>
          </w:tcPr>
          <w:p w:rsidR="003065ED" w:rsidRPr="00745685" w:rsidRDefault="003065ED" w:rsidP="00EA506C">
            <w:pPr>
              <w:keepLines/>
              <w:rPr>
                <w:rFonts w:ascii="Arial" w:hAnsi="Arial" w:cs="Arial"/>
                <w:i/>
                <w:color w:val="000000"/>
                <w:sz w:val="18"/>
              </w:rPr>
            </w:pPr>
            <w:r>
              <w:rPr>
                <w:rFonts w:ascii="Arial" w:hAnsi="Arial" w:cs="Arial"/>
                <w:i/>
                <w:color w:val="000000"/>
                <w:sz w:val="18"/>
              </w:rPr>
              <w:br/>
              <w:t>Applicant</w:t>
            </w:r>
          </w:p>
        </w:tc>
        <w:tc>
          <w:tcPr>
            <w:tcW w:w="1949" w:type="dxa"/>
            <w:tcBorders>
              <w:top w:val="single" w:sz="4" w:space="0" w:color="auto"/>
              <w:bottom w:val="single" w:sz="4" w:space="0" w:color="auto"/>
            </w:tcBorders>
          </w:tcPr>
          <w:p w:rsidR="003065ED" w:rsidRPr="00745685" w:rsidRDefault="003065ED" w:rsidP="00EA506C">
            <w:pPr>
              <w:keepLines/>
              <w:rPr>
                <w:rFonts w:ascii="Arial" w:hAnsi="Arial" w:cs="Arial"/>
                <w:i/>
                <w:color w:val="000000"/>
                <w:sz w:val="18"/>
              </w:rPr>
            </w:pPr>
            <w:r>
              <w:rPr>
                <w:rFonts w:ascii="Arial" w:hAnsi="Arial" w:cs="Arial"/>
                <w:i/>
                <w:color w:val="000000"/>
                <w:sz w:val="18"/>
              </w:rPr>
              <w:br/>
              <w:t>Respondent</w:t>
            </w:r>
          </w:p>
        </w:tc>
        <w:tc>
          <w:tcPr>
            <w:tcW w:w="1949" w:type="dxa"/>
            <w:tcBorders>
              <w:top w:val="single" w:sz="4" w:space="0" w:color="auto"/>
              <w:bottom w:val="single" w:sz="4" w:space="0" w:color="auto"/>
            </w:tcBorders>
          </w:tcPr>
          <w:p w:rsidR="003065ED" w:rsidRPr="00745685" w:rsidRDefault="003065ED" w:rsidP="00EA506C">
            <w:pPr>
              <w:keepLines/>
              <w:rPr>
                <w:rFonts w:ascii="Arial" w:hAnsi="Arial" w:cs="Arial"/>
                <w:i/>
                <w:color w:val="000000"/>
                <w:sz w:val="18"/>
              </w:rPr>
            </w:pPr>
            <w:r>
              <w:rPr>
                <w:rFonts w:ascii="Arial" w:hAnsi="Arial" w:cs="Arial"/>
                <w:i/>
                <w:color w:val="000000"/>
                <w:sz w:val="18"/>
              </w:rPr>
              <w:br/>
              <w:t>Court appealed from</w:t>
            </w:r>
          </w:p>
        </w:tc>
        <w:tc>
          <w:tcPr>
            <w:tcW w:w="1950" w:type="dxa"/>
            <w:tcBorders>
              <w:top w:val="single" w:sz="4" w:space="0" w:color="auto"/>
              <w:bottom w:val="single" w:sz="4" w:space="0" w:color="auto"/>
            </w:tcBorders>
          </w:tcPr>
          <w:p w:rsidR="003065ED" w:rsidRDefault="003065ED" w:rsidP="00EA506C">
            <w:pPr>
              <w:keepLines/>
              <w:rPr>
                <w:rFonts w:ascii="Arial" w:hAnsi="Arial" w:cs="Arial"/>
                <w:i/>
                <w:color w:val="000000"/>
                <w:sz w:val="18"/>
              </w:rPr>
            </w:pPr>
            <w:r>
              <w:rPr>
                <w:rFonts w:ascii="Arial" w:hAnsi="Arial" w:cs="Arial"/>
                <w:i/>
                <w:color w:val="000000"/>
                <w:sz w:val="18"/>
              </w:rPr>
              <w:br/>
              <w:t>Result</w:t>
            </w:r>
          </w:p>
        </w:tc>
      </w:tr>
      <w:tr w:rsidR="003065ED" w:rsidRPr="003A32E1" w:rsidTr="003065ED">
        <w:trPr>
          <w:cantSplit/>
          <w:trHeight w:val="400"/>
        </w:trPr>
        <w:tc>
          <w:tcPr>
            <w:tcW w:w="567" w:type="dxa"/>
          </w:tcPr>
          <w:p w:rsidR="003065ED" w:rsidRPr="003A32E1" w:rsidRDefault="003065ED" w:rsidP="00A57C33">
            <w:pPr>
              <w:pStyle w:val="ListParagraph"/>
              <w:keepLines/>
              <w:numPr>
                <w:ilvl w:val="0"/>
                <w:numId w:val="24"/>
              </w:numPr>
              <w:jc w:val="left"/>
              <w:rPr>
                <w:rFonts w:ascii="Arial" w:hAnsi="Arial" w:cs="Arial"/>
                <w:color w:val="000000"/>
                <w:sz w:val="18"/>
                <w:szCs w:val="18"/>
              </w:rPr>
            </w:pPr>
          </w:p>
        </w:tc>
        <w:tc>
          <w:tcPr>
            <w:tcW w:w="1949" w:type="dxa"/>
          </w:tcPr>
          <w:p w:rsidR="003065ED" w:rsidRDefault="003065ED" w:rsidP="003065ED">
            <w:pPr>
              <w:jc w:val="left"/>
              <w:rPr>
                <w:rFonts w:ascii="Arial" w:hAnsi="Arial" w:cs="Arial"/>
                <w:color w:val="000000"/>
                <w:sz w:val="18"/>
                <w:szCs w:val="18"/>
              </w:rPr>
            </w:pPr>
            <w:r>
              <w:rPr>
                <w:rFonts w:ascii="Arial" w:hAnsi="Arial" w:cs="Arial"/>
                <w:color w:val="000000"/>
                <w:sz w:val="18"/>
                <w:szCs w:val="18"/>
              </w:rPr>
              <w:t xml:space="preserve">Wagner Investments </w:t>
            </w:r>
            <w:r>
              <w:rPr>
                <w:rFonts w:ascii="Arial" w:hAnsi="Arial" w:cs="Arial"/>
                <w:color w:val="000000"/>
                <w:sz w:val="18"/>
                <w:szCs w:val="18"/>
              </w:rPr>
              <w:br/>
              <w:t xml:space="preserve">Pty Ltd &amp; Anor </w:t>
            </w:r>
          </w:p>
        </w:tc>
        <w:tc>
          <w:tcPr>
            <w:tcW w:w="1949" w:type="dxa"/>
          </w:tcPr>
          <w:p w:rsidR="003065ED" w:rsidRDefault="003065ED" w:rsidP="003065ED">
            <w:pPr>
              <w:jc w:val="left"/>
              <w:rPr>
                <w:rFonts w:ascii="Arial" w:hAnsi="Arial" w:cs="Arial"/>
                <w:color w:val="000000"/>
                <w:sz w:val="18"/>
                <w:szCs w:val="18"/>
              </w:rPr>
            </w:pPr>
            <w:r>
              <w:rPr>
                <w:rFonts w:ascii="Arial" w:hAnsi="Arial" w:cs="Arial"/>
                <w:color w:val="000000"/>
                <w:sz w:val="18"/>
                <w:szCs w:val="18"/>
              </w:rPr>
              <w:t>Toowoomba Regional Council</w:t>
            </w:r>
            <w:r>
              <w:rPr>
                <w:rFonts w:ascii="Arial" w:hAnsi="Arial" w:cs="Arial"/>
                <w:color w:val="000000"/>
                <w:sz w:val="18"/>
                <w:szCs w:val="18"/>
              </w:rPr>
              <w:br/>
              <w:t>(B60/2020)</w:t>
            </w:r>
          </w:p>
        </w:tc>
        <w:tc>
          <w:tcPr>
            <w:tcW w:w="1949" w:type="dxa"/>
          </w:tcPr>
          <w:p w:rsidR="003065ED" w:rsidRDefault="003065ED" w:rsidP="003065ED">
            <w:pPr>
              <w:keepLines/>
              <w:jc w:val="left"/>
              <w:rPr>
                <w:rFonts w:ascii="Arial" w:hAnsi="Arial" w:cs="Arial"/>
                <w:color w:val="000000"/>
                <w:sz w:val="18"/>
                <w:szCs w:val="18"/>
              </w:rPr>
            </w:pPr>
            <w:r>
              <w:rPr>
                <w:rFonts w:ascii="Arial" w:hAnsi="Arial" w:cs="Arial"/>
                <w:color w:val="000000"/>
                <w:sz w:val="18"/>
                <w:szCs w:val="18"/>
              </w:rPr>
              <w:t xml:space="preserve">Supreme Court of Queensland </w:t>
            </w:r>
            <w:r>
              <w:rPr>
                <w:rFonts w:ascii="Arial" w:hAnsi="Arial" w:cs="Arial"/>
                <w:color w:val="000000"/>
                <w:sz w:val="18"/>
                <w:szCs w:val="18"/>
              </w:rPr>
              <w:br/>
              <w:t>(Court of Appeal)</w:t>
            </w:r>
            <w:r>
              <w:rPr>
                <w:rFonts w:ascii="Arial" w:hAnsi="Arial" w:cs="Arial"/>
                <w:color w:val="000000"/>
                <w:sz w:val="18"/>
                <w:szCs w:val="18"/>
              </w:rPr>
              <w:br/>
              <w:t>[2020] QCA 191</w:t>
            </w:r>
            <w:r>
              <w:rPr>
                <w:rFonts w:ascii="Arial" w:hAnsi="Arial" w:cs="Arial"/>
                <w:color w:val="000000"/>
                <w:sz w:val="18"/>
                <w:szCs w:val="18"/>
              </w:rPr>
              <w:br/>
            </w:r>
          </w:p>
        </w:tc>
        <w:tc>
          <w:tcPr>
            <w:tcW w:w="1950" w:type="dxa"/>
          </w:tcPr>
          <w:p w:rsidR="003065ED" w:rsidRDefault="003065ED" w:rsidP="003065ED">
            <w:pPr>
              <w:keepLines/>
              <w:jc w:val="left"/>
              <w:rPr>
                <w:rFonts w:ascii="Arial" w:hAnsi="Arial" w:cs="Arial"/>
                <w:sz w:val="18"/>
                <w:szCs w:val="18"/>
              </w:rPr>
            </w:pPr>
            <w:r w:rsidRPr="00251E73">
              <w:rPr>
                <w:rFonts w:ascii="Arial" w:hAnsi="Arial" w:cs="Arial"/>
                <w:sz w:val="18"/>
                <w:szCs w:val="18"/>
              </w:rPr>
              <w:t>Refused</w:t>
            </w:r>
            <w:r w:rsidRPr="00251E73">
              <w:rPr>
                <w:rFonts w:ascii="Arial" w:hAnsi="Arial" w:cs="Arial"/>
                <w:sz w:val="18"/>
                <w:szCs w:val="18"/>
              </w:rPr>
              <w:br/>
              <w:t>with costs</w:t>
            </w:r>
          </w:p>
          <w:p w:rsidR="00FF27DC" w:rsidRPr="00251E73" w:rsidRDefault="00537136" w:rsidP="003065ED">
            <w:pPr>
              <w:keepLines/>
              <w:jc w:val="left"/>
              <w:rPr>
                <w:rFonts w:ascii="Arial" w:hAnsi="Arial" w:cs="Arial"/>
                <w:sz w:val="18"/>
                <w:szCs w:val="18"/>
              </w:rPr>
            </w:pPr>
            <w:hyperlink r:id="rId190" w:history="1">
              <w:r w:rsidR="00FF27DC" w:rsidRPr="00C5713F">
                <w:rPr>
                  <w:rStyle w:val="Hyperlink"/>
                  <w:rFonts w:ascii="Arial" w:hAnsi="Arial"/>
                  <w:noProof w:val="0"/>
                  <w:sz w:val="18"/>
                  <w:szCs w:val="18"/>
                </w:rPr>
                <w:t xml:space="preserve">[2021] HCATrans </w:t>
              </w:r>
              <w:r w:rsidR="00C5713F" w:rsidRPr="00C5713F">
                <w:rPr>
                  <w:rStyle w:val="Hyperlink"/>
                  <w:rFonts w:ascii="Arial" w:hAnsi="Arial"/>
                  <w:noProof w:val="0"/>
                  <w:sz w:val="18"/>
                  <w:szCs w:val="18"/>
                </w:rPr>
                <w:t>73</w:t>
              </w:r>
            </w:hyperlink>
          </w:p>
        </w:tc>
      </w:tr>
      <w:tr w:rsidR="003065ED" w:rsidRPr="003A32E1" w:rsidTr="003065ED">
        <w:trPr>
          <w:cantSplit/>
          <w:trHeight w:val="400"/>
        </w:trPr>
        <w:tc>
          <w:tcPr>
            <w:tcW w:w="567" w:type="dxa"/>
          </w:tcPr>
          <w:p w:rsidR="003065ED" w:rsidRPr="003A32E1" w:rsidRDefault="003065ED" w:rsidP="00A57C33">
            <w:pPr>
              <w:pStyle w:val="ListParagraph"/>
              <w:keepLines/>
              <w:numPr>
                <w:ilvl w:val="0"/>
                <w:numId w:val="24"/>
              </w:numPr>
              <w:jc w:val="left"/>
              <w:rPr>
                <w:rFonts w:ascii="Arial" w:hAnsi="Arial" w:cs="Arial"/>
                <w:color w:val="000000"/>
                <w:sz w:val="18"/>
                <w:szCs w:val="18"/>
              </w:rPr>
            </w:pPr>
          </w:p>
        </w:tc>
        <w:tc>
          <w:tcPr>
            <w:tcW w:w="1949" w:type="dxa"/>
          </w:tcPr>
          <w:p w:rsidR="003065ED" w:rsidRPr="003A32E1" w:rsidRDefault="003065ED" w:rsidP="003065ED">
            <w:pPr>
              <w:jc w:val="left"/>
              <w:rPr>
                <w:rFonts w:ascii="Arial" w:hAnsi="Arial" w:cs="Arial"/>
                <w:color w:val="000000"/>
                <w:sz w:val="18"/>
                <w:szCs w:val="18"/>
              </w:rPr>
            </w:pPr>
            <w:r>
              <w:rPr>
                <w:rFonts w:ascii="Arial" w:hAnsi="Arial" w:cs="Arial"/>
                <w:color w:val="000000"/>
                <w:sz w:val="18"/>
                <w:szCs w:val="18"/>
              </w:rPr>
              <w:t>Mendieta-Blanco</w:t>
            </w:r>
          </w:p>
        </w:tc>
        <w:tc>
          <w:tcPr>
            <w:tcW w:w="1949" w:type="dxa"/>
          </w:tcPr>
          <w:p w:rsidR="003065ED" w:rsidRPr="003A32E1" w:rsidRDefault="003065ED" w:rsidP="003065ED">
            <w:pPr>
              <w:keepLines/>
              <w:jc w:val="left"/>
              <w:rPr>
                <w:rFonts w:ascii="Arial" w:hAnsi="Arial" w:cs="Arial"/>
                <w:color w:val="000000"/>
                <w:sz w:val="18"/>
                <w:szCs w:val="18"/>
              </w:rPr>
            </w:pPr>
            <w:r>
              <w:rPr>
                <w:rFonts w:ascii="Arial" w:hAnsi="Arial" w:cs="Arial"/>
                <w:color w:val="000000"/>
                <w:sz w:val="18"/>
                <w:szCs w:val="18"/>
              </w:rPr>
              <w:t>The Queen</w:t>
            </w:r>
            <w:r>
              <w:rPr>
                <w:rFonts w:ascii="Arial" w:hAnsi="Arial" w:cs="Arial"/>
                <w:color w:val="000000"/>
                <w:sz w:val="18"/>
                <w:szCs w:val="18"/>
              </w:rPr>
              <w:br/>
              <w:t>(M116/2020)</w:t>
            </w:r>
          </w:p>
        </w:tc>
        <w:tc>
          <w:tcPr>
            <w:tcW w:w="1949" w:type="dxa"/>
          </w:tcPr>
          <w:p w:rsidR="003065ED" w:rsidRDefault="003065ED" w:rsidP="003065ED">
            <w:pPr>
              <w:keepLines/>
              <w:jc w:val="left"/>
              <w:rPr>
                <w:rFonts w:ascii="Arial" w:hAnsi="Arial" w:cs="Arial"/>
                <w:color w:val="000000"/>
                <w:sz w:val="18"/>
                <w:szCs w:val="18"/>
              </w:rPr>
            </w:pPr>
            <w:r>
              <w:rPr>
                <w:rFonts w:ascii="Arial" w:hAnsi="Arial" w:cs="Arial"/>
                <w:color w:val="000000"/>
                <w:sz w:val="18"/>
                <w:szCs w:val="18"/>
              </w:rPr>
              <w:t xml:space="preserve">Supreme Court of Victoria </w:t>
            </w:r>
            <w:r>
              <w:rPr>
                <w:rFonts w:ascii="Arial" w:hAnsi="Arial" w:cs="Arial"/>
                <w:color w:val="000000"/>
                <w:sz w:val="18"/>
                <w:szCs w:val="18"/>
              </w:rPr>
              <w:br/>
              <w:t>(Court of Appeal)</w:t>
            </w:r>
          </w:p>
          <w:p w:rsidR="003065ED" w:rsidRPr="003A32E1" w:rsidRDefault="003065ED" w:rsidP="003065ED">
            <w:pPr>
              <w:keepLines/>
              <w:jc w:val="left"/>
              <w:rPr>
                <w:rFonts w:ascii="Arial" w:hAnsi="Arial" w:cs="Arial"/>
                <w:color w:val="000000"/>
                <w:sz w:val="18"/>
                <w:szCs w:val="18"/>
              </w:rPr>
            </w:pPr>
            <w:r>
              <w:rPr>
                <w:rFonts w:ascii="Arial" w:hAnsi="Arial" w:cs="Arial"/>
                <w:color w:val="000000"/>
                <w:sz w:val="18"/>
                <w:szCs w:val="18"/>
              </w:rPr>
              <w:t>[2020] VSCA 265</w:t>
            </w:r>
            <w:r>
              <w:rPr>
                <w:rFonts w:ascii="Arial" w:hAnsi="Arial" w:cs="Arial"/>
                <w:color w:val="000000"/>
                <w:sz w:val="18"/>
                <w:szCs w:val="18"/>
              </w:rPr>
              <w:br/>
            </w:r>
          </w:p>
        </w:tc>
        <w:tc>
          <w:tcPr>
            <w:tcW w:w="1950" w:type="dxa"/>
          </w:tcPr>
          <w:p w:rsidR="003065ED" w:rsidRDefault="003065ED" w:rsidP="003065ED">
            <w:pPr>
              <w:keepLines/>
              <w:jc w:val="left"/>
              <w:rPr>
                <w:rFonts w:ascii="Arial" w:hAnsi="Arial" w:cs="Arial"/>
                <w:sz w:val="18"/>
                <w:szCs w:val="18"/>
              </w:rPr>
            </w:pPr>
            <w:r w:rsidRPr="00251E73">
              <w:rPr>
                <w:rFonts w:ascii="Arial" w:hAnsi="Arial" w:cs="Arial"/>
                <w:sz w:val="18"/>
                <w:szCs w:val="18"/>
              </w:rPr>
              <w:t>Refused</w:t>
            </w:r>
          </w:p>
          <w:p w:rsidR="00FF27DC" w:rsidRPr="001C6C68" w:rsidRDefault="00537136" w:rsidP="003065ED">
            <w:pPr>
              <w:keepLines/>
              <w:jc w:val="left"/>
              <w:rPr>
                <w:rFonts w:ascii="Arial" w:hAnsi="Arial" w:cs="Arial"/>
                <w:sz w:val="18"/>
                <w:szCs w:val="18"/>
              </w:rPr>
            </w:pPr>
            <w:hyperlink r:id="rId191" w:history="1">
              <w:r w:rsidR="00FF27DC" w:rsidRPr="00C5713F">
                <w:rPr>
                  <w:rStyle w:val="Hyperlink"/>
                  <w:rFonts w:ascii="Arial" w:hAnsi="Arial"/>
                  <w:noProof w:val="0"/>
                  <w:sz w:val="18"/>
                  <w:szCs w:val="18"/>
                </w:rPr>
                <w:t>[2021] HCATrans</w:t>
              </w:r>
              <w:r w:rsidR="00C5713F" w:rsidRPr="00C5713F">
                <w:rPr>
                  <w:rStyle w:val="Hyperlink"/>
                  <w:rFonts w:ascii="Arial" w:hAnsi="Arial"/>
                  <w:noProof w:val="0"/>
                  <w:sz w:val="18"/>
                  <w:szCs w:val="18"/>
                </w:rPr>
                <w:t xml:space="preserve"> 76</w:t>
              </w:r>
            </w:hyperlink>
          </w:p>
        </w:tc>
      </w:tr>
    </w:tbl>
    <w:p w:rsidR="003065ED" w:rsidRDefault="003065ED" w:rsidP="003065ED"/>
    <w:p w:rsidR="00447B5F" w:rsidRDefault="00447B5F" w:rsidP="00447B5F"/>
    <w:sectPr w:rsidR="00447B5F" w:rsidSect="00AA78D5">
      <w:headerReference w:type="default" r:id="rId19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75EF" w:rsidRDefault="00ED75EF">
      <w:r>
        <w:separator/>
      </w:r>
    </w:p>
  </w:endnote>
  <w:endnote w:type="continuationSeparator" w:id="0">
    <w:p w:rsidR="00ED75EF" w:rsidRDefault="00ED7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B49" w:rsidRDefault="00A74B49">
    <w:pPr>
      <w:pStyle w:val="Footer"/>
      <w:jc w:val="right"/>
    </w:pPr>
    <w:r>
      <w:fldChar w:fldCharType="begin"/>
    </w:r>
    <w:r>
      <w:instrText xml:space="preserve"> PAGE   \* MERGEFORMAT </w:instrText>
    </w:r>
    <w:r>
      <w:fldChar w:fldCharType="separate"/>
    </w:r>
    <w:r>
      <w:rPr>
        <w:noProof/>
      </w:rPr>
      <w:t>18</w:t>
    </w:r>
    <w:r>
      <w:fldChar w:fldCharType="end"/>
    </w:r>
  </w:p>
  <w:p w:rsidR="00A74B49" w:rsidRDefault="00A74B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75EF" w:rsidRDefault="00ED75EF">
      <w:r>
        <w:separator/>
      </w:r>
    </w:p>
  </w:footnote>
  <w:footnote w:type="continuationSeparator" w:id="0">
    <w:p w:rsidR="00ED75EF" w:rsidRDefault="00ED7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B49" w:rsidRDefault="00A74B49" w:rsidP="003624E8">
    <w:pPr>
      <w:pStyle w:val="Header"/>
      <w:jc w:val="center"/>
      <w:rPr>
        <w:rStyle w:val="PageNumber"/>
        <w:rFonts w:cs="Verdana"/>
        <w:sz w:val="18"/>
        <w:szCs w:val="18"/>
      </w:rPr>
    </w:pPr>
    <w:r>
      <w:rPr>
        <w:rStyle w:val="PageNumber"/>
        <w:rFonts w:cs="Verdana"/>
      </w:rPr>
      <w:tab/>
    </w:r>
    <w:r>
      <w:rPr>
        <w:rStyle w:val="PageNumber"/>
        <w:rFonts w:cs="Verdana"/>
      </w:rPr>
      <w:tab/>
    </w:r>
    <w:r>
      <w:rPr>
        <w:rStyle w:val="PageNumber"/>
        <w:rFonts w:cs="Verdana"/>
        <w:sz w:val="18"/>
        <w:szCs w:val="18"/>
      </w:rPr>
      <w:t>1: Summary of New Entries</w:t>
    </w:r>
  </w:p>
  <w:p w:rsidR="00A74B49" w:rsidRDefault="00A74B49" w:rsidP="003624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B49" w:rsidRDefault="00A74B49" w:rsidP="003624E8">
    <w:pPr>
      <w:pStyle w:val="Header"/>
      <w:jc w:val="center"/>
    </w:pPr>
    <w:r>
      <w:rPr>
        <w:rStyle w:val="PageNumber"/>
        <w:rFonts w:cs="Verdana"/>
      </w:rPr>
      <w:tab/>
    </w:r>
    <w:r>
      <w:rPr>
        <w:rStyle w:val="PageNumber"/>
        <w:rFonts w:cs="Verdana"/>
      </w:rPr>
      <w:tab/>
    </w:r>
    <w:r>
      <w:rPr>
        <w:rStyle w:val="PageNumber"/>
        <w:rFonts w:cs="Verdana"/>
        <w:sz w:val="18"/>
        <w:szCs w:val="18"/>
      </w:rPr>
      <w:t>2: Cases Handed Down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B49" w:rsidRDefault="00A74B49">
    <w:pPr>
      <w:pStyle w:val="Footer"/>
    </w:pPr>
    <w:r>
      <w:tab/>
    </w:r>
    <w:r>
      <w:rPr>
        <w:rStyle w:val="PageNumber"/>
        <w:rFonts w:cs="Verdana"/>
      </w:rPr>
      <w:tab/>
      <w:t>3: Cases Reserved</w:t>
    </w:r>
  </w:p>
  <w:p w:rsidR="00A74B49" w:rsidRDefault="00A74B4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B49" w:rsidRDefault="00A74B49">
    <w:pPr>
      <w:pStyle w:val="Footer"/>
      <w:rPr>
        <w:rStyle w:val="PageNumber"/>
        <w:rFonts w:cs="Verdana"/>
      </w:rPr>
    </w:pPr>
    <w:r>
      <w:tab/>
    </w:r>
    <w:r>
      <w:rPr>
        <w:rStyle w:val="PageNumber"/>
        <w:rFonts w:cs="Verdana"/>
      </w:rPr>
      <w:tab/>
      <w:t>4. Original Jurisdiction</w:t>
    </w:r>
  </w:p>
  <w:p w:rsidR="00A74B49" w:rsidRDefault="00A74B49">
    <w:pPr>
      <w:pStyle w:val="Footer"/>
    </w:pPr>
  </w:p>
  <w:p w:rsidR="00A74B49" w:rsidRDefault="00A74B4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B49" w:rsidRDefault="00A74B49">
    <w:pPr>
      <w:pStyle w:val="Footer"/>
      <w:rPr>
        <w:rStyle w:val="PageNumber"/>
        <w:rFonts w:cs="Verdana"/>
      </w:rPr>
    </w:pPr>
    <w:r>
      <w:tab/>
    </w:r>
    <w:r>
      <w:rPr>
        <w:rStyle w:val="PageNumber"/>
        <w:rFonts w:cs="Verdana"/>
      </w:rPr>
      <w:tab/>
      <w:t>5: Section 40 Removal</w:t>
    </w:r>
  </w:p>
  <w:p w:rsidR="00A74B49" w:rsidRDefault="00A74B49">
    <w:pPr>
      <w:pStyle w:val="Footer"/>
    </w:pPr>
  </w:p>
  <w:p w:rsidR="00A74B49" w:rsidRDefault="00A74B4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B49" w:rsidRDefault="00A74B49">
    <w:pPr>
      <w:pStyle w:val="Footer"/>
      <w:rPr>
        <w:rStyle w:val="PageNumber"/>
        <w:rFonts w:cs="Verdana"/>
      </w:rPr>
    </w:pPr>
    <w:r>
      <w:tab/>
    </w:r>
    <w:r>
      <w:rPr>
        <w:rStyle w:val="PageNumber"/>
        <w:rFonts w:cs="Verdana"/>
      </w:rPr>
      <w:tab/>
      <w:t>6: Special Leave Granted</w:t>
    </w:r>
  </w:p>
  <w:p w:rsidR="00A74B49" w:rsidRDefault="00A74B49">
    <w:pPr>
      <w:pStyle w:val="Footer"/>
    </w:pPr>
  </w:p>
  <w:p w:rsidR="00A74B49" w:rsidRDefault="00A74B4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B49" w:rsidRDefault="00A74B49">
    <w:pPr>
      <w:pStyle w:val="Footer"/>
      <w:rPr>
        <w:rStyle w:val="PageNumber"/>
        <w:rFonts w:cs="Verdana"/>
      </w:rPr>
    </w:pPr>
    <w:r>
      <w:tab/>
    </w:r>
    <w:r>
      <w:rPr>
        <w:rStyle w:val="PageNumber"/>
        <w:rFonts w:cs="Verdana"/>
      </w:rPr>
      <w:tab/>
      <w:t>7. Cases Not Proceeding Or Vacated</w:t>
    </w:r>
  </w:p>
  <w:p w:rsidR="00A74B49" w:rsidRDefault="00A74B49">
    <w:pPr>
      <w:pStyle w:val="Footer"/>
    </w:pPr>
  </w:p>
  <w:p w:rsidR="00A74B49" w:rsidRDefault="00A74B4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B49" w:rsidRDefault="00A74B49">
    <w:pPr>
      <w:pStyle w:val="Footer"/>
    </w:pPr>
    <w:r>
      <w:tab/>
    </w:r>
    <w:r>
      <w:rPr>
        <w:rStyle w:val="PageNumber"/>
        <w:rFonts w:cs="Verdana"/>
      </w:rPr>
      <w:tab/>
      <w:t>8: Special Leave Refused</w:t>
    </w:r>
  </w:p>
  <w:p w:rsidR="00A74B49" w:rsidRDefault="00A74B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EAB94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930541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8EC1B6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53839C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38C2F1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0AC9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AB8FF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66E20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93C0F1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284E3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B9D6040"/>
    <w:multiLevelType w:val="singleLevel"/>
    <w:tmpl w:val="081C7FA4"/>
    <w:lvl w:ilvl="0">
      <w:start w:val="1"/>
      <w:numFmt w:val="decimal"/>
      <w:lvlText w:val="%1."/>
      <w:lvlJc w:val="left"/>
      <w:pPr>
        <w:ind w:left="720" w:hanging="720"/>
      </w:pPr>
      <w:rPr>
        <w:rFonts w:cs="Times New Roman"/>
      </w:rPr>
    </w:lvl>
  </w:abstractNum>
  <w:abstractNum w:abstractNumId="11" w15:restartNumberingAfterBreak="0">
    <w:nsid w:val="3875176E"/>
    <w:multiLevelType w:val="hybridMultilevel"/>
    <w:tmpl w:val="45F07E62"/>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15:restartNumberingAfterBreak="0">
    <w:nsid w:val="66731798"/>
    <w:multiLevelType w:val="singleLevel"/>
    <w:tmpl w:val="081C7FA4"/>
    <w:lvl w:ilvl="0">
      <w:start w:val="1"/>
      <w:numFmt w:val="decimal"/>
      <w:lvlText w:val="%1."/>
      <w:lvlJc w:val="left"/>
      <w:pPr>
        <w:ind w:left="720" w:hanging="720"/>
      </w:pPr>
      <w:rPr>
        <w:rFonts w:cs="Times New Roman"/>
      </w:rPr>
    </w:lvl>
  </w:abstractNum>
  <w:abstractNum w:abstractNumId="13" w15:restartNumberingAfterBreak="0">
    <w:nsid w:val="68000A55"/>
    <w:multiLevelType w:val="singleLevel"/>
    <w:tmpl w:val="E68A03FA"/>
    <w:lvl w:ilvl="0">
      <w:start w:val="1"/>
      <w:numFmt w:val="decimal"/>
      <w:lvlText w:val="%1."/>
      <w:lvlJc w:val="left"/>
      <w:pPr>
        <w:ind w:left="720" w:hanging="72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10"/>
  </w:num>
  <w:num w:numId="23">
    <w:abstractNumId w:val="11"/>
  </w:num>
  <w:num w:numId="24">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docVars>
    <w:docVar w:name="dgnword-docGUID" w:val="{17138007-F889-42A7-A6A3-F337D630E869}"/>
    <w:docVar w:name="dgnword-eventsink" w:val="177275328"/>
  </w:docVars>
  <w:rsids>
    <w:rsidRoot w:val="00047715"/>
    <w:rsid w:val="0000019B"/>
    <w:rsid w:val="00000256"/>
    <w:rsid w:val="00000453"/>
    <w:rsid w:val="00000831"/>
    <w:rsid w:val="0000123A"/>
    <w:rsid w:val="000012FE"/>
    <w:rsid w:val="000018C7"/>
    <w:rsid w:val="00001964"/>
    <w:rsid w:val="00001C60"/>
    <w:rsid w:val="00001CBC"/>
    <w:rsid w:val="00002311"/>
    <w:rsid w:val="00002B2A"/>
    <w:rsid w:val="00002D9E"/>
    <w:rsid w:val="00003357"/>
    <w:rsid w:val="00003F9C"/>
    <w:rsid w:val="0000401E"/>
    <w:rsid w:val="0000419F"/>
    <w:rsid w:val="000041F2"/>
    <w:rsid w:val="000049A2"/>
    <w:rsid w:val="00004B8C"/>
    <w:rsid w:val="00004E32"/>
    <w:rsid w:val="00004FA4"/>
    <w:rsid w:val="000050E6"/>
    <w:rsid w:val="0000537F"/>
    <w:rsid w:val="000056B6"/>
    <w:rsid w:val="00005D6A"/>
    <w:rsid w:val="00005F45"/>
    <w:rsid w:val="000063C1"/>
    <w:rsid w:val="0000660F"/>
    <w:rsid w:val="000066D9"/>
    <w:rsid w:val="0000696C"/>
    <w:rsid w:val="00006B7E"/>
    <w:rsid w:val="000071E4"/>
    <w:rsid w:val="00007417"/>
    <w:rsid w:val="0000760B"/>
    <w:rsid w:val="00007672"/>
    <w:rsid w:val="00010014"/>
    <w:rsid w:val="000103DB"/>
    <w:rsid w:val="00010CDD"/>
    <w:rsid w:val="00011028"/>
    <w:rsid w:val="0001135E"/>
    <w:rsid w:val="000118BD"/>
    <w:rsid w:val="00011EB8"/>
    <w:rsid w:val="00012008"/>
    <w:rsid w:val="00012166"/>
    <w:rsid w:val="00012289"/>
    <w:rsid w:val="000126AB"/>
    <w:rsid w:val="000127BE"/>
    <w:rsid w:val="00012B93"/>
    <w:rsid w:val="000131BA"/>
    <w:rsid w:val="000133C4"/>
    <w:rsid w:val="00013420"/>
    <w:rsid w:val="00013D25"/>
    <w:rsid w:val="00013EE8"/>
    <w:rsid w:val="0001409E"/>
    <w:rsid w:val="00014398"/>
    <w:rsid w:val="000143E3"/>
    <w:rsid w:val="00014A87"/>
    <w:rsid w:val="00014D19"/>
    <w:rsid w:val="00014DB0"/>
    <w:rsid w:val="00014F23"/>
    <w:rsid w:val="00014FB4"/>
    <w:rsid w:val="00015438"/>
    <w:rsid w:val="000154F8"/>
    <w:rsid w:val="0001566F"/>
    <w:rsid w:val="00015885"/>
    <w:rsid w:val="00015C1A"/>
    <w:rsid w:val="0001601E"/>
    <w:rsid w:val="000162F8"/>
    <w:rsid w:val="000163B7"/>
    <w:rsid w:val="00016E10"/>
    <w:rsid w:val="00016F42"/>
    <w:rsid w:val="000170D6"/>
    <w:rsid w:val="000172D9"/>
    <w:rsid w:val="00017A66"/>
    <w:rsid w:val="00017EE0"/>
    <w:rsid w:val="000201A1"/>
    <w:rsid w:val="0002028F"/>
    <w:rsid w:val="0002078F"/>
    <w:rsid w:val="00020C4A"/>
    <w:rsid w:val="00020DAE"/>
    <w:rsid w:val="00020FC8"/>
    <w:rsid w:val="0002105A"/>
    <w:rsid w:val="00021067"/>
    <w:rsid w:val="000212C5"/>
    <w:rsid w:val="00021C2A"/>
    <w:rsid w:val="0002217D"/>
    <w:rsid w:val="00022EE7"/>
    <w:rsid w:val="0002354D"/>
    <w:rsid w:val="0002397A"/>
    <w:rsid w:val="000239A8"/>
    <w:rsid w:val="000239C9"/>
    <w:rsid w:val="00023C20"/>
    <w:rsid w:val="00023CAF"/>
    <w:rsid w:val="00023D6D"/>
    <w:rsid w:val="00024208"/>
    <w:rsid w:val="00024345"/>
    <w:rsid w:val="000248D6"/>
    <w:rsid w:val="00024C27"/>
    <w:rsid w:val="00025274"/>
    <w:rsid w:val="0002551B"/>
    <w:rsid w:val="0002554F"/>
    <w:rsid w:val="000256ED"/>
    <w:rsid w:val="00025DA1"/>
    <w:rsid w:val="00025EAE"/>
    <w:rsid w:val="00025EFF"/>
    <w:rsid w:val="00026050"/>
    <w:rsid w:val="00026762"/>
    <w:rsid w:val="00026C3A"/>
    <w:rsid w:val="000272E7"/>
    <w:rsid w:val="000278E5"/>
    <w:rsid w:val="00027BF6"/>
    <w:rsid w:val="00027CB3"/>
    <w:rsid w:val="00027DC2"/>
    <w:rsid w:val="000301B3"/>
    <w:rsid w:val="0003027B"/>
    <w:rsid w:val="0003113A"/>
    <w:rsid w:val="00031A71"/>
    <w:rsid w:val="00031ABF"/>
    <w:rsid w:val="00031ACA"/>
    <w:rsid w:val="00031E22"/>
    <w:rsid w:val="00031E5C"/>
    <w:rsid w:val="00031F6F"/>
    <w:rsid w:val="0003219D"/>
    <w:rsid w:val="00032785"/>
    <w:rsid w:val="00032829"/>
    <w:rsid w:val="000328A3"/>
    <w:rsid w:val="00032E25"/>
    <w:rsid w:val="00033074"/>
    <w:rsid w:val="000330B3"/>
    <w:rsid w:val="00033459"/>
    <w:rsid w:val="00033622"/>
    <w:rsid w:val="000336BC"/>
    <w:rsid w:val="00033A21"/>
    <w:rsid w:val="000340A4"/>
    <w:rsid w:val="00034BFF"/>
    <w:rsid w:val="00034DDE"/>
    <w:rsid w:val="00035696"/>
    <w:rsid w:val="000357FF"/>
    <w:rsid w:val="00035E1F"/>
    <w:rsid w:val="00035E6E"/>
    <w:rsid w:val="000361BB"/>
    <w:rsid w:val="00036C68"/>
    <w:rsid w:val="00036DF9"/>
    <w:rsid w:val="00036E79"/>
    <w:rsid w:val="00036EBB"/>
    <w:rsid w:val="000374B0"/>
    <w:rsid w:val="0003776D"/>
    <w:rsid w:val="00037809"/>
    <w:rsid w:val="000378E9"/>
    <w:rsid w:val="00037D8C"/>
    <w:rsid w:val="000400AF"/>
    <w:rsid w:val="00040B9A"/>
    <w:rsid w:val="00040BCA"/>
    <w:rsid w:val="000415B5"/>
    <w:rsid w:val="000416AF"/>
    <w:rsid w:val="0004174B"/>
    <w:rsid w:val="00041B42"/>
    <w:rsid w:val="00041F14"/>
    <w:rsid w:val="00041FB0"/>
    <w:rsid w:val="00042262"/>
    <w:rsid w:val="00042659"/>
    <w:rsid w:val="00043183"/>
    <w:rsid w:val="00043976"/>
    <w:rsid w:val="00043B26"/>
    <w:rsid w:val="00043DA1"/>
    <w:rsid w:val="00044414"/>
    <w:rsid w:val="0004458A"/>
    <w:rsid w:val="0004487D"/>
    <w:rsid w:val="000448A6"/>
    <w:rsid w:val="00044A44"/>
    <w:rsid w:val="00044C11"/>
    <w:rsid w:val="00045179"/>
    <w:rsid w:val="00045947"/>
    <w:rsid w:val="000459FC"/>
    <w:rsid w:val="00045B04"/>
    <w:rsid w:val="0004606A"/>
    <w:rsid w:val="00046B49"/>
    <w:rsid w:val="00046CDE"/>
    <w:rsid w:val="00046DA4"/>
    <w:rsid w:val="00047033"/>
    <w:rsid w:val="00047122"/>
    <w:rsid w:val="000471F1"/>
    <w:rsid w:val="000476AD"/>
    <w:rsid w:val="00047715"/>
    <w:rsid w:val="00047CF1"/>
    <w:rsid w:val="000506FC"/>
    <w:rsid w:val="000507D7"/>
    <w:rsid w:val="000507E9"/>
    <w:rsid w:val="000509D9"/>
    <w:rsid w:val="000510BB"/>
    <w:rsid w:val="00051433"/>
    <w:rsid w:val="00051553"/>
    <w:rsid w:val="00051A4A"/>
    <w:rsid w:val="0005210E"/>
    <w:rsid w:val="000523E7"/>
    <w:rsid w:val="000527B1"/>
    <w:rsid w:val="00052B98"/>
    <w:rsid w:val="00053056"/>
    <w:rsid w:val="00053579"/>
    <w:rsid w:val="00053D59"/>
    <w:rsid w:val="00053E38"/>
    <w:rsid w:val="00053FB4"/>
    <w:rsid w:val="00054F60"/>
    <w:rsid w:val="00055B1A"/>
    <w:rsid w:val="00055EBB"/>
    <w:rsid w:val="00056B6E"/>
    <w:rsid w:val="00056B8B"/>
    <w:rsid w:val="00056F16"/>
    <w:rsid w:val="00056F7D"/>
    <w:rsid w:val="0005720C"/>
    <w:rsid w:val="000574BF"/>
    <w:rsid w:val="00057726"/>
    <w:rsid w:val="00057A02"/>
    <w:rsid w:val="00057C0E"/>
    <w:rsid w:val="0006026E"/>
    <w:rsid w:val="0006043F"/>
    <w:rsid w:val="000608C7"/>
    <w:rsid w:val="00060B6E"/>
    <w:rsid w:val="00061051"/>
    <w:rsid w:val="0006109A"/>
    <w:rsid w:val="000610B8"/>
    <w:rsid w:val="000610D5"/>
    <w:rsid w:val="000611F8"/>
    <w:rsid w:val="00061442"/>
    <w:rsid w:val="00061444"/>
    <w:rsid w:val="0006144C"/>
    <w:rsid w:val="000614EA"/>
    <w:rsid w:val="000619FF"/>
    <w:rsid w:val="00061A0F"/>
    <w:rsid w:val="00061B1D"/>
    <w:rsid w:val="00061B79"/>
    <w:rsid w:val="00061D19"/>
    <w:rsid w:val="00062BA9"/>
    <w:rsid w:val="00062C3F"/>
    <w:rsid w:val="00062E33"/>
    <w:rsid w:val="00063292"/>
    <w:rsid w:val="00063827"/>
    <w:rsid w:val="00063E82"/>
    <w:rsid w:val="0006420F"/>
    <w:rsid w:val="000643D4"/>
    <w:rsid w:val="0006450D"/>
    <w:rsid w:val="00064E2C"/>
    <w:rsid w:val="00064E94"/>
    <w:rsid w:val="00065517"/>
    <w:rsid w:val="00065F7C"/>
    <w:rsid w:val="000661E5"/>
    <w:rsid w:val="0006621B"/>
    <w:rsid w:val="000662E2"/>
    <w:rsid w:val="0006649B"/>
    <w:rsid w:val="000664A3"/>
    <w:rsid w:val="00067151"/>
    <w:rsid w:val="000673EC"/>
    <w:rsid w:val="00067977"/>
    <w:rsid w:val="00067E43"/>
    <w:rsid w:val="00070174"/>
    <w:rsid w:val="0007034B"/>
    <w:rsid w:val="000703B4"/>
    <w:rsid w:val="0007043F"/>
    <w:rsid w:val="000704DD"/>
    <w:rsid w:val="000707CD"/>
    <w:rsid w:val="00070D70"/>
    <w:rsid w:val="00070F87"/>
    <w:rsid w:val="00071162"/>
    <w:rsid w:val="00071285"/>
    <w:rsid w:val="0007148E"/>
    <w:rsid w:val="000716CD"/>
    <w:rsid w:val="0007182E"/>
    <w:rsid w:val="000718B5"/>
    <w:rsid w:val="00071E83"/>
    <w:rsid w:val="000725A6"/>
    <w:rsid w:val="000725D5"/>
    <w:rsid w:val="00072827"/>
    <w:rsid w:val="0007295D"/>
    <w:rsid w:val="00072FBA"/>
    <w:rsid w:val="000738FF"/>
    <w:rsid w:val="00073A0A"/>
    <w:rsid w:val="00073A41"/>
    <w:rsid w:val="00073F0D"/>
    <w:rsid w:val="0007549B"/>
    <w:rsid w:val="000754E9"/>
    <w:rsid w:val="00075F6F"/>
    <w:rsid w:val="00076033"/>
    <w:rsid w:val="00076F92"/>
    <w:rsid w:val="000770F6"/>
    <w:rsid w:val="000773C0"/>
    <w:rsid w:val="00077566"/>
    <w:rsid w:val="0007757E"/>
    <w:rsid w:val="00077966"/>
    <w:rsid w:val="00077AD4"/>
    <w:rsid w:val="00077C23"/>
    <w:rsid w:val="00077EFD"/>
    <w:rsid w:val="00080081"/>
    <w:rsid w:val="00080108"/>
    <w:rsid w:val="0008015C"/>
    <w:rsid w:val="00080978"/>
    <w:rsid w:val="00080D42"/>
    <w:rsid w:val="0008134C"/>
    <w:rsid w:val="000818B7"/>
    <w:rsid w:val="000819E1"/>
    <w:rsid w:val="00081BC1"/>
    <w:rsid w:val="00081C80"/>
    <w:rsid w:val="00082281"/>
    <w:rsid w:val="00082D54"/>
    <w:rsid w:val="00082E40"/>
    <w:rsid w:val="00082F38"/>
    <w:rsid w:val="000838F4"/>
    <w:rsid w:val="00083C0A"/>
    <w:rsid w:val="00083E0A"/>
    <w:rsid w:val="00083F01"/>
    <w:rsid w:val="00084695"/>
    <w:rsid w:val="00084AAA"/>
    <w:rsid w:val="00084B18"/>
    <w:rsid w:val="00084E49"/>
    <w:rsid w:val="00085146"/>
    <w:rsid w:val="000851A1"/>
    <w:rsid w:val="00085989"/>
    <w:rsid w:val="00085B0D"/>
    <w:rsid w:val="00085DF1"/>
    <w:rsid w:val="00085F77"/>
    <w:rsid w:val="00086270"/>
    <w:rsid w:val="00086291"/>
    <w:rsid w:val="000862A3"/>
    <w:rsid w:val="00086379"/>
    <w:rsid w:val="00086618"/>
    <w:rsid w:val="000866B3"/>
    <w:rsid w:val="00086CA9"/>
    <w:rsid w:val="00086DFB"/>
    <w:rsid w:val="00086F87"/>
    <w:rsid w:val="00087048"/>
    <w:rsid w:val="000871E0"/>
    <w:rsid w:val="000874BA"/>
    <w:rsid w:val="0008766B"/>
    <w:rsid w:val="0008789D"/>
    <w:rsid w:val="00087C88"/>
    <w:rsid w:val="00087D72"/>
    <w:rsid w:val="00087FD9"/>
    <w:rsid w:val="00090040"/>
    <w:rsid w:val="00090149"/>
    <w:rsid w:val="00090298"/>
    <w:rsid w:val="000904CD"/>
    <w:rsid w:val="00090568"/>
    <w:rsid w:val="0009059D"/>
    <w:rsid w:val="00090949"/>
    <w:rsid w:val="00090FD4"/>
    <w:rsid w:val="000914F0"/>
    <w:rsid w:val="000915DC"/>
    <w:rsid w:val="00091D0A"/>
    <w:rsid w:val="00091D2F"/>
    <w:rsid w:val="00091EBB"/>
    <w:rsid w:val="0009208C"/>
    <w:rsid w:val="00092232"/>
    <w:rsid w:val="00092312"/>
    <w:rsid w:val="00092582"/>
    <w:rsid w:val="00092AAC"/>
    <w:rsid w:val="00092F77"/>
    <w:rsid w:val="0009339E"/>
    <w:rsid w:val="0009354B"/>
    <w:rsid w:val="0009376C"/>
    <w:rsid w:val="00093AEC"/>
    <w:rsid w:val="00093D7E"/>
    <w:rsid w:val="000948F1"/>
    <w:rsid w:val="00094D5D"/>
    <w:rsid w:val="000954C5"/>
    <w:rsid w:val="0009589A"/>
    <w:rsid w:val="000958F9"/>
    <w:rsid w:val="000959CE"/>
    <w:rsid w:val="000959EA"/>
    <w:rsid w:val="00095D48"/>
    <w:rsid w:val="00095DFF"/>
    <w:rsid w:val="00096086"/>
    <w:rsid w:val="00096221"/>
    <w:rsid w:val="000966A6"/>
    <w:rsid w:val="00096B2D"/>
    <w:rsid w:val="00096E0D"/>
    <w:rsid w:val="00096E9D"/>
    <w:rsid w:val="00096EFF"/>
    <w:rsid w:val="00096F53"/>
    <w:rsid w:val="000971AE"/>
    <w:rsid w:val="000979A9"/>
    <w:rsid w:val="000979AB"/>
    <w:rsid w:val="00097CA5"/>
    <w:rsid w:val="00097CF9"/>
    <w:rsid w:val="000A0190"/>
    <w:rsid w:val="000A055B"/>
    <w:rsid w:val="000A0A06"/>
    <w:rsid w:val="000A0C55"/>
    <w:rsid w:val="000A0C9A"/>
    <w:rsid w:val="000A0D0F"/>
    <w:rsid w:val="000A10FA"/>
    <w:rsid w:val="000A1DB6"/>
    <w:rsid w:val="000A1DD0"/>
    <w:rsid w:val="000A1E22"/>
    <w:rsid w:val="000A20F4"/>
    <w:rsid w:val="000A247D"/>
    <w:rsid w:val="000A2B74"/>
    <w:rsid w:val="000A2ED0"/>
    <w:rsid w:val="000A3180"/>
    <w:rsid w:val="000A3623"/>
    <w:rsid w:val="000A3682"/>
    <w:rsid w:val="000A38EF"/>
    <w:rsid w:val="000A398D"/>
    <w:rsid w:val="000A3DE5"/>
    <w:rsid w:val="000A447D"/>
    <w:rsid w:val="000A4689"/>
    <w:rsid w:val="000A4A5C"/>
    <w:rsid w:val="000A51D2"/>
    <w:rsid w:val="000A55D5"/>
    <w:rsid w:val="000A56AB"/>
    <w:rsid w:val="000A59EF"/>
    <w:rsid w:val="000A5B88"/>
    <w:rsid w:val="000A5EEA"/>
    <w:rsid w:val="000A5F28"/>
    <w:rsid w:val="000A6382"/>
    <w:rsid w:val="000A658F"/>
    <w:rsid w:val="000A6752"/>
    <w:rsid w:val="000A6CD4"/>
    <w:rsid w:val="000A719E"/>
    <w:rsid w:val="000B0004"/>
    <w:rsid w:val="000B03E9"/>
    <w:rsid w:val="000B0541"/>
    <w:rsid w:val="000B0A85"/>
    <w:rsid w:val="000B1359"/>
    <w:rsid w:val="000B1371"/>
    <w:rsid w:val="000B1B67"/>
    <w:rsid w:val="000B1CFF"/>
    <w:rsid w:val="000B2097"/>
    <w:rsid w:val="000B2246"/>
    <w:rsid w:val="000B2520"/>
    <w:rsid w:val="000B2ACD"/>
    <w:rsid w:val="000B2D6F"/>
    <w:rsid w:val="000B33AF"/>
    <w:rsid w:val="000B34CE"/>
    <w:rsid w:val="000B39B4"/>
    <w:rsid w:val="000B3FD2"/>
    <w:rsid w:val="000B4464"/>
    <w:rsid w:val="000B4522"/>
    <w:rsid w:val="000B455A"/>
    <w:rsid w:val="000B4671"/>
    <w:rsid w:val="000B4871"/>
    <w:rsid w:val="000B4A34"/>
    <w:rsid w:val="000B4CF4"/>
    <w:rsid w:val="000B4F13"/>
    <w:rsid w:val="000B4F42"/>
    <w:rsid w:val="000B5680"/>
    <w:rsid w:val="000B5A74"/>
    <w:rsid w:val="000B5FA7"/>
    <w:rsid w:val="000B604B"/>
    <w:rsid w:val="000B60D6"/>
    <w:rsid w:val="000B6233"/>
    <w:rsid w:val="000B65EE"/>
    <w:rsid w:val="000B671D"/>
    <w:rsid w:val="000B6972"/>
    <w:rsid w:val="000B6A64"/>
    <w:rsid w:val="000B6E03"/>
    <w:rsid w:val="000B6F71"/>
    <w:rsid w:val="000B71D0"/>
    <w:rsid w:val="000B7348"/>
    <w:rsid w:val="000B7496"/>
    <w:rsid w:val="000B7730"/>
    <w:rsid w:val="000B789D"/>
    <w:rsid w:val="000B7D07"/>
    <w:rsid w:val="000B7D23"/>
    <w:rsid w:val="000B7F7A"/>
    <w:rsid w:val="000C0180"/>
    <w:rsid w:val="000C03BD"/>
    <w:rsid w:val="000C0A7F"/>
    <w:rsid w:val="000C0ABE"/>
    <w:rsid w:val="000C0BF4"/>
    <w:rsid w:val="000C0DDE"/>
    <w:rsid w:val="000C101D"/>
    <w:rsid w:val="000C1400"/>
    <w:rsid w:val="000C141E"/>
    <w:rsid w:val="000C1597"/>
    <w:rsid w:val="000C1646"/>
    <w:rsid w:val="000C1818"/>
    <w:rsid w:val="000C1E43"/>
    <w:rsid w:val="000C1E4B"/>
    <w:rsid w:val="000C22E4"/>
    <w:rsid w:val="000C235E"/>
    <w:rsid w:val="000C2BF1"/>
    <w:rsid w:val="000C2D95"/>
    <w:rsid w:val="000C2DA3"/>
    <w:rsid w:val="000C3006"/>
    <w:rsid w:val="000C3424"/>
    <w:rsid w:val="000C345D"/>
    <w:rsid w:val="000C3533"/>
    <w:rsid w:val="000C3A75"/>
    <w:rsid w:val="000C3FAD"/>
    <w:rsid w:val="000C41DB"/>
    <w:rsid w:val="000C427E"/>
    <w:rsid w:val="000C42E7"/>
    <w:rsid w:val="000C4E16"/>
    <w:rsid w:val="000C520B"/>
    <w:rsid w:val="000C5216"/>
    <w:rsid w:val="000C5837"/>
    <w:rsid w:val="000C5B02"/>
    <w:rsid w:val="000C61F2"/>
    <w:rsid w:val="000C653B"/>
    <w:rsid w:val="000C6B2A"/>
    <w:rsid w:val="000C6E97"/>
    <w:rsid w:val="000C6F2D"/>
    <w:rsid w:val="000C6FAC"/>
    <w:rsid w:val="000C702D"/>
    <w:rsid w:val="000C7044"/>
    <w:rsid w:val="000C73EF"/>
    <w:rsid w:val="000C7630"/>
    <w:rsid w:val="000C7AA2"/>
    <w:rsid w:val="000C7B96"/>
    <w:rsid w:val="000C7E51"/>
    <w:rsid w:val="000C7F59"/>
    <w:rsid w:val="000D007B"/>
    <w:rsid w:val="000D05AF"/>
    <w:rsid w:val="000D0758"/>
    <w:rsid w:val="000D086D"/>
    <w:rsid w:val="000D0872"/>
    <w:rsid w:val="000D08FC"/>
    <w:rsid w:val="000D0E61"/>
    <w:rsid w:val="000D0F8D"/>
    <w:rsid w:val="000D1039"/>
    <w:rsid w:val="000D14C1"/>
    <w:rsid w:val="000D1701"/>
    <w:rsid w:val="000D1999"/>
    <w:rsid w:val="000D1D26"/>
    <w:rsid w:val="000D1D2A"/>
    <w:rsid w:val="000D1D87"/>
    <w:rsid w:val="000D1D90"/>
    <w:rsid w:val="000D1DB9"/>
    <w:rsid w:val="000D2401"/>
    <w:rsid w:val="000D2523"/>
    <w:rsid w:val="000D268C"/>
    <w:rsid w:val="000D2766"/>
    <w:rsid w:val="000D2886"/>
    <w:rsid w:val="000D2D23"/>
    <w:rsid w:val="000D3103"/>
    <w:rsid w:val="000D3441"/>
    <w:rsid w:val="000D36D0"/>
    <w:rsid w:val="000D36D6"/>
    <w:rsid w:val="000D3AC1"/>
    <w:rsid w:val="000D3B52"/>
    <w:rsid w:val="000D3BCB"/>
    <w:rsid w:val="000D3D25"/>
    <w:rsid w:val="000D3D70"/>
    <w:rsid w:val="000D432B"/>
    <w:rsid w:val="000D4899"/>
    <w:rsid w:val="000D4971"/>
    <w:rsid w:val="000D4BE6"/>
    <w:rsid w:val="000D4E4F"/>
    <w:rsid w:val="000D5029"/>
    <w:rsid w:val="000D5039"/>
    <w:rsid w:val="000D5186"/>
    <w:rsid w:val="000D541F"/>
    <w:rsid w:val="000D5499"/>
    <w:rsid w:val="000D57A7"/>
    <w:rsid w:val="000D5CE8"/>
    <w:rsid w:val="000D5FBE"/>
    <w:rsid w:val="000D5FD8"/>
    <w:rsid w:val="000D67AE"/>
    <w:rsid w:val="000D6BBE"/>
    <w:rsid w:val="000D719E"/>
    <w:rsid w:val="000D7799"/>
    <w:rsid w:val="000D7A8A"/>
    <w:rsid w:val="000D7C1E"/>
    <w:rsid w:val="000D7C79"/>
    <w:rsid w:val="000E0AE2"/>
    <w:rsid w:val="000E0E94"/>
    <w:rsid w:val="000E18D6"/>
    <w:rsid w:val="000E19C7"/>
    <w:rsid w:val="000E19CE"/>
    <w:rsid w:val="000E20F4"/>
    <w:rsid w:val="000E21AC"/>
    <w:rsid w:val="000E22AA"/>
    <w:rsid w:val="000E297C"/>
    <w:rsid w:val="000E29AA"/>
    <w:rsid w:val="000E2A5F"/>
    <w:rsid w:val="000E2DC5"/>
    <w:rsid w:val="000E33A0"/>
    <w:rsid w:val="000E33B7"/>
    <w:rsid w:val="000E3999"/>
    <w:rsid w:val="000E39BE"/>
    <w:rsid w:val="000E410B"/>
    <w:rsid w:val="000E424E"/>
    <w:rsid w:val="000E44B9"/>
    <w:rsid w:val="000E46D7"/>
    <w:rsid w:val="000E47A7"/>
    <w:rsid w:val="000E4814"/>
    <w:rsid w:val="000E48A9"/>
    <w:rsid w:val="000E4C30"/>
    <w:rsid w:val="000E4D8E"/>
    <w:rsid w:val="000E5165"/>
    <w:rsid w:val="000E519F"/>
    <w:rsid w:val="000E5346"/>
    <w:rsid w:val="000E536A"/>
    <w:rsid w:val="000E53E9"/>
    <w:rsid w:val="000E5BD2"/>
    <w:rsid w:val="000E5D38"/>
    <w:rsid w:val="000E5F0D"/>
    <w:rsid w:val="000E6C98"/>
    <w:rsid w:val="000E6DD0"/>
    <w:rsid w:val="000E6F14"/>
    <w:rsid w:val="000E7013"/>
    <w:rsid w:val="000E719E"/>
    <w:rsid w:val="000E7D10"/>
    <w:rsid w:val="000E7D25"/>
    <w:rsid w:val="000E7DA2"/>
    <w:rsid w:val="000E7E06"/>
    <w:rsid w:val="000E7E9F"/>
    <w:rsid w:val="000F01A2"/>
    <w:rsid w:val="000F037C"/>
    <w:rsid w:val="000F04B9"/>
    <w:rsid w:val="000F06CE"/>
    <w:rsid w:val="000F07F0"/>
    <w:rsid w:val="000F0A8E"/>
    <w:rsid w:val="000F1087"/>
    <w:rsid w:val="000F1217"/>
    <w:rsid w:val="000F1992"/>
    <w:rsid w:val="000F1EBD"/>
    <w:rsid w:val="000F222F"/>
    <w:rsid w:val="000F2A5C"/>
    <w:rsid w:val="000F2F9A"/>
    <w:rsid w:val="000F3287"/>
    <w:rsid w:val="000F3391"/>
    <w:rsid w:val="000F340A"/>
    <w:rsid w:val="000F377E"/>
    <w:rsid w:val="000F39BC"/>
    <w:rsid w:val="000F39D5"/>
    <w:rsid w:val="000F3A42"/>
    <w:rsid w:val="000F3E99"/>
    <w:rsid w:val="000F3F4F"/>
    <w:rsid w:val="000F4175"/>
    <w:rsid w:val="000F417E"/>
    <w:rsid w:val="000F4887"/>
    <w:rsid w:val="000F542F"/>
    <w:rsid w:val="000F56F0"/>
    <w:rsid w:val="000F5979"/>
    <w:rsid w:val="000F59FF"/>
    <w:rsid w:val="000F5EB4"/>
    <w:rsid w:val="000F60CD"/>
    <w:rsid w:val="000F6215"/>
    <w:rsid w:val="000F633C"/>
    <w:rsid w:val="000F64A8"/>
    <w:rsid w:val="000F6681"/>
    <w:rsid w:val="000F683E"/>
    <w:rsid w:val="000F6C9B"/>
    <w:rsid w:val="000F6D0D"/>
    <w:rsid w:val="000F6E1E"/>
    <w:rsid w:val="000F6E37"/>
    <w:rsid w:val="000F70A4"/>
    <w:rsid w:val="000F7647"/>
    <w:rsid w:val="000F78ED"/>
    <w:rsid w:val="000F79E9"/>
    <w:rsid w:val="000F7AA4"/>
    <w:rsid w:val="000F7CC6"/>
    <w:rsid w:val="000F7D96"/>
    <w:rsid w:val="000F7F66"/>
    <w:rsid w:val="00100285"/>
    <w:rsid w:val="00100483"/>
    <w:rsid w:val="0010050D"/>
    <w:rsid w:val="00100541"/>
    <w:rsid w:val="001008F9"/>
    <w:rsid w:val="00100936"/>
    <w:rsid w:val="00100AF5"/>
    <w:rsid w:val="00100B6B"/>
    <w:rsid w:val="00100E42"/>
    <w:rsid w:val="0010185B"/>
    <w:rsid w:val="001019D8"/>
    <w:rsid w:val="00101E1D"/>
    <w:rsid w:val="0010201D"/>
    <w:rsid w:val="001023FD"/>
    <w:rsid w:val="0010249B"/>
    <w:rsid w:val="00102F11"/>
    <w:rsid w:val="001031BF"/>
    <w:rsid w:val="001033A6"/>
    <w:rsid w:val="0010361E"/>
    <w:rsid w:val="00103620"/>
    <w:rsid w:val="00103CFC"/>
    <w:rsid w:val="00104179"/>
    <w:rsid w:val="0010428E"/>
    <w:rsid w:val="00104537"/>
    <w:rsid w:val="0010455F"/>
    <w:rsid w:val="0010470E"/>
    <w:rsid w:val="00104A47"/>
    <w:rsid w:val="001056A0"/>
    <w:rsid w:val="00105C05"/>
    <w:rsid w:val="00105CB5"/>
    <w:rsid w:val="00105F72"/>
    <w:rsid w:val="00106530"/>
    <w:rsid w:val="00106548"/>
    <w:rsid w:val="00106AB7"/>
    <w:rsid w:val="00106D72"/>
    <w:rsid w:val="00106E2B"/>
    <w:rsid w:val="00107354"/>
    <w:rsid w:val="001073F4"/>
    <w:rsid w:val="00107AC7"/>
    <w:rsid w:val="00107FFB"/>
    <w:rsid w:val="001105A8"/>
    <w:rsid w:val="00110841"/>
    <w:rsid w:val="00110A3E"/>
    <w:rsid w:val="00110AE9"/>
    <w:rsid w:val="00110B9C"/>
    <w:rsid w:val="00110F82"/>
    <w:rsid w:val="001112C7"/>
    <w:rsid w:val="00111719"/>
    <w:rsid w:val="001117F4"/>
    <w:rsid w:val="00112397"/>
    <w:rsid w:val="0011265D"/>
    <w:rsid w:val="00112D3E"/>
    <w:rsid w:val="00112DC0"/>
    <w:rsid w:val="00112FFC"/>
    <w:rsid w:val="0011328B"/>
    <w:rsid w:val="00113299"/>
    <w:rsid w:val="00113411"/>
    <w:rsid w:val="00113900"/>
    <w:rsid w:val="00113ABA"/>
    <w:rsid w:val="00113CBE"/>
    <w:rsid w:val="00114468"/>
    <w:rsid w:val="00114AE7"/>
    <w:rsid w:val="00114DF8"/>
    <w:rsid w:val="00115257"/>
    <w:rsid w:val="001160BD"/>
    <w:rsid w:val="00116178"/>
    <w:rsid w:val="0011641A"/>
    <w:rsid w:val="00116B53"/>
    <w:rsid w:val="00116DCD"/>
    <w:rsid w:val="00116F4D"/>
    <w:rsid w:val="001170AA"/>
    <w:rsid w:val="0011712E"/>
    <w:rsid w:val="00117289"/>
    <w:rsid w:val="00117409"/>
    <w:rsid w:val="001174CD"/>
    <w:rsid w:val="00117DB5"/>
    <w:rsid w:val="00120008"/>
    <w:rsid w:val="00120181"/>
    <w:rsid w:val="001205E0"/>
    <w:rsid w:val="0012072A"/>
    <w:rsid w:val="00120763"/>
    <w:rsid w:val="001209EC"/>
    <w:rsid w:val="00120AE0"/>
    <w:rsid w:val="001212A5"/>
    <w:rsid w:val="001215E3"/>
    <w:rsid w:val="00121973"/>
    <w:rsid w:val="001220DE"/>
    <w:rsid w:val="0012223B"/>
    <w:rsid w:val="00122CA6"/>
    <w:rsid w:val="00123134"/>
    <w:rsid w:val="00123146"/>
    <w:rsid w:val="00123794"/>
    <w:rsid w:val="00123DFA"/>
    <w:rsid w:val="00123FAB"/>
    <w:rsid w:val="0012411E"/>
    <w:rsid w:val="001247C1"/>
    <w:rsid w:val="00124BE8"/>
    <w:rsid w:val="00124DCB"/>
    <w:rsid w:val="00125280"/>
    <w:rsid w:val="0012528F"/>
    <w:rsid w:val="001253D9"/>
    <w:rsid w:val="001255BA"/>
    <w:rsid w:val="00125705"/>
    <w:rsid w:val="00125731"/>
    <w:rsid w:val="00125B5D"/>
    <w:rsid w:val="00125BB2"/>
    <w:rsid w:val="0012603D"/>
    <w:rsid w:val="00126101"/>
    <w:rsid w:val="00126A25"/>
    <w:rsid w:val="00126B43"/>
    <w:rsid w:val="00126D26"/>
    <w:rsid w:val="00127409"/>
    <w:rsid w:val="0012773D"/>
    <w:rsid w:val="001309A4"/>
    <w:rsid w:val="00131863"/>
    <w:rsid w:val="00131E4D"/>
    <w:rsid w:val="00132087"/>
    <w:rsid w:val="00132596"/>
    <w:rsid w:val="00132656"/>
    <w:rsid w:val="00132B7D"/>
    <w:rsid w:val="00133228"/>
    <w:rsid w:val="00133511"/>
    <w:rsid w:val="00133669"/>
    <w:rsid w:val="001336BC"/>
    <w:rsid w:val="0013439E"/>
    <w:rsid w:val="00134E64"/>
    <w:rsid w:val="0013552B"/>
    <w:rsid w:val="00135D97"/>
    <w:rsid w:val="00135DCA"/>
    <w:rsid w:val="0013697C"/>
    <w:rsid w:val="00136E72"/>
    <w:rsid w:val="0013719E"/>
    <w:rsid w:val="00137310"/>
    <w:rsid w:val="00137352"/>
    <w:rsid w:val="00137472"/>
    <w:rsid w:val="00137ADD"/>
    <w:rsid w:val="00137B07"/>
    <w:rsid w:val="00137BD8"/>
    <w:rsid w:val="00137F5A"/>
    <w:rsid w:val="00140129"/>
    <w:rsid w:val="001401AE"/>
    <w:rsid w:val="0014068A"/>
    <w:rsid w:val="00140C9C"/>
    <w:rsid w:val="001413BC"/>
    <w:rsid w:val="00141722"/>
    <w:rsid w:val="00141FCF"/>
    <w:rsid w:val="001420B2"/>
    <w:rsid w:val="001425AA"/>
    <w:rsid w:val="001426F4"/>
    <w:rsid w:val="00142783"/>
    <w:rsid w:val="00142C6A"/>
    <w:rsid w:val="00142D6F"/>
    <w:rsid w:val="00142EF5"/>
    <w:rsid w:val="001431FC"/>
    <w:rsid w:val="001433BD"/>
    <w:rsid w:val="001434DA"/>
    <w:rsid w:val="00143763"/>
    <w:rsid w:val="00143B43"/>
    <w:rsid w:val="00144D21"/>
    <w:rsid w:val="00144D70"/>
    <w:rsid w:val="00144E40"/>
    <w:rsid w:val="00145528"/>
    <w:rsid w:val="00145973"/>
    <w:rsid w:val="00145C1B"/>
    <w:rsid w:val="00145C8C"/>
    <w:rsid w:val="00146823"/>
    <w:rsid w:val="001469E3"/>
    <w:rsid w:val="001473D6"/>
    <w:rsid w:val="00147810"/>
    <w:rsid w:val="00147A2B"/>
    <w:rsid w:val="00147AAC"/>
    <w:rsid w:val="00147AB4"/>
    <w:rsid w:val="00147D1B"/>
    <w:rsid w:val="00150435"/>
    <w:rsid w:val="0015049E"/>
    <w:rsid w:val="00150ACE"/>
    <w:rsid w:val="00150ADB"/>
    <w:rsid w:val="00150C9F"/>
    <w:rsid w:val="00150DBA"/>
    <w:rsid w:val="00151694"/>
    <w:rsid w:val="00151852"/>
    <w:rsid w:val="00151894"/>
    <w:rsid w:val="00151EBB"/>
    <w:rsid w:val="00151EE6"/>
    <w:rsid w:val="00152870"/>
    <w:rsid w:val="00152928"/>
    <w:rsid w:val="00152AAD"/>
    <w:rsid w:val="00152C3A"/>
    <w:rsid w:val="00152C4C"/>
    <w:rsid w:val="0015302A"/>
    <w:rsid w:val="001530C4"/>
    <w:rsid w:val="0015330E"/>
    <w:rsid w:val="001533D0"/>
    <w:rsid w:val="00153B23"/>
    <w:rsid w:val="00153B49"/>
    <w:rsid w:val="00153EFB"/>
    <w:rsid w:val="00154047"/>
    <w:rsid w:val="00154608"/>
    <w:rsid w:val="001549E5"/>
    <w:rsid w:val="00154F4D"/>
    <w:rsid w:val="00155099"/>
    <w:rsid w:val="00155227"/>
    <w:rsid w:val="001553E9"/>
    <w:rsid w:val="00155598"/>
    <w:rsid w:val="00155850"/>
    <w:rsid w:val="00155C6B"/>
    <w:rsid w:val="00155EEF"/>
    <w:rsid w:val="00155F8B"/>
    <w:rsid w:val="00156101"/>
    <w:rsid w:val="001562B5"/>
    <w:rsid w:val="00156876"/>
    <w:rsid w:val="00156B1D"/>
    <w:rsid w:val="00156F21"/>
    <w:rsid w:val="0015772D"/>
    <w:rsid w:val="00157B58"/>
    <w:rsid w:val="00160A8A"/>
    <w:rsid w:val="001611A3"/>
    <w:rsid w:val="00161293"/>
    <w:rsid w:val="00161384"/>
    <w:rsid w:val="00161CA0"/>
    <w:rsid w:val="00161EFD"/>
    <w:rsid w:val="00162324"/>
    <w:rsid w:val="00162401"/>
    <w:rsid w:val="00162535"/>
    <w:rsid w:val="00162736"/>
    <w:rsid w:val="00162D88"/>
    <w:rsid w:val="00162F8B"/>
    <w:rsid w:val="001633E5"/>
    <w:rsid w:val="0016419C"/>
    <w:rsid w:val="0016480A"/>
    <w:rsid w:val="001648F4"/>
    <w:rsid w:val="00164A63"/>
    <w:rsid w:val="00164ACE"/>
    <w:rsid w:val="00164C02"/>
    <w:rsid w:val="001653E1"/>
    <w:rsid w:val="001658D8"/>
    <w:rsid w:val="00165BB7"/>
    <w:rsid w:val="00165DEC"/>
    <w:rsid w:val="00165F9F"/>
    <w:rsid w:val="001660E5"/>
    <w:rsid w:val="0016617E"/>
    <w:rsid w:val="001665FC"/>
    <w:rsid w:val="001667C6"/>
    <w:rsid w:val="0016690D"/>
    <w:rsid w:val="00166BC6"/>
    <w:rsid w:val="00166D97"/>
    <w:rsid w:val="0016716A"/>
    <w:rsid w:val="00167333"/>
    <w:rsid w:val="0016752D"/>
    <w:rsid w:val="00167690"/>
    <w:rsid w:val="0016787B"/>
    <w:rsid w:val="00167ACC"/>
    <w:rsid w:val="00167B02"/>
    <w:rsid w:val="00167B8C"/>
    <w:rsid w:val="001703FE"/>
    <w:rsid w:val="00170474"/>
    <w:rsid w:val="00170878"/>
    <w:rsid w:val="00171305"/>
    <w:rsid w:val="001717C1"/>
    <w:rsid w:val="001718E7"/>
    <w:rsid w:val="00171F0C"/>
    <w:rsid w:val="001720DD"/>
    <w:rsid w:val="0017269E"/>
    <w:rsid w:val="00172DDB"/>
    <w:rsid w:val="00173145"/>
    <w:rsid w:val="0017323B"/>
    <w:rsid w:val="0017333E"/>
    <w:rsid w:val="001735F0"/>
    <w:rsid w:val="0017374F"/>
    <w:rsid w:val="00173815"/>
    <w:rsid w:val="00173BB7"/>
    <w:rsid w:val="00173CA8"/>
    <w:rsid w:val="001741AF"/>
    <w:rsid w:val="00174C8F"/>
    <w:rsid w:val="00174D77"/>
    <w:rsid w:val="00174DC4"/>
    <w:rsid w:val="001750FD"/>
    <w:rsid w:val="001752FA"/>
    <w:rsid w:val="0017583F"/>
    <w:rsid w:val="00176107"/>
    <w:rsid w:val="00176225"/>
    <w:rsid w:val="00176416"/>
    <w:rsid w:val="001764B6"/>
    <w:rsid w:val="00176628"/>
    <w:rsid w:val="00176A55"/>
    <w:rsid w:val="00176BF1"/>
    <w:rsid w:val="00176F57"/>
    <w:rsid w:val="0017710B"/>
    <w:rsid w:val="001772F7"/>
    <w:rsid w:val="00177522"/>
    <w:rsid w:val="001776AD"/>
    <w:rsid w:val="001776B1"/>
    <w:rsid w:val="00177A59"/>
    <w:rsid w:val="00177C59"/>
    <w:rsid w:val="00180606"/>
    <w:rsid w:val="0018060E"/>
    <w:rsid w:val="001806C4"/>
    <w:rsid w:val="001807AE"/>
    <w:rsid w:val="00180B2F"/>
    <w:rsid w:val="00180E2D"/>
    <w:rsid w:val="00181406"/>
    <w:rsid w:val="00181929"/>
    <w:rsid w:val="001819A6"/>
    <w:rsid w:val="00181AC4"/>
    <w:rsid w:val="00181C10"/>
    <w:rsid w:val="00181FB4"/>
    <w:rsid w:val="001822DD"/>
    <w:rsid w:val="00182655"/>
    <w:rsid w:val="00182A7B"/>
    <w:rsid w:val="001832E1"/>
    <w:rsid w:val="0018348E"/>
    <w:rsid w:val="00183791"/>
    <w:rsid w:val="00183D93"/>
    <w:rsid w:val="0018441B"/>
    <w:rsid w:val="0018447F"/>
    <w:rsid w:val="00184624"/>
    <w:rsid w:val="00184AD8"/>
    <w:rsid w:val="00184E2D"/>
    <w:rsid w:val="0018560B"/>
    <w:rsid w:val="001860BB"/>
    <w:rsid w:val="001863FB"/>
    <w:rsid w:val="001864FC"/>
    <w:rsid w:val="0018660A"/>
    <w:rsid w:val="0018662E"/>
    <w:rsid w:val="001867B8"/>
    <w:rsid w:val="001868A5"/>
    <w:rsid w:val="00186CCE"/>
    <w:rsid w:val="00186F3D"/>
    <w:rsid w:val="00186F6A"/>
    <w:rsid w:val="00187588"/>
    <w:rsid w:val="00187980"/>
    <w:rsid w:val="001879C4"/>
    <w:rsid w:val="00187E5E"/>
    <w:rsid w:val="00190014"/>
    <w:rsid w:val="001905E0"/>
    <w:rsid w:val="001907B6"/>
    <w:rsid w:val="00190DE6"/>
    <w:rsid w:val="00190E78"/>
    <w:rsid w:val="00191453"/>
    <w:rsid w:val="001917E7"/>
    <w:rsid w:val="00191F46"/>
    <w:rsid w:val="001925E1"/>
    <w:rsid w:val="0019297B"/>
    <w:rsid w:val="00192B3A"/>
    <w:rsid w:val="00192D09"/>
    <w:rsid w:val="00193170"/>
    <w:rsid w:val="001937F4"/>
    <w:rsid w:val="0019380A"/>
    <w:rsid w:val="00193B63"/>
    <w:rsid w:val="00194276"/>
    <w:rsid w:val="00195404"/>
    <w:rsid w:val="00195884"/>
    <w:rsid w:val="00195A3A"/>
    <w:rsid w:val="00195B26"/>
    <w:rsid w:val="00195BAA"/>
    <w:rsid w:val="00195D17"/>
    <w:rsid w:val="001960FE"/>
    <w:rsid w:val="00196537"/>
    <w:rsid w:val="00196909"/>
    <w:rsid w:val="00196AC0"/>
    <w:rsid w:val="00196AE2"/>
    <w:rsid w:val="00196BCE"/>
    <w:rsid w:val="00196D04"/>
    <w:rsid w:val="00196FE7"/>
    <w:rsid w:val="001970C1"/>
    <w:rsid w:val="00197215"/>
    <w:rsid w:val="0019724F"/>
    <w:rsid w:val="00197D52"/>
    <w:rsid w:val="00197F5D"/>
    <w:rsid w:val="001A00DC"/>
    <w:rsid w:val="001A0541"/>
    <w:rsid w:val="001A0564"/>
    <w:rsid w:val="001A09BF"/>
    <w:rsid w:val="001A0A58"/>
    <w:rsid w:val="001A0A74"/>
    <w:rsid w:val="001A0A8F"/>
    <w:rsid w:val="001A1089"/>
    <w:rsid w:val="001A1EF4"/>
    <w:rsid w:val="001A22B6"/>
    <w:rsid w:val="001A2ABC"/>
    <w:rsid w:val="001A2C0A"/>
    <w:rsid w:val="001A321C"/>
    <w:rsid w:val="001A3370"/>
    <w:rsid w:val="001A3461"/>
    <w:rsid w:val="001A35F5"/>
    <w:rsid w:val="001A41B3"/>
    <w:rsid w:val="001A41E2"/>
    <w:rsid w:val="001A42BA"/>
    <w:rsid w:val="001A454D"/>
    <w:rsid w:val="001A4763"/>
    <w:rsid w:val="001A4DAE"/>
    <w:rsid w:val="001A4ED2"/>
    <w:rsid w:val="001A5658"/>
    <w:rsid w:val="001A566F"/>
    <w:rsid w:val="001A585E"/>
    <w:rsid w:val="001A5B5B"/>
    <w:rsid w:val="001A5D36"/>
    <w:rsid w:val="001A6254"/>
    <w:rsid w:val="001A685F"/>
    <w:rsid w:val="001A6B4A"/>
    <w:rsid w:val="001A6BD8"/>
    <w:rsid w:val="001A6D0E"/>
    <w:rsid w:val="001A7695"/>
    <w:rsid w:val="001A7731"/>
    <w:rsid w:val="001A777D"/>
    <w:rsid w:val="001A77A3"/>
    <w:rsid w:val="001B04F9"/>
    <w:rsid w:val="001B0AD6"/>
    <w:rsid w:val="001B0EF3"/>
    <w:rsid w:val="001B1055"/>
    <w:rsid w:val="001B125B"/>
    <w:rsid w:val="001B17CD"/>
    <w:rsid w:val="001B1AFB"/>
    <w:rsid w:val="001B1E08"/>
    <w:rsid w:val="001B1F06"/>
    <w:rsid w:val="001B20B7"/>
    <w:rsid w:val="001B252B"/>
    <w:rsid w:val="001B26B4"/>
    <w:rsid w:val="001B2DA4"/>
    <w:rsid w:val="001B2F77"/>
    <w:rsid w:val="001B3085"/>
    <w:rsid w:val="001B342D"/>
    <w:rsid w:val="001B3B26"/>
    <w:rsid w:val="001B3B99"/>
    <w:rsid w:val="001B3C18"/>
    <w:rsid w:val="001B3FCA"/>
    <w:rsid w:val="001B4078"/>
    <w:rsid w:val="001B4284"/>
    <w:rsid w:val="001B4312"/>
    <w:rsid w:val="001B43BA"/>
    <w:rsid w:val="001B4FA5"/>
    <w:rsid w:val="001B4FE6"/>
    <w:rsid w:val="001B5171"/>
    <w:rsid w:val="001B5356"/>
    <w:rsid w:val="001B553F"/>
    <w:rsid w:val="001B58BE"/>
    <w:rsid w:val="001B5B05"/>
    <w:rsid w:val="001B5CBF"/>
    <w:rsid w:val="001B5EEE"/>
    <w:rsid w:val="001B6087"/>
    <w:rsid w:val="001B63CD"/>
    <w:rsid w:val="001B69F6"/>
    <w:rsid w:val="001B6C59"/>
    <w:rsid w:val="001B6F11"/>
    <w:rsid w:val="001B71A3"/>
    <w:rsid w:val="001B71B5"/>
    <w:rsid w:val="001C085E"/>
    <w:rsid w:val="001C0892"/>
    <w:rsid w:val="001C0944"/>
    <w:rsid w:val="001C0DD7"/>
    <w:rsid w:val="001C0E0C"/>
    <w:rsid w:val="001C10D6"/>
    <w:rsid w:val="001C1191"/>
    <w:rsid w:val="001C1490"/>
    <w:rsid w:val="001C19E8"/>
    <w:rsid w:val="001C1DED"/>
    <w:rsid w:val="001C1EB2"/>
    <w:rsid w:val="001C20CE"/>
    <w:rsid w:val="001C21D3"/>
    <w:rsid w:val="001C271E"/>
    <w:rsid w:val="001C287F"/>
    <w:rsid w:val="001C29C7"/>
    <w:rsid w:val="001C408F"/>
    <w:rsid w:val="001C48FC"/>
    <w:rsid w:val="001C4C44"/>
    <w:rsid w:val="001C4D8C"/>
    <w:rsid w:val="001C4EA7"/>
    <w:rsid w:val="001C4F9C"/>
    <w:rsid w:val="001C509A"/>
    <w:rsid w:val="001C51A2"/>
    <w:rsid w:val="001C53BD"/>
    <w:rsid w:val="001C5DE5"/>
    <w:rsid w:val="001C61A1"/>
    <w:rsid w:val="001C64EB"/>
    <w:rsid w:val="001C662D"/>
    <w:rsid w:val="001C697D"/>
    <w:rsid w:val="001C6C68"/>
    <w:rsid w:val="001C6D4B"/>
    <w:rsid w:val="001C6ED4"/>
    <w:rsid w:val="001C6F88"/>
    <w:rsid w:val="001C7099"/>
    <w:rsid w:val="001C7B06"/>
    <w:rsid w:val="001D00FE"/>
    <w:rsid w:val="001D0592"/>
    <w:rsid w:val="001D06C1"/>
    <w:rsid w:val="001D09C0"/>
    <w:rsid w:val="001D0E08"/>
    <w:rsid w:val="001D0F83"/>
    <w:rsid w:val="001D15FF"/>
    <w:rsid w:val="001D1FED"/>
    <w:rsid w:val="001D20D6"/>
    <w:rsid w:val="001D22E2"/>
    <w:rsid w:val="001D27BF"/>
    <w:rsid w:val="001D2FBF"/>
    <w:rsid w:val="001D3360"/>
    <w:rsid w:val="001D3932"/>
    <w:rsid w:val="001D3CC3"/>
    <w:rsid w:val="001D3DB7"/>
    <w:rsid w:val="001D3EEA"/>
    <w:rsid w:val="001D3F4B"/>
    <w:rsid w:val="001D3FA8"/>
    <w:rsid w:val="001D47AA"/>
    <w:rsid w:val="001D4899"/>
    <w:rsid w:val="001D4D58"/>
    <w:rsid w:val="001D5329"/>
    <w:rsid w:val="001D5627"/>
    <w:rsid w:val="001D5F79"/>
    <w:rsid w:val="001D6A0B"/>
    <w:rsid w:val="001D6F1D"/>
    <w:rsid w:val="001D73C1"/>
    <w:rsid w:val="001D777B"/>
    <w:rsid w:val="001D77CF"/>
    <w:rsid w:val="001D7E9D"/>
    <w:rsid w:val="001D7F67"/>
    <w:rsid w:val="001D7FBD"/>
    <w:rsid w:val="001E05AF"/>
    <w:rsid w:val="001E0B0B"/>
    <w:rsid w:val="001E0FAA"/>
    <w:rsid w:val="001E1016"/>
    <w:rsid w:val="001E107E"/>
    <w:rsid w:val="001E1710"/>
    <w:rsid w:val="001E18EA"/>
    <w:rsid w:val="001E1A64"/>
    <w:rsid w:val="001E1AFE"/>
    <w:rsid w:val="001E2D7F"/>
    <w:rsid w:val="001E3326"/>
    <w:rsid w:val="001E34ED"/>
    <w:rsid w:val="001E3770"/>
    <w:rsid w:val="001E37A3"/>
    <w:rsid w:val="001E38ED"/>
    <w:rsid w:val="001E3915"/>
    <w:rsid w:val="001E3E76"/>
    <w:rsid w:val="001E3ECC"/>
    <w:rsid w:val="001E3EF5"/>
    <w:rsid w:val="001E40B2"/>
    <w:rsid w:val="001E49D3"/>
    <w:rsid w:val="001E4CF8"/>
    <w:rsid w:val="001E55EE"/>
    <w:rsid w:val="001E5705"/>
    <w:rsid w:val="001E5771"/>
    <w:rsid w:val="001E594D"/>
    <w:rsid w:val="001E5D7B"/>
    <w:rsid w:val="001E601E"/>
    <w:rsid w:val="001E6052"/>
    <w:rsid w:val="001E62C9"/>
    <w:rsid w:val="001E62CB"/>
    <w:rsid w:val="001E6797"/>
    <w:rsid w:val="001E6860"/>
    <w:rsid w:val="001E68A3"/>
    <w:rsid w:val="001E6A4B"/>
    <w:rsid w:val="001E6E2C"/>
    <w:rsid w:val="001E6E75"/>
    <w:rsid w:val="001E7104"/>
    <w:rsid w:val="001E7CC8"/>
    <w:rsid w:val="001F001E"/>
    <w:rsid w:val="001F03B3"/>
    <w:rsid w:val="001F0477"/>
    <w:rsid w:val="001F067F"/>
    <w:rsid w:val="001F09C2"/>
    <w:rsid w:val="001F1174"/>
    <w:rsid w:val="001F13D5"/>
    <w:rsid w:val="001F1579"/>
    <w:rsid w:val="001F1699"/>
    <w:rsid w:val="001F186D"/>
    <w:rsid w:val="001F2256"/>
    <w:rsid w:val="001F29FA"/>
    <w:rsid w:val="001F2DF5"/>
    <w:rsid w:val="001F3946"/>
    <w:rsid w:val="001F39C3"/>
    <w:rsid w:val="001F3ADB"/>
    <w:rsid w:val="001F3C82"/>
    <w:rsid w:val="001F41D8"/>
    <w:rsid w:val="001F43F3"/>
    <w:rsid w:val="001F4B54"/>
    <w:rsid w:val="001F5736"/>
    <w:rsid w:val="001F5944"/>
    <w:rsid w:val="001F6121"/>
    <w:rsid w:val="001F65CC"/>
    <w:rsid w:val="001F69AF"/>
    <w:rsid w:val="001F6DB0"/>
    <w:rsid w:val="001F7481"/>
    <w:rsid w:val="00200087"/>
    <w:rsid w:val="0020025C"/>
    <w:rsid w:val="002004D2"/>
    <w:rsid w:val="00200CB0"/>
    <w:rsid w:val="00200FD1"/>
    <w:rsid w:val="0020106A"/>
    <w:rsid w:val="00201304"/>
    <w:rsid w:val="00201371"/>
    <w:rsid w:val="00201471"/>
    <w:rsid w:val="00201678"/>
    <w:rsid w:val="00201714"/>
    <w:rsid w:val="00201787"/>
    <w:rsid w:val="0020183C"/>
    <w:rsid w:val="002018D1"/>
    <w:rsid w:val="00201C0A"/>
    <w:rsid w:val="00201DFE"/>
    <w:rsid w:val="002021AA"/>
    <w:rsid w:val="0020290C"/>
    <w:rsid w:val="00202E7D"/>
    <w:rsid w:val="00202FCC"/>
    <w:rsid w:val="002033EE"/>
    <w:rsid w:val="00203491"/>
    <w:rsid w:val="0020381E"/>
    <w:rsid w:val="00203D78"/>
    <w:rsid w:val="00204579"/>
    <w:rsid w:val="00204878"/>
    <w:rsid w:val="00204F68"/>
    <w:rsid w:val="00204FD9"/>
    <w:rsid w:val="00205079"/>
    <w:rsid w:val="0020514C"/>
    <w:rsid w:val="002058B7"/>
    <w:rsid w:val="002058CC"/>
    <w:rsid w:val="00205E9A"/>
    <w:rsid w:val="00205ED2"/>
    <w:rsid w:val="00205FC5"/>
    <w:rsid w:val="00206312"/>
    <w:rsid w:val="00206593"/>
    <w:rsid w:val="002069CB"/>
    <w:rsid w:val="002072F1"/>
    <w:rsid w:val="00207CB2"/>
    <w:rsid w:val="00210136"/>
    <w:rsid w:val="00210392"/>
    <w:rsid w:val="00210622"/>
    <w:rsid w:val="00210AB2"/>
    <w:rsid w:val="00210FA7"/>
    <w:rsid w:val="0021164A"/>
    <w:rsid w:val="002119E5"/>
    <w:rsid w:val="00211CE2"/>
    <w:rsid w:val="00212936"/>
    <w:rsid w:val="00212C67"/>
    <w:rsid w:val="0021304D"/>
    <w:rsid w:val="002130DF"/>
    <w:rsid w:val="00213617"/>
    <w:rsid w:val="00213911"/>
    <w:rsid w:val="00213CC5"/>
    <w:rsid w:val="00213E95"/>
    <w:rsid w:val="00214119"/>
    <w:rsid w:val="00214144"/>
    <w:rsid w:val="00214273"/>
    <w:rsid w:val="0021453F"/>
    <w:rsid w:val="00214557"/>
    <w:rsid w:val="0021498F"/>
    <w:rsid w:val="00214AE0"/>
    <w:rsid w:val="00214B66"/>
    <w:rsid w:val="002152F2"/>
    <w:rsid w:val="00215629"/>
    <w:rsid w:val="0021591F"/>
    <w:rsid w:val="002160F5"/>
    <w:rsid w:val="00216960"/>
    <w:rsid w:val="00216A29"/>
    <w:rsid w:val="00217211"/>
    <w:rsid w:val="00217431"/>
    <w:rsid w:val="00217468"/>
    <w:rsid w:val="00217474"/>
    <w:rsid w:val="002178F3"/>
    <w:rsid w:val="00217A30"/>
    <w:rsid w:val="00217A88"/>
    <w:rsid w:val="00217BE1"/>
    <w:rsid w:val="002207EA"/>
    <w:rsid w:val="002207ED"/>
    <w:rsid w:val="00220870"/>
    <w:rsid w:val="002209EC"/>
    <w:rsid w:val="00220B1A"/>
    <w:rsid w:val="00221105"/>
    <w:rsid w:val="0022133B"/>
    <w:rsid w:val="00221A2D"/>
    <w:rsid w:val="00221F52"/>
    <w:rsid w:val="00222173"/>
    <w:rsid w:val="002221E6"/>
    <w:rsid w:val="002222FA"/>
    <w:rsid w:val="00222451"/>
    <w:rsid w:val="00222880"/>
    <w:rsid w:val="00222DF3"/>
    <w:rsid w:val="00222EA7"/>
    <w:rsid w:val="002231F1"/>
    <w:rsid w:val="00223581"/>
    <w:rsid w:val="0022367A"/>
    <w:rsid w:val="00223A39"/>
    <w:rsid w:val="00223BB7"/>
    <w:rsid w:val="00223F1F"/>
    <w:rsid w:val="00224068"/>
    <w:rsid w:val="0022410C"/>
    <w:rsid w:val="0022440E"/>
    <w:rsid w:val="00224569"/>
    <w:rsid w:val="002258C6"/>
    <w:rsid w:val="00226A0A"/>
    <w:rsid w:val="00226AF3"/>
    <w:rsid w:val="00226B01"/>
    <w:rsid w:val="00226E71"/>
    <w:rsid w:val="0022707D"/>
    <w:rsid w:val="00227194"/>
    <w:rsid w:val="00227579"/>
    <w:rsid w:val="00227615"/>
    <w:rsid w:val="0022776B"/>
    <w:rsid w:val="00227867"/>
    <w:rsid w:val="002278DA"/>
    <w:rsid w:val="0023045F"/>
    <w:rsid w:val="00230532"/>
    <w:rsid w:val="0023077E"/>
    <w:rsid w:val="00230A60"/>
    <w:rsid w:val="00230C51"/>
    <w:rsid w:val="00230C7B"/>
    <w:rsid w:val="002314BE"/>
    <w:rsid w:val="002315B3"/>
    <w:rsid w:val="00231A50"/>
    <w:rsid w:val="00231A73"/>
    <w:rsid w:val="00231D61"/>
    <w:rsid w:val="00231DCB"/>
    <w:rsid w:val="0023229E"/>
    <w:rsid w:val="00232A94"/>
    <w:rsid w:val="00233146"/>
    <w:rsid w:val="00233563"/>
    <w:rsid w:val="00233B9E"/>
    <w:rsid w:val="00234021"/>
    <w:rsid w:val="00234032"/>
    <w:rsid w:val="002340E5"/>
    <w:rsid w:val="002341D3"/>
    <w:rsid w:val="002346B7"/>
    <w:rsid w:val="0023475A"/>
    <w:rsid w:val="002348FA"/>
    <w:rsid w:val="00234A90"/>
    <w:rsid w:val="00234D7C"/>
    <w:rsid w:val="002350BB"/>
    <w:rsid w:val="00235CE2"/>
    <w:rsid w:val="00236093"/>
    <w:rsid w:val="00236234"/>
    <w:rsid w:val="002362EB"/>
    <w:rsid w:val="002365AA"/>
    <w:rsid w:val="002366C2"/>
    <w:rsid w:val="00236869"/>
    <w:rsid w:val="00236890"/>
    <w:rsid w:val="00236906"/>
    <w:rsid w:val="00236F4F"/>
    <w:rsid w:val="0023722A"/>
    <w:rsid w:val="00237494"/>
    <w:rsid w:val="0023750E"/>
    <w:rsid w:val="00237FC4"/>
    <w:rsid w:val="00240130"/>
    <w:rsid w:val="002401EC"/>
    <w:rsid w:val="002402B0"/>
    <w:rsid w:val="002402F4"/>
    <w:rsid w:val="00240D6D"/>
    <w:rsid w:val="00240D86"/>
    <w:rsid w:val="00240EED"/>
    <w:rsid w:val="00241169"/>
    <w:rsid w:val="00241640"/>
    <w:rsid w:val="00241B4A"/>
    <w:rsid w:val="00241BC7"/>
    <w:rsid w:val="00241EB8"/>
    <w:rsid w:val="002421B8"/>
    <w:rsid w:val="0024297C"/>
    <w:rsid w:val="00242A0A"/>
    <w:rsid w:val="00242B9E"/>
    <w:rsid w:val="00242E61"/>
    <w:rsid w:val="00243087"/>
    <w:rsid w:val="002436BA"/>
    <w:rsid w:val="0024398C"/>
    <w:rsid w:val="002439E0"/>
    <w:rsid w:val="00243E1B"/>
    <w:rsid w:val="00243F6E"/>
    <w:rsid w:val="00244468"/>
    <w:rsid w:val="0024450F"/>
    <w:rsid w:val="0024478D"/>
    <w:rsid w:val="00244798"/>
    <w:rsid w:val="002448CB"/>
    <w:rsid w:val="00244981"/>
    <w:rsid w:val="00244B34"/>
    <w:rsid w:val="00244BD9"/>
    <w:rsid w:val="00244D91"/>
    <w:rsid w:val="00245069"/>
    <w:rsid w:val="002450A0"/>
    <w:rsid w:val="0024553F"/>
    <w:rsid w:val="0024611F"/>
    <w:rsid w:val="00246152"/>
    <w:rsid w:val="00246534"/>
    <w:rsid w:val="00246DFB"/>
    <w:rsid w:val="00246E14"/>
    <w:rsid w:val="00246EA7"/>
    <w:rsid w:val="0024728C"/>
    <w:rsid w:val="002472D5"/>
    <w:rsid w:val="00247760"/>
    <w:rsid w:val="00247A73"/>
    <w:rsid w:val="00247C24"/>
    <w:rsid w:val="00247D2C"/>
    <w:rsid w:val="00250115"/>
    <w:rsid w:val="002501C7"/>
    <w:rsid w:val="002505CE"/>
    <w:rsid w:val="00250D49"/>
    <w:rsid w:val="00250DCC"/>
    <w:rsid w:val="00250F4E"/>
    <w:rsid w:val="00251192"/>
    <w:rsid w:val="002512C3"/>
    <w:rsid w:val="00251480"/>
    <w:rsid w:val="00251E73"/>
    <w:rsid w:val="00252404"/>
    <w:rsid w:val="0025280F"/>
    <w:rsid w:val="002528FB"/>
    <w:rsid w:val="00252B1C"/>
    <w:rsid w:val="00252B8D"/>
    <w:rsid w:val="00252FAD"/>
    <w:rsid w:val="002536B6"/>
    <w:rsid w:val="002538B2"/>
    <w:rsid w:val="00253D96"/>
    <w:rsid w:val="00253DD0"/>
    <w:rsid w:val="002545AA"/>
    <w:rsid w:val="002546E6"/>
    <w:rsid w:val="00254ABF"/>
    <w:rsid w:val="00254EF8"/>
    <w:rsid w:val="00255187"/>
    <w:rsid w:val="00255690"/>
    <w:rsid w:val="00255F77"/>
    <w:rsid w:val="0025697F"/>
    <w:rsid w:val="00256B5C"/>
    <w:rsid w:val="00256DD9"/>
    <w:rsid w:val="00257004"/>
    <w:rsid w:val="002571A4"/>
    <w:rsid w:val="0025722C"/>
    <w:rsid w:val="002573E8"/>
    <w:rsid w:val="00257437"/>
    <w:rsid w:val="0025767A"/>
    <w:rsid w:val="0025796E"/>
    <w:rsid w:val="00257E5C"/>
    <w:rsid w:val="00257FB7"/>
    <w:rsid w:val="00260150"/>
    <w:rsid w:val="002603C0"/>
    <w:rsid w:val="00260456"/>
    <w:rsid w:val="00260727"/>
    <w:rsid w:val="00260734"/>
    <w:rsid w:val="0026086C"/>
    <w:rsid w:val="00260B73"/>
    <w:rsid w:val="00261B9B"/>
    <w:rsid w:val="00261BCC"/>
    <w:rsid w:val="00261F3D"/>
    <w:rsid w:val="002622CE"/>
    <w:rsid w:val="002623E6"/>
    <w:rsid w:val="002626FC"/>
    <w:rsid w:val="002627AF"/>
    <w:rsid w:val="00262822"/>
    <w:rsid w:val="00263468"/>
    <w:rsid w:val="00263E40"/>
    <w:rsid w:val="002643C1"/>
    <w:rsid w:val="00264643"/>
    <w:rsid w:val="0026495C"/>
    <w:rsid w:val="00264A1F"/>
    <w:rsid w:val="00264CCE"/>
    <w:rsid w:val="00264D60"/>
    <w:rsid w:val="00264F90"/>
    <w:rsid w:val="00264FFF"/>
    <w:rsid w:val="00265484"/>
    <w:rsid w:val="002656F5"/>
    <w:rsid w:val="002658FF"/>
    <w:rsid w:val="00265921"/>
    <w:rsid w:val="00265960"/>
    <w:rsid w:val="00265BE2"/>
    <w:rsid w:val="00265F2B"/>
    <w:rsid w:val="00266DB6"/>
    <w:rsid w:val="00267577"/>
    <w:rsid w:val="00267779"/>
    <w:rsid w:val="00267CD6"/>
    <w:rsid w:val="00267E58"/>
    <w:rsid w:val="00270A74"/>
    <w:rsid w:val="00270ACF"/>
    <w:rsid w:val="00270C33"/>
    <w:rsid w:val="002714B4"/>
    <w:rsid w:val="00271CFD"/>
    <w:rsid w:val="00271EFB"/>
    <w:rsid w:val="002723DF"/>
    <w:rsid w:val="00272567"/>
    <w:rsid w:val="00272DDA"/>
    <w:rsid w:val="00273072"/>
    <w:rsid w:val="00273095"/>
    <w:rsid w:val="002731A2"/>
    <w:rsid w:val="0027376D"/>
    <w:rsid w:val="00273A9B"/>
    <w:rsid w:val="00274727"/>
    <w:rsid w:val="002747E3"/>
    <w:rsid w:val="00274B7B"/>
    <w:rsid w:val="00274D2D"/>
    <w:rsid w:val="00274E69"/>
    <w:rsid w:val="00274F89"/>
    <w:rsid w:val="00275679"/>
    <w:rsid w:val="00275B00"/>
    <w:rsid w:val="00275C14"/>
    <w:rsid w:val="00275D9B"/>
    <w:rsid w:val="00275DA6"/>
    <w:rsid w:val="00275FBA"/>
    <w:rsid w:val="00276187"/>
    <w:rsid w:val="00276263"/>
    <w:rsid w:val="00276285"/>
    <w:rsid w:val="0027631D"/>
    <w:rsid w:val="002763A8"/>
    <w:rsid w:val="0027674C"/>
    <w:rsid w:val="002768CF"/>
    <w:rsid w:val="002801FE"/>
    <w:rsid w:val="0028041A"/>
    <w:rsid w:val="002804DA"/>
    <w:rsid w:val="00281488"/>
    <w:rsid w:val="0028151B"/>
    <w:rsid w:val="00281A1D"/>
    <w:rsid w:val="00281FF5"/>
    <w:rsid w:val="002820A1"/>
    <w:rsid w:val="0028265D"/>
    <w:rsid w:val="002827A0"/>
    <w:rsid w:val="00282A81"/>
    <w:rsid w:val="00282D6D"/>
    <w:rsid w:val="00283542"/>
    <w:rsid w:val="002836D6"/>
    <w:rsid w:val="00283A31"/>
    <w:rsid w:val="00283A4A"/>
    <w:rsid w:val="00284604"/>
    <w:rsid w:val="0028481D"/>
    <w:rsid w:val="00284991"/>
    <w:rsid w:val="00284B84"/>
    <w:rsid w:val="00284E6A"/>
    <w:rsid w:val="00284FEF"/>
    <w:rsid w:val="002851FE"/>
    <w:rsid w:val="00285204"/>
    <w:rsid w:val="0028570B"/>
    <w:rsid w:val="002857E1"/>
    <w:rsid w:val="00285972"/>
    <w:rsid w:val="00285A23"/>
    <w:rsid w:val="002868EB"/>
    <w:rsid w:val="00286A4A"/>
    <w:rsid w:val="00287018"/>
    <w:rsid w:val="002879A5"/>
    <w:rsid w:val="00287CFA"/>
    <w:rsid w:val="00287E2A"/>
    <w:rsid w:val="00290408"/>
    <w:rsid w:val="00290434"/>
    <w:rsid w:val="002904B6"/>
    <w:rsid w:val="0029071C"/>
    <w:rsid w:val="00290B96"/>
    <w:rsid w:val="00290FAC"/>
    <w:rsid w:val="00291806"/>
    <w:rsid w:val="002918D1"/>
    <w:rsid w:val="00291A37"/>
    <w:rsid w:val="00291B71"/>
    <w:rsid w:val="00291C4F"/>
    <w:rsid w:val="00291D52"/>
    <w:rsid w:val="00292437"/>
    <w:rsid w:val="002929BD"/>
    <w:rsid w:val="00292A97"/>
    <w:rsid w:val="00292A9A"/>
    <w:rsid w:val="0029313E"/>
    <w:rsid w:val="002931B6"/>
    <w:rsid w:val="002936E9"/>
    <w:rsid w:val="00293F23"/>
    <w:rsid w:val="00294233"/>
    <w:rsid w:val="00294A7D"/>
    <w:rsid w:val="00294E71"/>
    <w:rsid w:val="00294F08"/>
    <w:rsid w:val="00295666"/>
    <w:rsid w:val="002956D2"/>
    <w:rsid w:val="00295A70"/>
    <w:rsid w:val="00295CFC"/>
    <w:rsid w:val="00295DFD"/>
    <w:rsid w:val="00295E1C"/>
    <w:rsid w:val="002960C1"/>
    <w:rsid w:val="00296517"/>
    <w:rsid w:val="002968F7"/>
    <w:rsid w:val="00296EEF"/>
    <w:rsid w:val="00297139"/>
    <w:rsid w:val="0029725E"/>
    <w:rsid w:val="00297269"/>
    <w:rsid w:val="002978EA"/>
    <w:rsid w:val="00297E9C"/>
    <w:rsid w:val="00297EA3"/>
    <w:rsid w:val="002A0695"/>
    <w:rsid w:val="002A10E6"/>
    <w:rsid w:val="002A1217"/>
    <w:rsid w:val="002A16A9"/>
    <w:rsid w:val="002A1AB5"/>
    <w:rsid w:val="002A1B08"/>
    <w:rsid w:val="002A1BCF"/>
    <w:rsid w:val="002A1D7B"/>
    <w:rsid w:val="002A21E1"/>
    <w:rsid w:val="002A2CF6"/>
    <w:rsid w:val="002A3432"/>
    <w:rsid w:val="002A37F8"/>
    <w:rsid w:val="002A3814"/>
    <w:rsid w:val="002A431C"/>
    <w:rsid w:val="002A4333"/>
    <w:rsid w:val="002A4634"/>
    <w:rsid w:val="002A4978"/>
    <w:rsid w:val="002A49A4"/>
    <w:rsid w:val="002A53DE"/>
    <w:rsid w:val="002A5AFA"/>
    <w:rsid w:val="002A5D31"/>
    <w:rsid w:val="002A5E8B"/>
    <w:rsid w:val="002A66BC"/>
    <w:rsid w:val="002A69AD"/>
    <w:rsid w:val="002A6A43"/>
    <w:rsid w:val="002A6B51"/>
    <w:rsid w:val="002A6C7A"/>
    <w:rsid w:val="002A6D51"/>
    <w:rsid w:val="002A7905"/>
    <w:rsid w:val="002A7A84"/>
    <w:rsid w:val="002B0011"/>
    <w:rsid w:val="002B05FF"/>
    <w:rsid w:val="002B06E5"/>
    <w:rsid w:val="002B0A17"/>
    <w:rsid w:val="002B10BA"/>
    <w:rsid w:val="002B182F"/>
    <w:rsid w:val="002B1845"/>
    <w:rsid w:val="002B1A12"/>
    <w:rsid w:val="002B1BF7"/>
    <w:rsid w:val="002B270B"/>
    <w:rsid w:val="002B2D04"/>
    <w:rsid w:val="002B372E"/>
    <w:rsid w:val="002B3BF4"/>
    <w:rsid w:val="002B3EB6"/>
    <w:rsid w:val="002B4335"/>
    <w:rsid w:val="002B4B41"/>
    <w:rsid w:val="002B4CD4"/>
    <w:rsid w:val="002B4D11"/>
    <w:rsid w:val="002B4F4A"/>
    <w:rsid w:val="002B507C"/>
    <w:rsid w:val="002B5187"/>
    <w:rsid w:val="002B5356"/>
    <w:rsid w:val="002B5448"/>
    <w:rsid w:val="002B55A0"/>
    <w:rsid w:val="002B5AB2"/>
    <w:rsid w:val="002B5AD7"/>
    <w:rsid w:val="002B5FCD"/>
    <w:rsid w:val="002B608B"/>
    <w:rsid w:val="002B6751"/>
    <w:rsid w:val="002B6C11"/>
    <w:rsid w:val="002B6EF5"/>
    <w:rsid w:val="002B7070"/>
    <w:rsid w:val="002B7158"/>
    <w:rsid w:val="002B7272"/>
    <w:rsid w:val="002B72B9"/>
    <w:rsid w:val="002B72BB"/>
    <w:rsid w:val="002B74A7"/>
    <w:rsid w:val="002B757C"/>
    <w:rsid w:val="002B7F7E"/>
    <w:rsid w:val="002C0154"/>
    <w:rsid w:val="002C041D"/>
    <w:rsid w:val="002C0C65"/>
    <w:rsid w:val="002C103B"/>
    <w:rsid w:val="002C10A3"/>
    <w:rsid w:val="002C111E"/>
    <w:rsid w:val="002C1186"/>
    <w:rsid w:val="002C1A0C"/>
    <w:rsid w:val="002C243F"/>
    <w:rsid w:val="002C2523"/>
    <w:rsid w:val="002C2583"/>
    <w:rsid w:val="002C2F7D"/>
    <w:rsid w:val="002C30F3"/>
    <w:rsid w:val="002C31C9"/>
    <w:rsid w:val="002C3598"/>
    <w:rsid w:val="002C38C2"/>
    <w:rsid w:val="002C4124"/>
    <w:rsid w:val="002C41C2"/>
    <w:rsid w:val="002C4341"/>
    <w:rsid w:val="002C44D9"/>
    <w:rsid w:val="002C48AB"/>
    <w:rsid w:val="002C48E7"/>
    <w:rsid w:val="002C5E94"/>
    <w:rsid w:val="002C5E9A"/>
    <w:rsid w:val="002C5FBF"/>
    <w:rsid w:val="002C6598"/>
    <w:rsid w:val="002C67D9"/>
    <w:rsid w:val="002C6888"/>
    <w:rsid w:val="002C68C7"/>
    <w:rsid w:val="002C698A"/>
    <w:rsid w:val="002C6A2B"/>
    <w:rsid w:val="002C6B78"/>
    <w:rsid w:val="002C6D1C"/>
    <w:rsid w:val="002C6F37"/>
    <w:rsid w:val="002C72C5"/>
    <w:rsid w:val="002C7544"/>
    <w:rsid w:val="002C754A"/>
    <w:rsid w:val="002C7659"/>
    <w:rsid w:val="002C7900"/>
    <w:rsid w:val="002C79C0"/>
    <w:rsid w:val="002D0020"/>
    <w:rsid w:val="002D0066"/>
    <w:rsid w:val="002D0229"/>
    <w:rsid w:val="002D047D"/>
    <w:rsid w:val="002D0632"/>
    <w:rsid w:val="002D064C"/>
    <w:rsid w:val="002D0997"/>
    <w:rsid w:val="002D0A40"/>
    <w:rsid w:val="002D0A41"/>
    <w:rsid w:val="002D1995"/>
    <w:rsid w:val="002D29A0"/>
    <w:rsid w:val="002D2A56"/>
    <w:rsid w:val="002D2F43"/>
    <w:rsid w:val="002D3010"/>
    <w:rsid w:val="002D3245"/>
    <w:rsid w:val="002D3699"/>
    <w:rsid w:val="002D3973"/>
    <w:rsid w:val="002D3A5F"/>
    <w:rsid w:val="002D3F24"/>
    <w:rsid w:val="002D3F88"/>
    <w:rsid w:val="002D41D3"/>
    <w:rsid w:val="002D4957"/>
    <w:rsid w:val="002D4FF5"/>
    <w:rsid w:val="002D506B"/>
    <w:rsid w:val="002D5227"/>
    <w:rsid w:val="002D564C"/>
    <w:rsid w:val="002D5881"/>
    <w:rsid w:val="002D5BD0"/>
    <w:rsid w:val="002D5D1F"/>
    <w:rsid w:val="002D5D98"/>
    <w:rsid w:val="002D6014"/>
    <w:rsid w:val="002D6A1A"/>
    <w:rsid w:val="002D6A36"/>
    <w:rsid w:val="002D6B64"/>
    <w:rsid w:val="002D6C54"/>
    <w:rsid w:val="002D70F0"/>
    <w:rsid w:val="002D7349"/>
    <w:rsid w:val="002D7705"/>
    <w:rsid w:val="002D7C0E"/>
    <w:rsid w:val="002E00C5"/>
    <w:rsid w:val="002E063F"/>
    <w:rsid w:val="002E06B8"/>
    <w:rsid w:val="002E0DA8"/>
    <w:rsid w:val="002E0ECC"/>
    <w:rsid w:val="002E17B0"/>
    <w:rsid w:val="002E1909"/>
    <w:rsid w:val="002E1B9C"/>
    <w:rsid w:val="002E20E5"/>
    <w:rsid w:val="002E2263"/>
    <w:rsid w:val="002E2AF0"/>
    <w:rsid w:val="002E2C74"/>
    <w:rsid w:val="002E3236"/>
    <w:rsid w:val="002E3AC3"/>
    <w:rsid w:val="002E3F0F"/>
    <w:rsid w:val="002E428D"/>
    <w:rsid w:val="002E474A"/>
    <w:rsid w:val="002E4756"/>
    <w:rsid w:val="002E4E44"/>
    <w:rsid w:val="002E59E8"/>
    <w:rsid w:val="002E5A73"/>
    <w:rsid w:val="002E5B46"/>
    <w:rsid w:val="002E5B69"/>
    <w:rsid w:val="002E5ED4"/>
    <w:rsid w:val="002E61E3"/>
    <w:rsid w:val="002E63F6"/>
    <w:rsid w:val="002E65C6"/>
    <w:rsid w:val="002E693A"/>
    <w:rsid w:val="002E69D6"/>
    <w:rsid w:val="002E6D54"/>
    <w:rsid w:val="002E6FD4"/>
    <w:rsid w:val="002E7291"/>
    <w:rsid w:val="002E7438"/>
    <w:rsid w:val="002E7D51"/>
    <w:rsid w:val="002E7E40"/>
    <w:rsid w:val="002F08D0"/>
    <w:rsid w:val="002F0DAB"/>
    <w:rsid w:val="002F141D"/>
    <w:rsid w:val="002F1A43"/>
    <w:rsid w:val="002F1B93"/>
    <w:rsid w:val="002F1ED3"/>
    <w:rsid w:val="002F2041"/>
    <w:rsid w:val="002F23F4"/>
    <w:rsid w:val="002F266C"/>
    <w:rsid w:val="002F26F0"/>
    <w:rsid w:val="002F2B1B"/>
    <w:rsid w:val="002F2BB6"/>
    <w:rsid w:val="002F2FE5"/>
    <w:rsid w:val="002F304C"/>
    <w:rsid w:val="002F305E"/>
    <w:rsid w:val="002F32B0"/>
    <w:rsid w:val="002F36F1"/>
    <w:rsid w:val="002F3765"/>
    <w:rsid w:val="002F392C"/>
    <w:rsid w:val="002F3ACA"/>
    <w:rsid w:val="002F46C8"/>
    <w:rsid w:val="002F4B4A"/>
    <w:rsid w:val="002F4DA6"/>
    <w:rsid w:val="002F4FEE"/>
    <w:rsid w:val="002F5AC3"/>
    <w:rsid w:val="002F5C36"/>
    <w:rsid w:val="002F619F"/>
    <w:rsid w:val="002F6464"/>
    <w:rsid w:val="002F68B4"/>
    <w:rsid w:val="002F7866"/>
    <w:rsid w:val="002F78A5"/>
    <w:rsid w:val="002F7CA1"/>
    <w:rsid w:val="003001CE"/>
    <w:rsid w:val="00300B4E"/>
    <w:rsid w:val="003015D3"/>
    <w:rsid w:val="00301612"/>
    <w:rsid w:val="003019A1"/>
    <w:rsid w:val="00301BB5"/>
    <w:rsid w:val="00302011"/>
    <w:rsid w:val="003020F7"/>
    <w:rsid w:val="003021ED"/>
    <w:rsid w:val="00302E84"/>
    <w:rsid w:val="00302EA1"/>
    <w:rsid w:val="003030DD"/>
    <w:rsid w:val="0030319F"/>
    <w:rsid w:val="003034D3"/>
    <w:rsid w:val="003039AA"/>
    <w:rsid w:val="00303B9F"/>
    <w:rsid w:val="00303C4E"/>
    <w:rsid w:val="00303D54"/>
    <w:rsid w:val="00303F4E"/>
    <w:rsid w:val="00304262"/>
    <w:rsid w:val="003044D8"/>
    <w:rsid w:val="003047B6"/>
    <w:rsid w:val="00304B0F"/>
    <w:rsid w:val="00304DB7"/>
    <w:rsid w:val="00304FA7"/>
    <w:rsid w:val="003052E0"/>
    <w:rsid w:val="0030543E"/>
    <w:rsid w:val="00305C25"/>
    <w:rsid w:val="00305CC6"/>
    <w:rsid w:val="00305CF7"/>
    <w:rsid w:val="003065ED"/>
    <w:rsid w:val="00306610"/>
    <w:rsid w:val="00306992"/>
    <w:rsid w:val="00306E4E"/>
    <w:rsid w:val="0030707C"/>
    <w:rsid w:val="0030712B"/>
    <w:rsid w:val="003079DA"/>
    <w:rsid w:val="00310604"/>
    <w:rsid w:val="0031065D"/>
    <w:rsid w:val="00310AC5"/>
    <w:rsid w:val="003113A9"/>
    <w:rsid w:val="0031179C"/>
    <w:rsid w:val="003119D6"/>
    <w:rsid w:val="00311CE7"/>
    <w:rsid w:val="003126D4"/>
    <w:rsid w:val="00312CF6"/>
    <w:rsid w:val="003130CA"/>
    <w:rsid w:val="003132CD"/>
    <w:rsid w:val="00313596"/>
    <w:rsid w:val="0031385D"/>
    <w:rsid w:val="003139AF"/>
    <w:rsid w:val="00313B27"/>
    <w:rsid w:val="00313CAF"/>
    <w:rsid w:val="00313CEE"/>
    <w:rsid w:val="00313D9B"/>
    <w:rsid w:val="00313E85"/>
    <w:rsid w:val="00313F33"/>
    <w:rsid w:val="003141F1"/>
    <w:rsid w:val="003143C6"/>
    <w:rsid w:val="00314499"/>
    <w:rsid w:val="00314C97"/>
    <w:rsid w:val="00314EEF"/>
    <w:rsid w:val="0031524D"/>
    <w:rsid w:val="003153C2"/>
    <w:rsid w:val="003157C6"/>
    <w:rsid w:val="00315BFC"/>
    <w:rsid w:val="00315C6C"/>
    <w:rsid w:val="00315E30"/>
    <w:rsid w:val="0031629E"/>
    <w:rsid w:val="003164D3"/>
    <w:rsid w:val="00316B9F"/>
    <w:rsid w:val="00316EF4"/>
    <w:rsid w:val="00317022"/>
    <w:rsid w:val="00317522"/>
    <w:rsid w:val="003176B3"/>
    <w:rsid w:val="00317991"/>
    <w:rsid w:val="00317CBF"/>
    <w:rsid w:val="00317CC2"/>
    <w:rsid w:val="00317F80"/>
    <w:rsid w:val="003201C4"/>
    <w:rsid w:val="0032022A"/>
    <w:rsid w:val="00320634"/>
    <w:rsid w:val="0032077A"/>
    <w:rsid w:val="00320803"/>
    <w:rsid w:val="00320B03"/>
    <w:rsid w:val="00320D26"/>
    <w:rsid w:val="00320FB6"/>
    <w:rsid w:val="00321054"/>
    <w:rsid w:val="0032119D"/>
    <w:rsid w:val="00321900"/>
    <w:rsid w:val="003219EC"/>
    <w:rsid w:val="00321D4D"/>
    <w:rsid w:val="00322683"/>
    <w:rsid w:val="0032306C"/>
    <w:rsid w:val="00323598"/>
    <w:rsid w:val="003246D6"/>
    <w:rsid w:val="0032487E"/>
    <w:rsid w:val="00324920"/>
    <w:rsid w:val="00324B8C"/>
    <w:rsid w:val="00324F34"/>
    <w:rsid w:val="00324FCD"/>
    <w:rsid w:val="00325016"/>
    <w:rsid w:val="003254E8"/>
    <w:rsid w:val="00325DE9"/>
    <w:rsid w:val="00325FCE"/>
    <w:rsid w:val="00326590"/>
    <w:rsid w:val="00326D17"/>
    <w:rsid w:val="00326D67"/>
    <w:rsid w:val="00327301"/>
    <w:rsid w:val="00327D24"/>
    <w:rsid w:val="00327D7B"/>
    <w:rsid w:val="00327E13"/>
    <w:rsid w:val="00327F57"/>
    <w:rsid w:val="00330032"/>
    <w:rsid w:val="00330041"/>
    <w:rsid w:val="00330455"/>
    <w:rsid w:val="00330867"/>
    <w:rsid w:val="003308B5"/>
    <w:rsid w:val="003308B7"/>
    <w:rsid w:val="00330CFC"/>
    <w:rsid w:val="00330F23"/>
    <w:rsid w:val="003311F1"/>
    <w:rsid w:val="00331813"/>
    <w:rsid w:val="00331B6B"/>
    <w:rsid w:val="00331F15"/>
    <w:rsid w:val="003322EA"/>
    <w:rsid w:val="00332414"/>
    <w:rsid w:val="00332622"/>
    <w:rsid w:val="003326C5"/>
    <w:rsid w:val="00332D5E"/>
    <w:rsid w:val="003333DC"/>
    <w:rsid w:val="00333620"/>
    <w:rsid w:val="00333A9C"/>
    <w:rsid w:val="00333C9C"/>
    <w:rsid w:val="00333DD1"/>
    <w:rsid w:val="0033418A"/>
    <w:rsid w:val="003341C1"/>
    <w:rsid w:val="003342D9"/>
    <w:rsid w:val="003343D6"/>
    <w:rsid w:val="0033467E"/>
    <w:rsid w:val="00334916"/>
    <w:rsid w:val="00334924"/>
    <w:rsid w:val="00334D9B"/>
    <w:rsid w:val="00334DFE"/>
    <w:rsid w:val="0033504E"/>
    <w:rsid w:val="003350BF"/>
    <w:rsid w:val="003358C4"/>
    <w:rsid w:val="00336815"/>
    <w:rsid w:val="00336979"/>
    <w:rsid w:val="00336C62"/>
    <w:rsid w:val="00336DF1"/>
    <w:rsid w:val="00336F82"/>
    <w:rsid w:val="00337147"/>
    <w:rsid w:val="00337190"/>
    <w:rsid w:val="00337512"/>
    <w:rsid w:val="00337C54"/>
    <w:rsid w:val="00337CCC"/>
    <w:rsid w:val="003401A3"/>
    <w:rsid w:val="00340368"/>
    <w:rsid w:val="00340807"/>
    <w:rsid w:val="00340A38"/>
    <w:rsid w:val="00340A4A"/>
    <w:rsid w:val="00340D46"/>
    <w:rsid w:val="0034133C"/>
    <w:rsid w:val="00341938"/>
    <w:rsid w:val="003422FC"/>
    <w:rsid w:val="0034251F"/>
    <w:rsid w:val="0034291D"/>
    <w:rsid w:val="00342F12"/>
    <w:rsid w:val="00342F76"/>
    <w:rsid w:val="00342F83"/>
    <w:rsid w:val="00343381"/>
    <w:rsid w:val="003434A9"/>
    <w:rsid w:val="00343949"/>
    <w:rsid w:val="00343965"/>
    <w:rsid w:val="0034478B"/>
    <w:rsid w:val="0034496D"/>
    <w:rsid w:val="00344B6E"/>
    <w:rsid w:val="00344DA6"/>
    <w:rsid w:val="0034538F"/>
    <w:rsid w:val="003454E2"/>
    <w:rsid w:val="00345742"/>
    <w:rsid w:val="003457A8"/>
    <w:rsid w:val="00345E42"/>
    <w:rsid w:val="00345EF2"/>
    <w:rsid w:val="00345F79"/>
    <w:rsid w:val="00346127"/>
    <w:rsid w:val="003468B5"/>
    <w:rsid w:val="00346A2E"/>
    <w:rsid w:val="00346B59"/>
    <w:rsid w:val="00346C1D"/>
    <w:rsid w:val="00346C55"/>
    <w:rsid w:val="00346CB7"/>
    <w:rsid w:val="00347084"/>
    <w:rsid w:val="003470CB"/>
    <w:rsid w:val="00347559"/>
    <w:rsid w:val="00347980"/>
    <w:rsid w:val="003479E6"/>
    <w:rsid w:val="003479EE"/>
    <w:rsid w:val="00347A8F"/>
    <w:rsid w:val="00347F1B"/>
    <w:rsid w:val="00347FA7"/>
    <w:rsid w:val="0035038C"/>
    <w:rsid w:val="003503B4"/>
    <w:rsid w:val="00350A14"/>
    <w:rsid w:val="00350CF1"/>
    <w:rsid w:val="00351930"/>
    <w:rsid w:val="00351989"/>
    <w:rsid w:val="00351B8C"/>
    <w:rsid w:val="00351EB2"/>
    <w:rsid w:val="00351ED4"/>
    <w:rsid w:val="00351EEC"/>
    <w:rsid w:val="00352033"/>
    <w:rsid w:val="003522B4"/>
    <w:rsid w:val="003524F2"/>
    <w:rsid w:val="00352703"/>
    <w:rsid w:val="00352DB2"/>
    <w:rsid w:val="00352EDB"/>
    <w:rsid w:val="003531A4"/>
    <w:rsid w:val="00353298"/>
    <w:rsid w:val="003536D1"/>
    <w:rsid w:val="00353B00"/>
    <w:rsid w:val="00353E1B"/>
    <w:rsid w:val="00354270"/>
    <w:rsid w:val="003543E5"/>
    <w:rsid w:val="0035481E"/>
    <w:rsid w:val="00354851"/>
    <w:rsid w:val="00354AA5"/>
    <w:rsid w:val="00354D7A"/>
    <w:rsid w:val="003561DF"/>
    <w:rsid w:val="00356315"/>
    <w:rsid w:val="00356748"/>
    <w:rsid w:val="0035676A"/>
    <w:rsid w:val="00356AA8"/>
    <w:rsid w:val="00356D72"/>
    <w:rsid w:val="00356EBF"/>
    <w:rsid w:val="00357124"/>
    <w:rsid w:val="003575E9"/>
    <w:rsid w:val="0035769C"/>
    <w:rsid w:val="003576B8"/>
    <w:rsid w:val="00357C7B"/>
    <w:rsid w:val="00357DED"/>
    <w:rsid w:val="003600C1"/>
    <w:rsid w:val="003603B7"/>
    <w:rsid w:val="003605C7"/>
    <w:rsid w:val="003606E1"/>
    <w:rsid w:val="00360A72"/>
    <w:rsid w:val="00360C88"/>
    <w:rsid w:val="00360FA0"/>
    <w:rsid w:val="003612F4"/>
    <w:rsid w:val="00361630"/>
    <w:rsid w:val="0036172E"/>
    <w:rsid w:val="00361A65"/>
    <w:rsid w:val="0036206C"/>
    <w:rsid w:val="0036226D"/>
    <w:rsid w:val="003623AF"/>
    <w:rsid w:val="003624E8"/>
    <w:rsid w:val="00362DAA"/>
    <w:rsid w:val="00362E68"/>
    <w:rsid w:val="00362EDD"/>
    <w:rsid w:val="003638D8"/>
    <w:rsid w:val="003639D6"/>
    <w:rsid w:val="00363A05"/>
    <w:rsid w:val="00363CB8"/>
    <w:rsid w:val="00363D04"/>
    <w:rsid w:val="00363D29"/>
    <w:rsid w:val="00363DB0"/>
    <w:rsid w:val="00363DFE"/>
    <w:rsid w:val="0036444A"/>
    <w:rsid w:val="0036456F"/>
    <w:rsid w:val="0036467D"/>
    <w:rsid w:val="003646C3"/>
    <w:rsid w:val="003647AD"/>
    <w:rsid w:val="00364827"/>
    <w:rsid w:val="00364875"/>
    <w:rsid w:val="00364D29"/>
    <w:rsid w:val="00364ECA"/>
    <w:rsid w:val="003654AC"/>
    <w:rsid w:val="0036561C"/>
    <w:rsid w:val="00365738"/>
    <w:rsid w:val="00365B20"/>
    <w:rsid w:val="00365E86"/>
    <w:rsid w:val="00365EA4"/>
    <w:rsid w:val="00365ECD"/>
    <w:rsid w:val="003668B6"/>
    <w:rsid w:val="00366E21"/>
    <w:rsid w:val="00366F06"/>
    <w:rsid w:val="00367136"/>
    <w:rsid w:val="00367198"/>
    <w:rsid w:val="00367829"/>
    <w:rsid w:val="003678DA"/>
    <w:rsid w:val="00367A8E"/>
    <w:rsid w:val="003702DF"/>
    <w:rsid w:val="00370D77"/>
    <w:rsid w:val="00370FAD"/>
    <w:rsid w:val="0037112B"/>
    <w:rsid w:val="0037123B"/>
    <w:rsid w:val="0037131F"/>
    <w:rsid w:val="003713CA"/>
    <w:rsid w:val="003714F8"/>
    <w:rsid w:val="0037194F"/>
    <w:rsid w:val="00371FD4"/>
    <w:rsid w:val="0037221C"/>
    <w:rsid w:val="003722FE"/>
    <w:rsid w:val="00372309"/>
    <w:rsid w:val="0037276F"/>
    <w:rsid w:val="0037277D"/>
    <w:rsid w:val="0037291C"/>
    <w:rsid w:val="00372D07"/>
    <w:rsid w:val="003734BC"/>
    <w:rsid w:val="0037369C"/>
    <w:rsid w:val="003737BE"/>
    <w:rsid w:val="00373A98"/>
    <w:rsid w:val="003749F4"/>
    <w:rsid w:val="003750AC"/>
    <w:rsid w:val="0037511E"/>
    <w:rsid w:val="003754CA"/>
    <w:rsid w:val="00375BA9"/>
    <w:rsid w:val="003761FA"/>
    <w:rsid w:val="0037634F"/>
    <w:rsid w:val="00376561"/>
    <w:rsid w:val="003765F5"/>
    <w:rsid w:val="00376733"/>
    <w:rsid w:val="003768C5"/>
    <w:rsid w:val="00376AC1"/>
    <w:rsid w:val="00376C95"/>
    <w:rsid w:val="0037776B"/>
    <w:rsid w:val="00377DDE"/>
    <w:rsid w:val="0038024E"/>
    <w:rsid w:val="003808CD"/>
    <w:rsid w:val="00381024"/>
    <w:rsid w:val="003812D3"/>
    <w:rsid w:val="00381412"/>
    <w:rsid w:val="0038154D"/>
    <w:rsid w:val="00381708"/>
    <w:rsid w:val="00381937"/>
    <w:rsid w:val="00381CF3"/>
    <w:rsid w:val="00381EE2"/>
    <w:rsid w:val="00381F8D"/>
    <w:rsid w:val="003825AC"/>
    <w:rsid w:val="00382A72"/>
    <w:rsid w:val="00382AD9"/>
    <w:rsid w:val="00382B4B"/>
    <w:rsid w:val="00382E88"/>
    <w:rsid w:val="003837C6"/>
    <w:rsid w:val="003837D4"/>
    <w:rsid w:val="0038399D"/>
    <w:rsid w:val="00383B12"/>
    <w:rsid w:val="00384049"/>
    <w:rsid w:val="00384470"/>
    <w:rsid w:val="003844EB"/>
    <w:rsid w:val="0038461B"/>
    <w:rsid w:val="00384670"/>
    <w:rsid w:val="00384AA3"/>
    <w:rsid w:val="00384AE2"/>
    <w:rsid w:val="00384E37"/>
    <w:rsid w:val="00385108"/>
    <w:rsid w:val="00385476"/>
    <w:rsid w:val="00385703"/>
    <w:rsid w:val="00386058"/>
    <w:rsid w:val="003861A6"/>
    <w:rsid w:val="003861F3"/>
    <w:rsid w:val="003866B2"/>
    <w:rsid w:val="003866F6"/>
    <w:rsid w:val="00386760"/>
    <w:rsid w:val="00386923"/>
    <w:rsid w:val="003869E8"/>
    <w:rsid w:val="00386BB1"/>
    <w:rsid w:val="00386E9A"/>
    <w:rsid w:val="00386EE7"/>
    <w:rsid w:val="00387437"/>
    <w:rsid w:val="0038785A"/>
    <w:rsid w:val="0038795A"/>
    <w:rsid w:val="00387AE6"/>
    <w:rsid w:val="00387B93"/>
    <w:rsid w:val="00387E94"/>
    <w:rsid w:val="00390E69"/>
    <w:rsid w:val="00390EC3"/>
    <w:rsid w:val="00391752"/>
    <w:rsid w:val="0039252B"/>
    <w:rsid w:val="00392B83"/>
    <w:rsid w:val="00392C13"/>
    <w:rsid w:val="00392F8E"/>
    <w:rsid w:val="003936A3"/>
    <w:rsid w:val="003937BE"/>
    <w:rsid w:val="00393ABF"/>
    <w:rsid w:val="00394078"/>
    <w:rsid w:val="00394B59"/>
    <w:rsid w:val="00394DD2"/>
    <w:rsid w:val="00394E4B"/>
    <w:rsid w:val="003951BC"/>
    <w:rsid w:val="00395359"/>
    <w:rsid w:val="00395426"/>
    <w:rsid w:val="003954A8"/>
    <w:rsid w:val="003955FC"/>
    <w:rsid w:val="0039574A"/>
    <w:rsid w:val="00395A85"/>
    <w:rsid w:val="00395CC9"/>
    <w:rsid w:val="00396095"/>
    <w:rsid w:val="003965E6"/>
    <w:rsid w:val="00396714"/>
    <w:rsid w:val="0039676C"/>
    <w:rsid w:val="00396829"/>
    <w:rsid w:val="0039703A"/>
    <w:rsid w:val="00397186"/>
    <w:rsid w:val="00397224"/>
    <w:rsid w:val="00397483"/>
    <w:rsid w:val="00397613"/>
    <w:rsid w:val="0039789B"/>
    <w:rsid w:val="00397AB9"/>
    <w:rsid w:val="00397DFB"/>
    <w:rsid w:val="00397E78"/>
    <w:rsid w:val="003A00BB"/>
    <w:rsid w:val="003A04E9"/>
    <w:rsid w:val="003A060E"/>
    <w:rsid w:val="003A06C9"/>
    <w:rsid w:val="003A0830"/>
    <w:rsid w:val="003A096F"/>
    <w:rsid w:val="003A0B1C"/>
    <w:rsid w:val="003A0E98"/>
    <w:rsid w:val="003A1570"/>
    <w:rsid w:val="003A1B56"/>
    <w:rsid w:val="003A1C31"/>
    <w:rsid w:val="003A1D4F"/>
    <w:rsid w:val="003A20E2"/>
    <w:rsid w:val="003A27E0"/>
    <w:rsid w:val="003A32D5"/>
    <w:rsid w:val="003A32E1"/>
    <w:rsid w:val="003A34D7"/>
    <w:rsid w:val="003A38A5"/>
    <w:rsid w:val="003A394D"/>
    <w:rsid w:val="003A3C5F"/>
    <w:rsid w:val="003A3E91"/>
    <w:rsid w:val="003A420D"/>
    <w:rsid w:val="003A436C"/>
    <w:rsid w:val="003A4DB6"/>
    <w:rsid w:val="003A4DFA"/>
    <w:rsid w:val="003A5652"/>
    <w:rsid w:val="003A590D"/>
    <w:rsid w:val="003A5B82"/>
    <w:rsid w:val="003A5FA1"/>
    <w:rsid w:val="003A6151"/>
    <w:rsid w:val="003A6156"/>
    <w:rsid w:val="003A61F4"/>
    <w:rsid w:val="003A635B"/>
    <w:rsid w:val="003A63FE"/>
    <w:rsid w:val="003A6986"/>
    <w:rsid w:val="003A6A73"/>
    <w:rsid w:val="003A6D14"/>
    <w:rsid w:val="003A6E18"/>
    <w:rsid w:val="003A7309"/>
    <w:rsid w:val="003A7486"/>
    <w:rsid w:val="003A7DC6"/>
    <w:rsid w:val="003B0AE5"/>
    <w:rsid w:val="003B0CAB"/>
    <w:rsid w:val="003B0CCD"/>
    <w:rsid w:val="003B1211"/>
    <w:rsid w:val="003B13DC"/>
    <w:rsid w:val="003B14E8"/>
    <w:rsid w:val="003B16DC"/>
    <w:rsid w:val="003B1B3A"/>
    <w:rsid w:val="003B1BFC"/>
    <w:rsid w:val="003B2210"/>
    <w:rsid w:val="003B2332"/>
    <w:rsid w:val="003B2458"/>
    <w:rsid w:val="003B2801"/>
    <w:rsid w:val="003B29FB"/>
    <w:rsid w:val="003B2CCF"/>
    <w:rsid w:val="003B3A7F"/>
    <w:rsid w:val="003B3FD7"/>
    <w:rsid w:val="003B405B"/>
    <w:rsid w:val="003B413E"/>
    <w:rsid w:val="003B455C"/>
    <w:rsid w:val="003B4584"/>
    <w:rsid w:val="003B493D"/>
    <w:rsid w:val="003B4C8B"/>
    <w:rsid w:val="003B4F22"/>
    <w:rsid w:val="003B5713"/>
    <w:rsid w:val="003B5B3A"/>
    <w:rsid w:val="003B5BD7"/>
    <w:rsid w:val="003B5CC8"/>
    <w:rsid w:val="003B6204"/>
    <w:rsid w:val="003B622B"/>
    <w:rsid w:val="003B6510"/>
    <w:rsid w:val="003B6988"/>
    <w:rsid w:val="003B6A20"/>
    <w:rsid w:val="003B6B65"/>
    <w:rsid w:val="003B6E01"/>
    <w:rsid w:val="003B7332"/>
    <w:rsid w:val="003B7BEC"/>
    <w:rsid w:val="003B7DAE"/>
    <w:rsid w:val="003B7DD7"/>
    <w:rsid w:val="003B7E7C"/>
    <w:rsid w:val="003B7FC3"/>
    <w:rsid w:val="003C005A"/>
    <w:rsid w:val="003C0F92"/>
    <w:rsid w:val="003C101B"/>
    <w:rsid w:val="003C11CD"/>
    <w:rsid w:val="003C131A"/>
    <w:rsid w:val="003C1785"/>
    <w:rsid w:val="003C1888"/>
    <w:rsid w:val="003C1956"/>
    <w:rsid w:val="003C19C1"/>
    <w:rsid w:val="003C19FA"/>
    <w:rsid w:val="003C1BBF"/>
    <w:rsid w:val="003C1FBB"/>
    <w:rsid w:val="003C20CF"/>
    <w:rsid w:val="003C21EE"/>
    <w:rsid w:val="003C244B"/>
    <w:rsid w:val="003C2A61"/>
    <w:rsid w:val="003C2A9C"/>
    <w:rsid w:val="003C2ABF"/>
    <w:rsid w:val="003C3573"/>
    <w:rsid w:val="003C35BE"/>
    <w:rsid w:val="003C3C99"/>
    <w:rsid w:val="003C4320"/>
    <w:rsid w:val="003C4340"/>
    <w:rsid w:val="003C4745"/>
    <w:rsid w:val="003C48E1"/>
    <w:rsid w:val="003C4BC3"/>
    <w:rsid w:val="003C4D39"/>
    <w:rsid w:val="003C5A37"/>
    <w:rsid w:val="003C5D65"/>
    <w:rsid w:val="003C5F6D"/>
    <w:rsid w:val="003C6182"/>
    <w:rsid w:val="003C6824"/>
    <w:rsid w:val="003C6A49"/>
    <w:rsid w:val="003C6FEA"/>
    <w:rsid w:val="003C7407"/>
    <w:rsid w:val="003C7564"/>
    <w:rsid w:val="003D0238"/>
    <w:rsid w:val="003D0334"/>
    <w:rsid w:val="003D059A"/>
    <w:rsid w:val="003D059F"/>
    <w:rsid w:val="003D0B2C"/>
    <w:rsid w:val="003D16BB"/>
    <w:rsid w:val="003D18E5"/>
    <w:rsid w:val="003D1C38"/>
    <w:rsid w:val="003D1C3A"/>
    <w:rsid w:val="003D1CAE"/>
    <w:rsid w:val="003D1F8E"/>
    <w:rsid w:val="003D218A"/>
    <w:rsid w:val="003D21E7"/>
    <w:rsid w:val="003D22D9"/>
    <w:rsid w:val="003D256F"/>
    <w:rsid w:val="003D25DB"/>
    <w:rsid w:val="003D26B0"/>
    <w:rsid w:val="003D2973"/>
    <w:rsid w:val="003D2ECF"/>
    <w:rsid w:val="003D31D9"/>
    <w:rsid w:val="003D377A"/>
    <w:rsid w:val="003D3831"/>
    <w:rsid w:val="003D3AFE"/>
    <w:rsid w:val="003D4048"/>
    <w:rsid w:val="003D41B6"/>
    <w:rsid w:val="003D45FD"/>
    <w:rsid w:val="003D4705"/>
    <w:rsid w:val="003D4FFB"/>
    <w:rsid w:val="003D5008"/>
    <w:rsid w:val="003D520D"/>
    <w:rsid w:val="003D543A"/>
    <w:rsid w:val="003D588B"/>
    <w:rsid w:val="003D58C2"/>
    <w:rsid w:val="003D5C93"/>
    <w:rsid w:val="003D5E3A"/>
    <w:rsid w:val="003D5E62"/>
    <w:rsid w:val="003D60CB"/>
    <w:rsid w:val="003D631C"/>
    <w:rsid w:val="003D646A"/>
    <w:rsid w:val="003D6720"/>
    <w:rsid w:val="003D6BB1"/>
    <w:rsid w:val="003D72B8"/>
    <w:rsid w:val="003D74EB"/>
    <w:rsid w:val="003D79E5"/>
    <w:rsid w:val="003D7D27"/>
    <w:rsid w:val="003E0616"/>
    <w:rsid w:val="003E0E9C"/>
    <w:rsid w:val="003E0EF0"/>
    <w:rsid w:val="003E10C6"/>
    <w:rsid w:val="003E1382"/>
    <w:rsid w:val="003E149F"/>
    <w:rsid w:val="003E1526"/>
    <w:rsid w:val="003E15E7"/>
    <w:rsid w:val="003E1A42"/>
    <w:rsid w:val="003E1B93"/>
    <w:rsid w:val="003E1EF7"/>
    <w:rsid w:val="003E2220"/>
    <w:rsid w:val="003E247F"/>
    <w:rsid w:val="003E2EE2"/>
    <w:rsid w:val="003E3EA9"/>
    <w:rsid w:val="003E3EC6"/>
    <w:rsid w:val="003E443F"/>
    <w:rsid w:val="003E49BE"/>
    <w:rsid w:val="003E4E06"/>
    <w:rsid w:val="003E54DC"/>
    <w:rsid w:val="003E54EC"/>
    <w:rsid w:val="003E61A0"/>
    <w:rsid w:val="003E66DB"/>
    <w:rsid w:val="003E6B24"/>
    <w:rsid w:val="003E73AF"/>
    <w:rsid w:val="003E79C0"/>
    <w:rsid w:val="003E7DB1"/>
    <w:rsid w:val="003E7E38"/>
    <w:rsid w:val="003E7F94"/>
    <w:rsid w:val="003F072D"/>
    <w:rsid w:val="003F0CEF"/>
    <w:rsid w:val="003F13AF"/>
    <w:rsid w:val="003F147B"/>
    <w:rsid w:val="003F159C"/>
    <w:rsid w:val="003F1627"/>
    <w:rsid w:val="003F1DFD"/>
    <w:rsid w:val="003F1EDB"/>
    <w:rsid w:val="003F25E9"/>
    <w:rsid w:val="003F2819"/>
    <w:rsid w:val="003F2D3B"/>
    <w:rsid w:val="003F2F21"/>
    <w:rsid w:val="003F2F87"/>
    <w:rsid w:val="003F39DA"/>
    <w:rsid w:val="003F3B72"/>
    <w:rsid w:val="003F3D22"/>
    <w:rsid w:val="003F3EA6"/>
    <w:rsid w:val="003F4C03"/>
    <w:rsid w:val="003F4F5E"/>
    <w:rsid w:val="003F5330"/>
    <w:rsid w:val="003F5372"/>
    <w:rsid w:val="003F53DA"/>
    <w:rsid w:val="003F5529"/>
    <w:rsid w:val="003F568D"/>
    <w:rsid w:val="003F584E"/>
    <w:rsid w:val="003F5A70"/>
    <w:rsid w:val="003F60E0"/>
    <w:rsid w:val="003F6832"/>
    <w:rsid w:val="003F6988"/>
    <w:rsid w:val="003F6FE7"/>
    <w:rsid w:val="003F70C1"/>
    <w:rsid w:val="003F70F0"/>
    <w:rsid w:val="003F7437"/>
    <w:rsid w:val="003F74F9"/>
    <w:rsid w:val="003F76BB"/>
    <w:rsid w:val="003F774E"/>
    <w:rsid w:val="003F7B88"/>
    <w:rsid w:val="003F7BB3"/>
    <w:rsid w:val="00400122"/>
    <w:rsid w:val="00400151"/>
    <w:rsid w:val="0040029A"/>
    <w:rsid w:val="00400363"/>
    <w:rsid w:val="00400591"/>
    <w:rsid w:val="00400C47"/>
    <w:rsid w:val="00400C91"/>
    <w:rsid w:val="00400ECD"/>
    <w:rsid w:val="00400F5F"/>
    <w:rsid w:val="00401254"/>
    <w:rsid w:val="00401368"/>
    <w:rsid w:val="0040145A"/>
    <w:rsid w:val="004016BC"/>
    <w:rsid w:val="00401C32"/>
    <w:rsid w:val="00401C76"/>
    <w:rsid w:val="0040235A"/>
    <w:rsid w:val="00402872"/>
    <w:rsid w:val="004028B3"/>
    <w:rsid w:val="00402998"/>
    <w:rsid w:val="00402A7A"/>
    <w:rsid w:val="00402C34"/>
    <w:rsid w:val="00402F51"/>
    <w:rsid w:val="004032BF"/>
    <w:rsid w:val="0040392B"/>
    <w:rsid w:val="0040398C"/>
    <w:rsid w:val="00403CBF"/>
    <w:rsid w:val="00403F17"/>
    <w:rsid w:val="00404717"/>
    <w:rsid w:val="00404982"/>
    <w:rsid w:val="00404C37"/>
    <w:rsid w:val="00404F54"/>
    <w:rsid w:val="0040510F"/>
    <w:rsid w:val="00405183"/>
    <w:rsid w:val="004057E0"/>
    <w:rsid w:val="004058C1"/>
    <w:rsid w:val="00405BA6"/>
    <w:rsid w:val="00405E67"/>
    <w:rsid w:val="00405F14"/>
    <w:rsid w:val="00406022"/>
    <w:rsid w:val="00406234"/>
    <w:rsid w:val="0040645D"/>
    <w:rsid w:val="0040671E"/>
    <w:rsid w:val="00406A58"/>
    <w:rsid w:val="00407619"/>
    <w:rsid w:val="004076DF"/>
    <w:rsid w:val="004077B9"/>
    <w:rsid w:val="004077D0"/>
    <w:rsid w:val="00407A09"/>
    <w:rsid w:val="00407DEE"/>
    <w:rsid w:val="00407EA3"/>
    <w:rsid w:val="00407EA7"/>
    <w:rsid w:val="00407ECE"/>
    <w:rsid w:val="00407F46"/>
    <w:rsid w:val="0041069A"/>
    <w:rsid w:val="004109C3"/>
    <w:rsid w:val="00410A3F"/>
    <w:rsid w:val="00410F91"/>
    <w:rsid w:val="004111AF"/>
    <w:rsid w:val="0041166F"/>
    <w:rsid w:val="00411BF3"/>
    <w:rsid w:val="00411C4A"/>
    <w:rsid w:val="00411E90"/>
    <w:rsid w:val="00412117"/>
    <w:rsid w:val="0041254A"/>
    <w:rsid w:val="00412F28"/>
    <w:rsid w:val="00413370"/>
    <w:rsid w:val="004137A6"/>
    <w:rsid w:val="0041396E"/>
    <w:rsid w:val="004141E9"/>
    <w:rsid w:val="0041424C"/>
    <w:rsid w:val="004145D3"/>
    <w:rsid w:val="0041465A"/>
    <w:rsid w:val="00414B75"/>
    <w:rsid w:val="00414F5A"/>
    <w:rsid w:val="004150C7"/>
    <w:rsid w:val="0041563E"/>
    <w:rsid w:val="004158D6"/>
    <w:rsid w:val="00415A12"/>
    <w:rsid w:val="00415F77"/>
    <w:rsid w:val="004160FB"/>
    <w:rsid w:val="004161A4"/>
    <w:rsid w:val="004164DA"/>
    <w:rsid w:val="00416826"/>
    <w:rsid w:val="00416831"/>
    <w:rsid w:val="00416BCF"/>
    <w:rsid w:val="00416D36"/>
    <w:rsid w:val="004170A6"/>
    <w:rsid w:val="004178A4"/>
    <w:rsid w:val="0041795B"/>
    <w:rsid w:val="00417B86"/>
    <w:rsid w:val="00417D90"/>
    <w:rsid w:val="00417FBD"/>
    <w:rsid w:val="00420196"/>
    <w:rsid w:val="0042026D"/>
    <w:rsid w:val="00420831"/>
    <w:rsid w:val="00420ABB"/>
    <w:rsid w:val="00420D65"/>
    <w:rsid w:val="0042148C"/>
    <w:rsid w:val="004214ED"/>
    <w:rsid w:val="004218A0"/>
    <w:rsid w:val="00421BEF"/>
    <w:rsid w:val="00421C38"/>
    <w:rsid w:val="00421D5F"/>
    <w:rsid w:val="004228B3"/>
    <w:rsid w:val="00422AB2"/>
    <w:rsid w:val="00422ACA"/>
    <w:rsid w:val="00422AF4"/>
    <w:rsid w:val="00422D52"/>
    <w:rsid w:val="00422E01"/>
    <w:rsid w:val="00423712"/>
    <w:rsid w:val="00423797"/>
    <w:rsid w:val="004241C6"/>
    <w:rsid w:val="0042449D"/>
    <w:rsid w:val="00424589"/>
    <w:rsid w:val="00424A85"/>
    <w:rsid w:val="00425344"/>
    <w:rsid w:val="00425381"/>
    <w:rsid w:val="00425806"/>
    <w:rsid w:val="0042586F"/>
    <w:rsid w:val="00425920"/>
    <w:rsid w:val="00425B74"/>
    <w:rsid w:val="00425CD8"/>
    <w:rsid w:val="004262F5"/>
    <w:rsid w:val="004263C0"/>
    <w:rsid w:val="00426445"/>
    <w:rsid w:val="0042648B"/>
    <w:rsid w:val="00426772"/>
    <w:rsid w:val="0042677A"/>
    <w:rsid w:val="00426BA6"/>
    <w:rsid w:val="004271CE"/>
    <w:rsid w:val="00427222"/>
    <w:rsid w:val="00427302"/>
    <w:rsid w:val="0042743B"/>
    <w:rsid w:val="00427D4B"/>
    <w:rsid w:val="00427E26"/>
    <w:rsid w:val="00427EFF"/>
    <w:rsid w:val="00427F2D"/>
    <w:rsid w:val="004302F0"/>
    <w:rsid w:val="00430730"/>
    <w:rsid w:val="00430782"/>
    <w:rsid w:val="00430A0A"/>
    <w:rsid w:val="00430A48"/>
    <w:rsid w:val="00430CB9"/>
    <w:rsid w:val="0043102D"/>
    <w:rsid w:val="00431269"/>
    <w:rsid w:val="0043145F"/>
    <w:rsid w:val="00431683"/>
    <w:rsid w:val="00431764"/>
    <w:rsid w:val="00431BF3"/>
    <w:rsid w:val="00431EBE"/>
    <w:rsid w:val="00432FBA"/>
    <w:rsid w:val="00432FD5"/>
    <w:rsid w:val="004330AC"/>
    <w:rsid w:val="00433455"/>
    <w:rsid w:val="0043353D"/>
    <w:rsid w:val="004337BB"/>
    <w:rsid w:val="00433BB1"/>
    <w:rsid w:val="00433C0D"/>
    <w:rsid w:val="00433DFD"/>
    <w:rsid w:val="00433EAB"/>
    <w:rsid w:val="00434412"/>
    <w:rsid w:val="00434556"/>
    <w:rsid w:val="004345DE"/>
    <w:rsid w:val="0043471A"/>
    <w:rsid w:val="00434BCA"/>
    <w:rsid w:val="00434C4F"/>
    <w:rsid w:val="00434CD6"/>
    <w:rsid w:val="00434D84"/>
    <w:rsid w:val="00435407"/>
    <w:rsid w:val="0043580A"/>
    <w:rsid w:val="00435A68"/>
    <w:rsid w:val="00435D33"/>
    <w:rsid w:val="004363CC"/>
    <w:rsid w:val="00436AFB"/>
    <w:rsid w:val="00436AFE"/>
    <w:rsid w:val="00436CCD"/>
    <w:rsid w:val="00436FE1"/>
    <w:rsid w:val="0043728F"/>
    <w:rsid w:val="004374C0"/>
    <w:rsid w:val="00437893"/>
    <w:rsid w:val="00437FA7"/>
    <w:rsid w:val="0044013F"/>
    <w:rsid w:val="0044023A"/>
    <w:rsid w:val="004403C8"/>
    <w:rsid w:val="004403E8"/>
    <w:rsid w:val="0044051C"/>
    <w:rsid w:val="00440A81"/>
    <w:rsid w:val="00440B94"/>
    <w:rsid w:val="00440C38"/>
    <w:rsid w:val="00440F51"/>
    <w:rsid w:val="0044149A"/>
    <w:rsid w:val="0044163C"/>
    <w:rsid w:val="00441E93"/>
    <w:rsid w:val="0044222C"/>
    <w:rsid w:val="0044240D"/>
    <w:rsid w:val="004428A9"/>
    <w:rsid w:val="004429F2"/>
    <w:rsid w:val="00442F62"/>
    <w:rsid w:val="0044317C"/>
    <w:rsid w:val="004433BB"/>
    <w:rsid w:val="00443418"/>
    <w:rsid w:val="00443B51"/>
    <w:rsid w:val="00443D26"/>
    <w:rsid w:val="00443F36"/>
    <w:rsid w:val="004440CB"/>
    <w:rsid w:val="004440FB"/>
    <w:rsid w:val="0044424F"/>
    <w:rsid w:val="004443B7"/>
    <w:rsid w:val="004444FD"/>
    <w:rsid w:val="004445D9"/>
    <w:rsid w:val="00444632"/>
    <w:rsid w:val="00444A2B"/>
    <w:rsid w:val="00444B75"/>
    <w:rsid w:val="004453A0"/>
    <w:rsid w:val="00445502"/>
    <w:rsid w:val="00445CBA"/>
    <w:rsid w:val="00445E3D"/>
    <w:rsid w:val="00446416"/>
    <w:rsid w:val="00446802"/>
    <w:rsid w:val="00446BF4"/>
    <w:rsid w:val="00446CAD"/>
    <w:rsid w:val="004470F4"/>
    <w:rsid w:val="00447420"/>
    <w:rsid w:val="004476A0"/>
    <w:rsid w:val="00447B5F"/>
    <w:rsid w:val="00450425"/>
    <w:rsid w:val="00450460"/>
    <w:rsid w:val="0045089E"/>
    <w:rsid w:val="00450BBD"/>
    <w:rsid w:val="00450F5A"/>
    <w:rsid w:val="00451467"/>
    <w:rsid w:val="004514AF"/>
    <w:rsid w:val="004517C1"/>
    <w:rsid w:val="004519E7"/>
    <w:rsid w:val="00451C9D"/>
    <w:rsid w:val="004521FE"/>
    <w:rsid w:val="0045228D"/>
    <w:rsid w:val="00452819"/>
    <w:rsid w:val="00452AD2"/>
    <w:rsid w:val="00452B85"/>
    <w:rsid w:val="00453230"/>
    <w:rsid w:val="004534A7"/>
    <w:rsid w:val="00453C79"/>
    <w:rsid w:val="00453D6C"/>
    <w:rsid w:val="0045420F"/>
    <w:rsid w:val="00454315"/>
    <w:rsid w:val="00454777"/>
    <w:rsid w:val="00454900"/>
    <w:rsid w:val="00455454"/>
    <w:rsid w:val="0045555C"/>
    <w:rsid w:val="00455626"/>
    <w:rsid w:val="0045569A"/>
    <w:rsid w:val="0045585D"/>
    <w:rsid w:val="00455C84"/>
    <w:rsid w:val="00455DD4"/>
    <w:rsid w:val="00455DF6"/>
    <w:rsid w:val="00455E77"/>
    <w:rsid w:val="00456204"/>
    <w:rsid w:val="00456601"/>
    <w:rsid w:val="00456B85"/>
    <w:rsid w:val="00456C78"/>
    <w:rsid w:val="004570C2"/>
    <w:rsid w:val="0045713D"/>
    <w:rsid w:val="00457184"/>
    <w:rsid w:val="004576D8"/>
    <w:rsid w:val="00457A6F"/>
    <w:rsid w:val="00457B37"/>
    <w:rsid w:val="00457D56"/>
    <w:rsid w:val="004602EC"/>
    <w:rsid w:val="004603E3"/>
    <w:rsid w:val="00460581"/>
    <w:rsid w:val="00460631"/>
    <w:rsid w:val="00460A1C"/>
    <w:rsid w:val="00460D1B"/>
    <w:rsid w:val="00460E63"/>
    <w:rsid w:val="00460F4E"/>
    <w:rsid w:val="004610ED"/>
    <w:rsid w:val="004616A0"/>
    <w:rsid w:val="0046172E"/>
    <w:rsid w:val="004617B0"/>
    <w:rsid w:val="004620A2"/>
    <w:rsid w:val="0046213B"/>
    <w:rsid w:val="0046247A"/>
    <w:rsid w:val="004625F2"/>
    <w:rsid w:val="00462807"/>
    <w:rsid w:val="00462F49"/>
    <w:rsid w:val="0046333D"/>
    <w:rsid w:val="00463495"/>
    <w:rsid w:val="004635A9"/>
    <w:rsid w:val="004637DD"/>
    <w:rsid w:val="00463834"/>
    <w:rsid w:val="0046388A"/>
    <w:rsid w:val="00463D7D"/>
    <w:rsid w:val="00463DAC"/>
    <w:rsid w:val="00463FB2"/>
    <w:rsid w:val="0046416A"/>
    <w:rsid w:val="004644EF"/>
    <w:rsid w:val="0046467C"/>
    <w:rsid w:val="004646AB"/>
    <w:rsid w:val="00464720"/>
    <w:rsid w:val="004647C0"/>
    <w:rsid w:val="00464886"/>
    <w:rsid w:val="00464ED0"/>
    <w:rsid w:val="00464F5B"/>
    <w:rsid w:val="00465733"/>
    <w:rsid w:val="00465957"/>
    <w:rsid w:val="00465FBE"/>
    <w:rsid w:val="00466047"/>
    <w:rsid w:val="00466717"/>
    <w:rsid w:val="00467032"/>
    <w:rsid w:val="0046707C"/>
    <w:rsid w:val="0046732A"/>
    <w:rsid w:val="004676C0"/>
    <w:rsid w:val="004679D7"/>
    <w:rsid w:val="00467B2E"/>
    <w:rsid w:val="00467B36"/>
    <w:rsid w:val="0047006B"/>
    <w:rsid w:val="00470295"/>
    <w:rsid w:val="0047034B"/>
    <w:rsid w:val="004707B9"/>
    <w:rsid w:val="00470C35"/>
    <w:rsid w:val="00470DF5"/>
    <w:rsid w:val="00470EE6"/>
    <w:rsid w:val="004718D2"/>
    <w:rsid w:val="00471E61"/>
    <w:rsid w:val="0047223D"/>
    <w:rsid w:val="00472965"/>
    <w:rsid w:val="00472E1C"/>
    <w:rsid w:val="00473117"/>
    <w:rsid w:val="00473279"/>
    <w:rsid w:val="0047439D"/>
    <w:rsid w:val="0047486C"/>
    <w:rsid w:val="004755C1"/>
    <w:rsid w:val="00475753"/>
    <w:rsid w:val="004764B5"/>
    <w:rsid w:val="004764D4"/>
    <w:rsid w:val="0047654C"/>
    <w:rsid w:val="004769C0"/>
    <w:rsid w:val="00476A99"/>
    <w:rsid w:val="0047704E"/>
    <w:rsid w:val="00477CCD"/>
    <w:rsid w:val="00477F87"/>
    <w:rsid w:val="00480168"/>
    <w:rsid w:val="004802C0"/>
    <w:rsid w:val="00480322"/>
    <w:rsid w:val="0048062E"/>
    <w:rsid w:val="004817CB"/>
    <w:rsid w:val="00481A1D"/>
    <w:rsid w:val="00481A42"/>
    <w:rsid w:val="00481A5A"/>
    <w:rsid w:val="004821E6"/>
    <w:rsid w:val="0048252F"/>
    <w:rsid w:val="0048263B"/>
    <w:rsid w:val="004829DE"/>
    <w:rsid w:val="00482A0A"/>
    <w:rsid w:val="00482AC0"/>
    <w:rsid w:val="00482D35"/>
    <w:rsid w:val="004837D3"/>
    <w:rsid w:val="00483AA4"/>
    <w:rsid w:val="00483C0B"/>
    <w:rsid w:val="00483D7E"/>
    <w:rsid w:val="0048400B"/>
    <w:rsid w:val="00484AA9"/>
    <w:rsid w:val="00485328"/>
    <w:rsid w:val="00485660"/>
    <w:rsid w:val="004859B4"/>
    <w:rsid w:val="00485EAA"/>
    <w:rsid w:val="00485EBD"/>
    <w:rsid w:val="004860F3"/>
    <w:rsid w:val="00486325"/>
    <w:rsid w:val="0048632E"/>
    <w:rsid w:val="00486524"/>
    <w:rsid w:val="004867B6"/>
    <w:rsid w:val="00486A98"/>
    <w:rsid w:val="00486B73"/>
    <w:rsid w:val="00487379"/>
    <w:rsid w:val="0048745D"/>
    <w:rsid w:val="00487493"/>
    <w:rsid w:val="004875E8"/>
    <w:rsid w:val="00487635"/>
    <w:rsid w:val="004876D0"/>
    <w:rsid w:val="0048773E"/>
    <w:rsid w:val="00487761"/>
    <w:rsid w:val="00487A81"/>
    <w:rsid w:val="00487F40"/>
    <w:rsid w:val="00490039"/>
    <w:rsid w:val="004902B9"/>
    <w:rsid w:val="004906A1"/>
    <w:rsid w:val="00490AAA"/>
    <w:rsid w:val="00490AE8"/>
    <w:rsid w:val="00490B05"/>
    <w:rsid w:val="00490B80"/>
    <w:rsid w:val="00490CF4"/>
    <w:rsid w:val="004911EC"/>
    <w:rsid w:val="00491F64"/>
    <w:rsid w:val="00492037"/>
    <w:rsid w:val="00492ACE"/>
    <w:rsid w:val="00492D9F"/>
    <w:rsid w:val="00492FD2"/>
    <w:rsid w:val="0049301E"/>
    <w:rsid w:val="004934C3"/>
    <w:rsid w:val="00493E09"/>
    <w:rsid w:val="0049461B"/>
    <w:rsid w:val="004946A9"/>
    <w:rsid w:val="00494815"/>
    <w:rsid w:val="00494E35"/>
    <w:rsid w:val="0049500E"/>
    <w:rsid w:val="0049502A"/>
    <w:rsid w:val="004953FE"/>
    <w:rsid w:val="00495B15"/>
    <w:rsid w:val="00495B29"/>
    <w:rsid w:val="00495CAA"/>
    <w:rsid w:val="0049681D"/>
    <w:rsid w:val="00496959"/>
    <w:rsid w:val="00496B07"/>
    <w:rsid w:val="00496FE9"/>
    <w:rsid w:val="00497055"/>
    <w:rsid w:val="0049760E"/>
    <w:rsid w:val="00497C69"/>
    <w:rsid w:val="00497CD3"/>
    <w:rsid w:val="00497ED7"/>
    <w:rsid w:val="004A0799"/>
    <w:rsid w:val="004A09B3"/>
    <w:rsid w:val="004A0C30"/>
    <w:rsid w:val="004A0EE4"/>
    <w:rsid w:val="004A1572"/>
    <w:rsid w:val="004A1CC3"/>
    <w:rsid w:val="004A1FEB"/>
    <w:rsid w:val="004A215D"/>
    <w:rsid w:val="004A23D2"/>
    <w:rsid w:val="004A32EB"/>
    <w:rsid w:val="004A3412"/>
    <w:rsid w:val="004A344B"/>
    <w:rsid w:val="004A3776"/>
    <w:rsid w:val="004A389B"/>
    <w:rsid w:val="004A3B1C"/>
    <w:rsid w:val="004A3C93"/>
    <w:rsid w:val="004A3D41"/>
    <w:rsid w:val="004A4478"/>
    <w:rsid w:val="004A4580"/>
    <w:rsid w:val="004A45F8"/>
    <w:rsid w:val="004A48B8"/>
    <w:rsid w:val="004A4A27"/>
    <w:rsid w:val="004A4A86"/>
    <w:rsid w:val="004A4C0C"/>
    <w:rsid w:val="004A4F0B"/>
    <w:rsid w:val="004A57D1"/>
    <w:rsid w:val="004A596B"/>
    <w:rsid w:val="004A5AFD"/>
    <w:rsid w:val="004A5C2F"/>
    <w:rsid w:val="004A60FD"/>
    <w:rsid w:val="004A6329"/>
    <w:rsid w:val="004A686C"/>
    <w:rsid w:val="004A6AF8"/>
    <w:rsid w:val="004A6B41"/>
    <w:rsid w:val="004A6C3B"/>
    <w:rsid w:val="004A6F25"/>
    <w:rsid w:val="004A718A"/>
    <w:rsid w:val="004A7CC0"/>
    <w:rsid w:val="004B03DE"/>
    <w:rsid w:val="004B05EC"/>
    <w:rsid w:val="004B10A6"/>
    <w:rsid w:val="004B127A"/>
    <w:rsid w:val="004B13FA"/>
    <w:rsid w:val="004B16DA"/>
    <w:rsid w:val="004B272B"/>
    <w:rsid w:val="004B2F9F"/>
    <w:rsid w:val="004B3544"/>
    <w:rsid w:val="004B3732"/>
    <w:rsid w:val="004B3978"/>
    <w:rsid w:val="004B3F54"/>
    <w:rsid w:val="004B4163"/>
    <w:rsid w:val="004B4164"/>
    <w:rsid w:val="004B4255"/>
    <w:rsid w:val="004B445C"/>
    <w:rsid w:val="004B46E1"/>
    <w:rsid w:val="004B4933"/>
    <w:rsid w:val="004B49AE"/>
    <w:rsid w:val="004B4A70"/>
    <w:rsid w:val="004B4D0A"/>
    <w:rsid w:val="004B4D94"/>
    <w:rsid w:val="004B520F"/>
    <w:rsid w:val="004B5706"/>
    <w:rsid w:val="004B576F"/>
    <w:rsid w:val="004B5BCC"/>
    <w:rsid w:val="004B5CE3"/>
    <w:rsid w:val="004B5D75"/>
    <w:rsid w:val="004B6911"/>
    <w:rsid w:val="004B6B04"/>
    <w:rsid w:val="004B6D23"/>
    <w:rsid w:val="004B6D89"/>
    <w:rsid w:val="004B702A"/>
    <w:rsid w:val="004B716F"/>
    <w:rsid w:val="004B7484"/>
    <w:rsid w:val="004B77EF"/>
    <w:rsid w:val="004B7B15"/>
    <w:rsid w:val="004C0802"/>
    <w:rsid w:val="004C0FE7"/>
    <w:rsid w:val="004C10EC"/>
    <w:rsid w:val="004C16F8"/>
    <w:rsid w:val="004C22BE"/>
    <w:rsid w:val="004C233C"/>
    <w:rsid w:val="004C2468"/>
    <w:rsid w:val="004C2486"/>
    <w:rsid w:val="004C2D6C"/>
    <w:rsid w:val="004C2F6D"/>
    <w:rsid w:val="004C33B4"/>
    <w:rsid w:val="004C38EE"/>
    <w:rsid w:val="004C3C2D"/>
    <w:rsid w:val="004C4016"/>
    <w:rsid w:val="004C439A"/>
    <w:rsid w:val="004C54C8"/>
    <w:rsid w:val="004C54E1"/>
    <w:rsid w:val="004C5A8B"/>
    <w:rsid w:val="004C5B0A"/>
    <w:rsid w:val="004C5D86"/>
    <w:rsid w:val="004C5EA0"/>
    <w:rsid w:val="004C5FB9"/>
    <w:rsid w:val="004C6067"/>
    <w:rsid w:val="004C609D"/>
    <w:rsid w:val="004C6393"/>
    <w:rsid w:val="004C662C"/>
    <w:rsid w:val="004C6DE5"/>
    <w:rsid w:val="004C7257"/>
    <w:rsid w:val="004C7896"/>
    <w:rsid w:val="004C7971"/>
    <w:rsid w:val="004C79C8"/>
    <w:rsid w:val="004C7C20"/>
    <w:rsid w:val="004C7DB9"/>
    <w:rsid w:val="004D0527"/>
    <w:rsid w:val="004D05D3"/>
    <w:rsid w:val="004D0658"/>
    <w:rsid w:val="004D0F5F"/>
    <w:rsid w:val="004D0FCC"/>
    <w:rsid w:val="004D14E8"/>
    <w:rsid w:val="004D2266"/>
    <w:rsid w:val="004D32AD"/>
    <w:rsid w:val="004D342B"/>
    <w:rsid w:val="004D3AC6"/>
    <w:rsid w:val="004D3BD4"/>
    <w:rsid w:val="004D4135"/>
    <w:rsid w:val="004D42B8"/>
    <w:rsid w:val="004D432C"/>
    <w:rsid w:val="004D4D2A"/>
    <w:rsid w:val="004D4EB7"/>
    <w:rsid w:val="004D5013"/>
    <w:rsid w:val="004D504A"/>
    <w:rsid w:val="004D5135"/>
    <w:rsid w:val="004D5339"/>
    <w:rsid w:val="004D54CE"/>
    <w:rsid w:val="004D5B33"/>
    <w:rsid w:val="004D6280"/>
    <w:rsid w:val="004D63B3"/>
    <w:rsid w:val="004D64C6"/>
    <w:rsid w:val="004D6746"/>
    <w:rsid w:val="004D69E1"/>
    <w:rsid w:val="004D769A"/>
    <w:rsid w:val="004D76ED"/>
    <w:rsid w:val="004D7867"/>
    <w:rsid w:val="004D7CA7"/>
    <w:rsid w:val="004D7DDE"/>
    <w:rsid w:val="004D7DE7"/>
    <w:rsid w:val="004D7E3E"/>
    <w:rsid w:val="004E041E"/>
    <w:rsid w:val="004E04B7"/>
    <w:rsid w:val="004E0787"/>
    <w:rsid w:val="004E07D5"/>
    <w:rsid w:val="004E0C4A"/>
    <w:rsid w:val="004E134B"/>
    <w:rsid w:val="004E18DA"/>
    <w:rsid w:val="004E1A37"/>
    <w:rsid w:val="004E2187"/>
    <w:rsid w:val="004E232D"/>
    <w:rsid w:val="004E23D7"/>
    <w:rsid w:val="004E24A9"/>
    <w:rsid w:val="004E25F7"/>
    <w:rsid w:val="004E2936"/>
    <w:rsid w:val="004E2CEB"/>
    <w:rsid w:val="004E2EC4"/>
    <w:rsid w:val="004E31D0"/>
    <w:rsid w:val="004E3602"/>
    <w:rsid w:val="004E3D1E"/>
    <w:rsid w:val="004E413A"/>
    <w:rsid w:val="004E4162"/>
    <w:rsid w:val="004E45A4"/>
    <w:rsid w:val="004E47A8"/>
    <w:rsid w:val="004E4898"/>
    <w:rsid w:val="004E511C"/>
    <w:rsid w:val="004E52BF"/>
    <w:rsid w:val="004E55E4"/>
    <w:rsid w:val="004E574E"/>
    <w:rsid w:val="004E587A"/>
    <w:rsid w:val="004E5AD5"/>
    <w:rsid w:val="004E5C1C"/>
    <w:rsid w:val="004E60D2"/>
    <w:rsid w:val="004E61AA"/>
    <w:rsid w:val="004E6258"/>
    <w:rsid w:val="004E6649"/>
    <w:rsid w:val="004E70AC"/>
    <w:rsid w:val="004E70B9"/>
    <w:rsid w:val="004E7531"/>
    <w:rsid w:val="004E753A"/>
    <w:rsid w:val="004E7695"/>
    <w:rsid w:val="004E77C1"/>
    <w:rsid w:val="004E7CF9"/>
    <w:rsid w:val="004E7D6D"/>
    <w:rsid w:val="004E7F17"/>
    <w:rsid w:val="004F004D"/>
    <w:rsid w:val="004F01D7"/>
    <w:rsid w:val="004F02D5"/>
    <w:rsid w:val="004F0462"/>
    <w:rsid w:val="004F05D8"/>
    <w:rsid w:val="004F063A"/>
    <w:rsid w:val="004F06A0"/>
    <w:rsid w:val="004F0777"/>
    <w:rsid w:val="004F111B"/>
    <w:rsid w:val="004F118A"/>
    <w:rsid w:val="004F144A"/>
    <w:rsid w:val="004F16B2"/>
    <w:rsid w:val="004F218D"/>
    <w:rsid w:val="004F21A0"/>
    <w:rsid w:val="004F21AD"/>
    <w:rsid w:val="004F2269"/>
    <w:rsid w:val="004F243E"/>
    <w:rsid w:val="004F26EE"/>
    <w:rsid w:val="004F271A"/>
    <w:rsid w:val="004F2BA4"/>
    <w:rsid w:val="004F2C62"/>
    <w:rsid w:val="004F2CBE"/>
    <w:rsid w:val="004F2FE4"/>
    <w:rsid w:val="004F3259"/>
    <w:rsid w:val="004F3323"/>
    <w:rsid w:val="004F3562"/>
    <w:rsid w:val="004F387B"/>
    <w:rsid w:val="004F3D46"/>
    <w:rsid w:val="004F3D70"/>
    <w:rsid w:val="004F3F31"/>
    <w:rsid w:val="004F421C"/>
    <w:rsid w:val="004F4520"/>
    <w:rsid w:val="004F452E"/>
    <w:rsid w:val="004F475D"/>
    <w:rsid w:val="004F49C9"/>
    <w:rsid w:val="004F4BA7"/>
    <w:rsid w:val="004F4CEB"/>
    <w:rsid w:val="004F4E14"/>
    <w:rsid w:val="004F52F6"/>
    <w:rsid w:val="004F530D"/>
    <w:rsid w:val="004F5F92"/>
    <w:rsid w:val="004F6002"/>
    <w:rsid w:val="004F6070"/>
    <w:rsid w:val="004F63CA"/>
    <w:rsid w:val="004F6558"/>
    <w:rsid w:val="004F66B0"/>
    <w:rsid w:val="004F6743"/>
    <w:rsid w:val="004F6941"/>
    <w:rsid w:val="004F69EE"/>
    <w:rsid w:val="004F6FE2"/>
    <w:rsid w:val="004F7044"/>
    <w:rsid w:val="004F708D"/>
    <w:rsid w:val="004F70C7"/>
    <w:rsid w:val="004F70DC"/>
    <w:rsid w:val="004F75D7"/>
    <w:rsid w:val="004F7603"/>
    <w:rsid w:val="004F7E46"/>
    <w:rsid w:val="004F7ED3"/>
    <w:rsid w:val="004F7FFE"/>
    <w:rsid w:val="00500460"/>
    <w:rsid w:val="00500612"/>
    <w:rsid w:val="00500876"/>
    <w:rsid w:val="005009EE"/>
    <w:rsid w:val="00500C47"/>
    <w:rsid w:val="00500F9F"/>
    <w:rsid w:val="005012A2"/>
    <w:rsid w:val="0050175A"/>
    <w:rsid w:val="00501B10"/>
    <w:rsid w:val="00501C0B"/>
    <w:rsid w:val="00501E37"/>
    <w:rsid w:val="00502D48"/>
    <w:rsid w:val="00502DB2"/>
    <w:rsid w:val="00503795"/>
    <w:rsid w:val="00503A5E"/>
    <w:rsid w:val="00503B35"/>
    <w:rsid w:val="0050433D"/>
    <w:rsid w:val="00504460"/>
    <w:rsid w:val="00504C3F"/>
    <w:rsid w:val="00504CF1"/>
    <w:rsid w:val="00504F83"/>
    <w:rsid w:val="00505322"/>
    <w:rsid w:val="0050540E"/>
    <w:rsid w:val="00505476"/>
    <w:rsid w:val="0050557D"/>
    <w:rsid w:val="00505867"/>
    <w:rsid w:val="00505C23"/>
    <w:rsid w:val="00505D05"/>
    <w:rsid w:val="0050601E"/>
    <w:rsid w:val="005062DF"/>
    <w:rsid w:val="00506307"/>
    <w:rsid w:val="0050687F"/>
    <w:rsid w:val="00506CD0"/>
    <w:rsid w:val="005075AA"/>
    <w:rsid w:val="0050795C"/>
    <w:rsid w:val="00507EC7"/>
    <w:rsid w:val="00510457"/>
    <w:rsid w:val="00510763"/>
    <w:rsid w:val="005108D7"/>
    <w:rsid w:val="005109F9"/>
    <w:rsid w:val="00510D0D"/>
    <w:rsid w:val="00510FAE"/>
    <w:rsid w:val="00510FE3"/>
    <w:rsid w:val="00511194"/>
    <w:rsid w:val="005111D7"/>
    <w:rsid w:val="005115ED"/>
    <w:rsid w:val="00511744"/>
    <w:rsid w:val="0051199B"/>
    <w:rsid w:val="005119D8"/>
    <w:rsid w:val="0051205F"/>
    <w:rsid w:val="00512AC9"/>
    <w:rsid w:val="00512BFE"/>
    <w:rsid w:val="00513243"/>
    <w:rsid w:val="0051374F"/>
    <w:rsid w:val="0051393C"/>
    <w:rsid w:val="00513F76"/>
    <w:rsid w:val="005141DD"/>
    <w:rsid w:val="00514287"/>
    <w:rsid w:val="00514486"/>
    <w:rsid w:val="00514562"/>
    <w:rsid w:val="0051473F"/>
    <w:rsid w:val="0051508B"/>
    <w:rsid w:val="00515092"/>
    <w:rsid w:val="00515226"/>
    <w:rsid w:val="0051541E"/>
    <w:rsid w:val="0051580C"/>
    <w:rsid w:val="005158A1"/>
    <w:rsid w:val="00515BA7"/>
    <w:rsid w:val="00515D8D"/>
    <w:rsid w:val="00515DF1"/>
    <w:rsid w:val="00515E90"/>
    <w:rsid w:val="00515E9B"/>
    <w:rsid w:val="0051643C"/>
    <w:rsid w:val="0051647D"/>
    <w:rsid w:val="005166C2"/>
    <w:rsid w:val="0051675F"/>
    <w:rsid w:val="00516BB7"/>
    <w:rsid w:val="00516C8F"/>
    <w:rsid w:val="00516E6D"/>
    <w:rsid w:val="00517201"/>
    <w:rsid w:val="0051747A"/>
    <w:rsid w:val="00517CB9"/>
    <w:rsid w:val="0052010E"/>
    <w:rsid w:val="00520253"/>
    <w:rsid w:val="005202B7"/>
    <w:rsid w:val="005202F1"/>
    <w:rsid w:val="00520680"/>
    <w:rsid w:val="00520B2F"/>
    <w:rsid w:val="00520CEC"/>
    <w:rsid w:val="00520D48"/>
    <w:rsid w:val="00520EC2"/>
    <w:rsid w:val="005211AE"/>
    <w:rsid w:val="005211D3"/>
    <w:rsid w:val="005215F6"/>
    <w:rsid w:val="00521770"/>
    <w:rsid w:val="0052212D"/>
    <w:rsid w:val="005221B5"/>
    <w:rsid w:val="005222D8"/>
    <w:rsid w:val="0052274B"/>
    <w:rsid w:val="00522B94"/>
    <w:rsid w:val="00522CEE"/>
    <w:rsid w:val="00522F59"/>
    <w:rsid w:val="00523439"/>
    <w:rsid w:val="00523623"/>
    <w:rsid w:val="005239C4"/>
    <w:rsid w:val="00523C8A"/>
    <w:rsid w:val="0052418C"/>
    <w:rsid w:val="00524352"/>
    <w:rsid w:val="005245C2"/>
    <w:rsid w:val="00524605"/>
    <w:rsid w:val="00524697"/>
    <w:rsid w:val="005248F5"/>
    <w:rsid w:val="00524B9B"/>
    <w:rsid w:val="00524BFC"/>
    <w:rsid w:val="00525259"/>
    <w:rsid w:val="00525545"/>
    <w:rsid w:val="00525D59"/>
    <w:rsid w:val="005261A8"/>
    <w:rsid w:val="00526734"/>
    <w:rsid w:val="0052677F"/>
    <w:rsid w:val="00526C07"/>
    <w:rsid w:val="00526ED6"/>
    <w:rsid w:val="0052711B"/>
    <w:rsid w:val="0052737A"/>
    <w:rsid w:val="00527649"/>
    <w:rsid w:val="005276C9"/>
    <w:rsid w:val="00527A74"/>
    <w:rsid w:val="005305FB"/>
    <w:rsid w:val="00530971"/>
    <w:rsid w:val="00530B88"/>
    <w:rsid w:val="00531301"/>
    <w:rsid w:val="005314A2"/>
    <w:rsid w:val="00531985"/>
    <w:rsid w:val="00532074"/>
    <w:rsid w:val="00532155"/>
    <w:rsid w:val="00532712"/>
    <w:rsid w:val="00532723"/>
    <w:rsid w:val="00532911"/>
    <w:rsid w:val="00532D23"/>
    <w:rsid w:val="00533845"/>
    <w:rsid w:val="00533ABE"/>
    <w:rsid w:val="00533DE9"/>
    <w:rsid w:val="00533EB7"/>
    <w:rsid w:val="005340CB"/>
    <w:rsid w:val="005340EE"/>
    <w:rsid w:val="005341C9"/>
    <w:rsid w:val="005343FC"/>
    <w:rsid w:val="005344DA"/>
    <w:rsid w:val="005346EE"/>
    <w:rsid w:val="005349F8"/>
    <w:rsid w:val="00534B7B"/>
    <w:rsid w:val="005352BA"/>
    <w:rsid w:val="00535550"/>
    <w:rsid w:val="00535A87"/>
    <w:rsid w:val="00536629"/>
    <w:rsid w:val="005369D6"/>
    <w:rsid w:val="00537136"/>
    <w:rsid w:val="00537603"/>
    <w:rsid w:val="00537DF1"/>
    <w:rsid w:val="00537F02"/>
    <w:rsid w:val="005409AF"/>
    <w:rsid w:val="00540D75"/>
    <w:rsid w:val="00540FB6"/>
    <w:rsid w:val="00541716"/>
    <w:rsid w:val="00541E17"/>
    <w:rsid w:val="005423B9"/>
    <w:rsid w:val="005423E9"/>
    <w:rsid w:val="00542473"/>
    <w:rsid w:val="005424B8"/>
    <w:rsid w:val="00542A2D"/>
    <w:rsid w:val="00542ABD"/>
    <w:rsid w:val="00542F60"/>
    <w:rsid w:val="00543031"/>
    <w:rsid w:val="005431A5"/>
    <w:rsid w:val="005432F1"/>
    <w:rsid w:val="00543407"/>
    <w:rsid w:val="00543915"/>
    <w:rsid w:val="005439F1"/>
    <w:rsid w:val="00543AFC"/>
    <w:rsid w:val="005443F6"/>
    <w:rsid w:val="0054467C"/>
    <w:rsid w:val="0054469E"/>
    <w:rsid w:val="005447A7"/>
    <w:rsid w:val="00544A07"/>
    <w:rsid w:val="00544BD8"/>
    <w:rsid w:val="00544EB4"/>
    <w:rsid w:val="0054547C"/>
    <w:rsid w:val="0054599D"/>
    <w:rsid w:val="00545A9C"/>
    <w:rsid w:val="00545B1F"/>
    <w:rsid w:val="005461D4"/>
    <w:rsid w:val="00546BB0"/>
    <w:rsid w:val="00546EA6"/>
    <w:rsid w:val="00546EFE"/>
    <w:rsid w:val="005475CB"/>
    <w:rsid w:val="00547BEF"/>
    <w:rsid w:val="00547C6F"/>
    <w:rsid w:val="005500C0"/>
    <w:rsid w:val="00550192"/>
    <w:rsid w:val="00550369"/>
    <w:rsid w:val="00550424"/>
    <w:rsid w:val="005504EB"/>
    <w:rsid w:val="00550D22"/>
    <w:rsid w:val="0055126D"/>
    <w:rsid w:val="00551BA8"/>
    <w:rsid w:val="00551DDD"/>
    <w:rsid w:val="00551EC3"/>
    <w:rsid w:val="005521F5"/>
    <w:rsid w:val="005524D6"/>
    <w:rsid w:val="00552518"/>
    <w:rsid w:val="005526C3"/>
    <w:rsid w:val="00553BFA"/>
    <w:rsid w:val="00553DDC"/>
    <w:rsid w:val="0055421A"/>
    <w:rsid w:val="0055432C"/>
    <w:rsid w:val="00554359"/>
    <w:rsid w:val="005544C7"/>
    <w:rsid w:val="0055458D"/>
    <w:rsid w:val="00554766"/>
    <w:rsid w:val="00554CE8"/>
    <w:rsid w:val="00554E49"/>
    <w:rsid w:val="00554E65"/>
    <w:rsid w:val="00554ED8"/>
    <w:rsid w:val="00555468"/>
    <w:rsid w:val="00555737"/>
    <w:rsid w:val="00555A79"/>
    <w:rsid w:val="00555D63"/>
    <w:rsid w:val="00555DF8"/>
    <w:rsid w:val="005561AD"/>
    <w:rsid w:val="0055620D"/>
    <w:rsid w:val="00556229"/>
    <w:rsid w:val="0055632D"/>
    <w:rsid w:val="005570EB"/>
    <w:rsid w:val="00557361"/>
    <w:rsid w:val="005573DD"/>
    <w:rsid w:val="005573DE"/>
    <w:rsid w:val="00557C78"/>
    <w:rsid w:val="00560093"/>
    <w:rsid w:val="0056013A"/>
    <w:rsid w:val="005601A1"/>
    <w:rsid w:val="00560244"/>
    <w:rsid w:val="0056065C"/>
    <w:rsid w:val="00560C9B"/>
    <w:rsid w:val="00560CB5"/>
    <w:rsid w:val="00560CCB"/>
    <w:rsid w:val="00560DB5"/>
    <w:rsid w:val="00560E13"/>
    <w:rsid w:val="00561867"/>
    <w:rsid w:val="00561DA5"/>
    <w:rsid w:val="00561EB9"/>
    <w:rsid w:val="005623C8"/>
    <w:rsid w:val="0056252A"/>
    <w:rsid w:val="00562585"/>
    <w:rsid w:val="00562C0F"/>
    <w:rsid w:val="0056330C"/>
    <w:rsid w:val="005635BB"/>
    <w:rsid w:val="00563722"/>
    <w:rsid w:val="0056376C"/>
    <w:rsid w:val="00563E7E"/>
    <w:rsid w:val="00563E8F"/>
    <w:rsid w:val="00563F44"/>
    <w:rsid w:val="0056420B"/>
    <w:rsid w:val="00564360"/>
    <w:rsid w:val="005648E0"/>
    <w:rsid w:val="00565093"/>
    <w:rsid w:val="00565711"/>
    <w:rsid w:val="00565D9E"/>
    <w:rsid w:val="00566067"/>
    <w:rsid w:val="0056697E"/>
    <w:rsid w:val="00566DC2"/>
    <w:rsid w:val="00566E08"/>
    <w:rsid w:val="00566E2C"/>
    <w:rsid w:val="0056728E"/>
    <w:rsid w:val="005678F4"/>
    <w:rsid w:val="00567F74"/>
    <w:rsid w:val="00567FB3"/>
    <w:rsid w:val="00570094"/>
    <w:rsid w:val="00570390"/>
    <w:rsid w:val="0057073A"/>
    <w:rsid w:val="00570899"/>
    <w:rsid w:val="00570962"/>
    <w:rsid w:val="00571031"/>
    <w:rsid w:val="00571C9B"/>
    <w:rsid w:val="00572084"/>
    <w:rsid w:val="00572159"/>
    <w:rsid w:val="005725B3"/>
    <w:rsid w:val="0057381A"/>
    <w:rsid w:val="00573DF7"/>
    <w:rsid w:val="00573E02"/>
    <w:rsid w:val="005746A9"/>
    <w:rsid w:val="00574979"/>
    <w:rsid w:val="00574B16"/>
    <w:rsid w:val="00574C85"/>
    <w:rsid w:val="00574DD3"/>
    <w:rsid w:val="00574F61"/>
    <w:rsid w:val="00574FB3"/>
    <w:rsid w:val="0057519A"/>
    <w:rsid w:val="005755D9"/>
    <w:rsid w:val="0057566B"/>
    <w:rsid w:val="00575AD8"/>
    <w:rsid w:val="00575CBF"/>
    <w:rsid w:val="00576028"/>
    <w:rsid w:val="00576523"/>
    <w:rsid w:val="00576965"/>
    <w:rsid w:val="00576ECC"/>
    <w:rsid w:val="00577B7E"/>
    <w:rsid w:val="0058000E"/>
    <w:rsid w:val="0058058B"/>
    <w:rsid w:val="005808E8"/>
    <w:rsid w:val="00580AC5"/>
    <w:rsid w:val="00581200"/>
    <w:rsid w:val="0058124D"/>
    <w:rsid w:val="0058135B"/>
    <w:rsid w:val="0058165A"/>
    <w:rsid w:val="00581897"/>
    <w:rsid w:val="0058295B"/>
    <w:rsid w:val="00582973"/>
    <w:rsid w:val="00582ABD"/>
    <w:rsid w:val="00582B66"/>
    <w:rsid w:val="00583744"/>
    <w:rsid w:val="00583935"/>
    <w:rsid w:val="00583B37"/>
    <w:rsid w:val="00583E7F"/>
    <w:rsid w:val="00583F98"/>
    <w:rsid w:val="00584068"/>
    <w:rsid w:val="0058424A"/>
    <w:rsid w:val="00584260"/>
    <w:rsid w:val="00584CE6"/>
    <w:rsid w:val="00584D32"/>
    <w:rsid w:val="00584D6C"/>
    <w:rsid w:val="00585085"/>
    <w:rsid w:val="005853A8"/>
    <w:rsid w:val="00585569"/>
    <w:rsid w:val="005856DE"/>
    <w:rsid w:val="00585F6C"/>
    <w:rsid w:val="005861DE"/>
    <w:rsid w:val="00586423"/>
    <w:rsid w:val="00586796"/>
    <w:rsid w:val="0058769E"/>
    <w:rsid w:val="00587741"/>
    <w:rsid w:val="00590397"/>
    <w:rsid w:val="00590582"/>
    <w:rsid w:val="00590BAC"/>
    <w:rsid w:val="00590D64"/>
    <w:rsid w:val="00591635"/>
    <w:rsid w:val="005916AB"/>
    <w:rsid w:val="005918D6"/>
    <w:rsid w:val="00591B04"/>
    <w:rsid w:val="00591D45"/>
    <w:rsid w:val="00591E0E"/>
    <w:rsid w:val="005922A3"/>
    <w:rsid w:val="00592617"/>
    <w:rsid w:val="0059263F"/>
    <w:rsid w:val="00592724"/>
    <w:rsid w:val="00592837"/>
    <w:rsid w:val="00592F65"/>
    <w:rsid w:val="005931B2"/>
    <w:rsid w:val="00593827"/>
    <w:rsid w:val="00593A95"/>
    <w:rsid w:val="00593DAC"/>
    <w:rsid w:val="005941F8"/>
    <w:rsid w:val="00594C19"/>
    <w:rsid w:val="0059512D"/>
    <w:rsid w:val="005955D4"/>
    <w:rsid w:val="00595824"/>
    <w:rsid w:val="00595C4E"/>
    <w:rsid w:val="005960DF"/>
    <w:rsid w:val="00596263"/>
    <w:rsid w:val="00596C24"/>
    <w:rsid w:val="00597318"/>
    <w:rsid w:val="0059779B"/>
    <w:rsid w:val="005978D7"/>
    <w:rsid w:val="00597938"/>
    <w:rsid w:val="00597E61"/>
    <w:rsid w:val="005A02BA"/>
    <w:rsid w:val="005A03BA"/>
    <w:rsid w:val="005A095F"/>
    <w:rsid w:val="005A0C9C"/>
    <w:rsid w:val="005A0EAB"/>
    <w:rsid w:val="005A0EF9"/>
    <w:rsid w:val="005A1594"/>
    <w:rsid w:val="005A182D"/>
    <w:rsid w:val="005A1A23"/>
    <w:rsid w:val="005A1B32"/>
    <w:rsid w:val="005A1F07"/>
    <w:rsid w:val="005A29E7"/>
    <w:rsid w:val="005A31BC"/>
    <w:rsid w:val="005A38AC"/>
    <w:rsid w:val="005A38DF"/>
    <w:rsid w:val="005A39A9"/>
    <w:rsid w:val="005A3BAD"/>
    <w:rsid w:val="005A3DDB"/>
    <w:rsid w:val="005A46FE"/>
    <w:rsid w:val="005A48B6"/>
    <w:rsid w:val="005A4940"/>
    <w:rsid w:val="005A4E8F"/>
    <w:rsid w:val="005A4F5B"/>
    <w:rsid w:val="005A52D2"/>
    <w:rsid w:val="005A5426"/>
    <w:rsid w:val="005A54A2"/>
    <w:rsid w:val="005A5A7A"/>
    <w:rsid w:val="005A5B06"/>
    <w:rsid w:val="005A6230"/>
    <w:rsid w:val="005A6270"/>
    <w:rsid w:val="005A680E"/>
    <w:rsid w:val="005A6860"/>
    <w:rsid w:val="005A6BD0"/>
    <w:rsid w:val="005A7069"/>
    <w:rsid w:val="005A7B8D"/>
    <w:rsid w:val="005B046D"/>
    <w:rsid w:val="005B051D"/>
    <w:rsid w:val="005B06ED"/>
    <w:rsid w:val="005B094B"/>
    <w:rsid w:val="005B10DF"/>
    <w:rsid w:val="005B13A8"/>
    <w:rsid w:val="005B16AB"/>
    <w:rsid w:val="005B1849"/>
    <w:rsid w:val="005B1DC5"/>
    <w:rsid w:val="005B1E6A"/>
    <w:rsid w:val="005B24AA"/>
    <w:rsid w:val="005B2C01"/>
    <w:rsid w:val="005B2DBB"/>
    <w:rsid w:val="005B2DF0"/>
    <w:rsid w:val="005B32BD"/>
    <w:rsid w:val="005B3478"/>
    <w:rsid w:val="005B3728"/>
    <w:rsid w:val="005B3A97"/>
    <w:rsid w:val="005B432A"/>
    <w:rsid w:val="005B449B"/>
    <w:rsid w:val="005B44AE"/>
    <w:rsid w:val="005B4CEB"/>
    <w:rsid w:val="005B4DEA"/>
    <w:rsid w:val="005B50F4"/>
    <w:rsid w:val="005B52BC"/>
    <w:rsid w:val="005B53F3"/>
    <w:rsid w:val="005B54C7"/>
    <w:rsid w:val="005B557F"/>
    <w:rsid w:val="005B56B9"/>
    <w:rsid w:val="005B589E"/>
    <w:rsid w:val="005B5B28"/>
    <w:rsid w:val="005B5BBC"/>
    <w:rsid w:val="005B5E19"/>
    <w:rsid w:val="005B5FDC"/>
    <w:rsid w:val="005B6347"/>
    <w:rsid w:val="005B641F"/>
    <w:rsid w:val="005B68A0"/>
    <w:rsid w:val="005B6A6E"/>
    <w:rsid w:val="005B70AA"/>
    <w:rsid w:val="005B7662"/>
    <w:rsid w:val="005B798B"/>
    <w:rsid w:val="005B7E6E"/>
    <w:rsid w:val="005C0180"/>
    <w:rsid w:val="005C018F"/>
    <w:rsid w:val="005C0A02"/>
    <w:rsid w:val="005C0F90"/>
    <w:rsid w:val="005C0FC5"/>
    <w:rsid w:val="005C14A2"/>
    <w:rsid w:val="005C14F5"/>
    <w:rsid w:val="005C1C2F"/>
    <w:rsid w:val="005C1CD1"/>
    <w:rsid w:val="005C201D"/>
    <w:rsid w:val="005C21B1"/>
    <w:rsid w:val="005C2E50"/>
    <w:rsid w:val="005C3161"/>
    <w:rsid w:val="005C3378"/>
    <w:rsid w:val="005C33B9"/>
    <w:rsid w:val="005C371F"/>
    <w:rsid w:val="005C3728"/>
    <w:rsid w:val="005C3916"/>
    <w:rsid w:val="005C3C56"/>
    <w:rsid w:val="005C41C4"/>
    <w:rsid w:val="005C442B"/>
    <w:rsid w:val="005C4734"/>
    <w:rsid w:val="005C4C62"/>
    <w:rsid w:val="005C4DBA"/>
    <w:rsid w:val="005C4EE3"/>
    <w:rsid w:val="005C5685"/>
    <w:rsid w:val="005C57A6"/>
    <w:rsid w:val="005C5A7C"/>
    <w:rsid w:val="005C5ACE"/>
    <w:rsid w:val="005C5ACF"/>
    <w:rsid w:val="005C6229"/>
    <w:rsid w:val="005C67D1"/>
    <w:rsid w:val="005C6BDB"/>
    <w:rsid w:val="005C71AF"/>
    <w:rsid w:val="005C7238"/>
    <w:rsid w:val="005C7296"/>
    <w:rsid w:val="005C73E1"/>
    <w:rsid w:val="005C77E3"/>
    <w:rsid w:val="005C7AB0"/>
    <w:rsid w:val="005C7D18"/>
    <w:rsid w:val="005D01A0"/>
    <w:rsid w:val="005D0AC9"/>
    <w:rsid w:val="005D0B2E"/>
    <w:rsid w:val="005D0FB5"/>
    <w:rsid w:val="005D1031"/>
    <w:rsid w:val="005D130E"/>
    <w:rsid w:val="005D149C"/>
    <w:rsid w:val="005D1700"/>
    <w:rsid w:val="005D19BE"/>
    <w:rsid w:val="005D208D"/>
    <w:rsid w:val="005D233C"/>
    <w:rsid w:val="005D2790"/>
    <w:rsid w:val="005D2A35"/>
    <w:rsid w:val="005D2FCA"/>
    <w:rsid w:val="005D348C"/>
    <w:rsid w:val="005D3685"/>
    <w:rsid w:val="005D3839"/>
    <w:rsid w:val="005D385C"/>
    <w:rsid w:val="005D38C2"/>
    <w:rsid w:val="005D3E29"/>
    <w:rsid w:val="005D4689"/>
    <w:rsid w:val="005D4939"/>
    <w:rsid w:val="005D4E71"/>
    <w:rsid w:val="005D4E75"/>
    <w:rsid w:val="005D4FD9"/>
    <w:rsid w:val="005D5195"/>
    <w:rsid w:val="005D5291"/>
    <w:rsid w:val="005D5310"/>
    <w:rsid w:val="005D5384"/>
    <w:rsid w:val="005D5823"/>
    <w:rsid w:val="005D5E44"/>
    <w:rsid w:val="005D6A0E"/>
    <w:rsid w:val="005D6AAA"/>
    <w:rsid w:val="005D7243"/>
    <w:rsid w:val="005D725D"/>
    <w:rsid w:val="005D7332"/>
    <w:rsid w:val="005D7832"/>
    <w:rsid w:val="005D7921"/>
    <w:rsid w:val="005D7B9C"/>
    <w:rsid w:val="005E03E3"/>
    <w:rsid w:val="005E0934"/>
    <w:rsid w:val="005E1C6C"/>
    <w:rsid w:val="005E1CA6"/>
    <w:rsid w:val="005E1DC3"/>
    <w:rsid w:val="005E21A7"/>
    <w:rsid w:val="005E287B"/>
    <w:rsid w:val="005E2918"/>
    <w:rsid w:val="005E2D43"/>
    <w:rsid w:val="005E368D"/>
    <w:rsid w:val="005E36F1"/>
    <w:rsid w:val="005E3736"/>
    <w:rsid w:val="005E3A0C"/>
    <w:rsid w:val="005E4976"/>
    <w:rsid w:val="005E4B07"/>
    <w:rsid w:val="005E5162"/>
    <w:rsid w:val="005E55AE"/>
    <w:rsid w:val="005E5A4E"/>
    <w:rsid w:val="005E6231"/>
    <w:rsid w:val="005E62B9"/>
    <w:rsid w:val="005E6580"/>
    <w:rsid w:val="005E691E"/>
    <w:rsid w:val="005E6EA4"/>
    <w:rsid w:val="005E7292"/>
    <w:rsid w:val="005E77F5"/>
    <w:rsid w:val="005E794F"/>
    <w:rsid w:val="005E7A34"/>
    <w:rsid w:val="005E7ECB"/>
    <w:rsid w:val="005F0182"/>
    <w:rsid w:val="005F02CC"/>
    <w:rsid w:val="005F0B27"/>
    <w:rsid w:val="005F0BA9"/>
    <w:rsid w:val="005F0C57"/>
    <w:rsid w:val="005F0EE4"/>
    <w:rsid w:val="005F1211"/>
    <w:rsid w:val="005F12F9"/>
    <w:rsid w:val="005F1AFB"/>
    <w:rsid w:val="005F1B67"/>
    <w:rsid w:val="005F203C"/>
    <w:rsid w:val="005F2054"/>
    <w:rsid w:val="005F2339"/>
    <w:rsid w:val="005F2391"/>
    <w:rsid w:val="005F26AE"/>
    <w:rsid w:val="005F2DDA"/>
    <w:rsid w:val="005F3598"/>
    <w:rsid w:val="005F36E3"/>
    <w:rsid w:val="005F3F8F"/>
    <w:rsid w:val="005F432B"/>
    <w:rsid w:val="005F45E3"/>
    <w:rsid w:val="005F48B9"/>
    <w:rsid w:val="005F4938"/>
    <w:rsid w:val="005F49BB"/>
    <w:rsid w:val="005F4AA2"/>
    <w:rsid w:val="005F4D96"/>
    <w:rsid w:val="005F5028"/>
    <w:rsid w:val="005F5360"/>
    <w:rsid w:val="005F540C"/>
    <w:rsid w:val="005F54BD"/>
    <w:rsid w:val="005F5792"/>
    <w:rsid w:val="005F57AD"/>
    <w:rsid w:val="005F5C49"/>
    <w:rsid w:val="005F6047"/>
    <w:rsid w:val="005F73C1"/>
    <w:rsid w:val="005F7502"/>
    <w:rsid w:val="005F75B3"/>
    <w:rsid w:val="005F7780"/>
    <w:rsid w:val="005F7ABD"/>
    <w:rsid w:val="005F7E14"/>
    <w:rsid w:val="005F7EA8"/>
    <w:rsid w:val="00600697"/>
    <w:rsid w:val="00600E5F"/>
    <w:rsid w:val="0060100A"/>
    <w:rsid w:val="006015D6"/>
    <w:rsid w:val="00601B33"/>
    <w:rsid w:val="006022D1"/>
    <w:rsid w:val="006024F3"/>
    <w:rsid w:val="0060272B"/>
    <w:rsid w:val="006034BC"/>
    <w:rsid w:val="0060350D"/>
    <w:rsid w:val="0060392C"/>
    <w:rsid w:val="00603A01"/>
    <w:rsid w:val="00603B28"/>
    <w:rsid w:val="00603BD3"/>
    <w:rsid w:val="00603D98"/>
    <w:rsid w:val="00603EDC"/>
    <w:rsid w:val="00603F72"/>
    <w:rsid w:val="00603FEE"/>
    <w:rsid w:val="006043F0"/>
    <w:rsid w:val="00604512"/>
    <w:rsid w:val="006045B7"/>
    <w:rsid w:val="00604603"/>
    <w:rsid w:val="00604752"/>
    <w:rsid w:val="00604EEF"/>
    <w:rsid w:val="00605193"/>
    <w:rsid w:val="0060522E"/>
    <w:rsid w:val="00605231"/>
    <w:rsid w:val="00605276"/>
    <w:rsid w:val="00605522"/>
    <w:rsid w:val="00605A10"/>
    <w:rsid w:val="00605A5C"/>
    <w:rsid w:val="00605B3B"/>
    <w:rsid w:val="00605B5D"/>
    <w:rsid w:val="00605B82"/>
    <w:rsid w:val="00605EAD"/>
    <w:rsid w:val="006063DE"/>
    <w:rsid w:val="006067FA"/>
    <w:rsid w:val="006068DF"/>
    <w:rsid w:val="00606CD3"/>
    <w:rsid w:val="00606E9D"/>
    <w:rsid w:val="00607259"/>
    <w:rsid w:val="00607500"/>
    <w:rsid w:val="006076E1"/>
    <w:rsid w:val="006076ED"/>
    <w:rsid w:val="0060780F"/>
    <w:rsid w:val="00607CE6"/>
    <w:rsid w:val="0061028E"/>
    <w:rsid w:val="006105DB"/>
    <w:rsid w:val="006108BE"/>
    <w:rsid w:val="00610D49"/>
    <w:rsid w:val="0061111A"/>
    <w:rsid w:val="0061120C"/>
    <w:rsid w:val="00611627"/>
    <w:rsid w:val="0061195A"/>
    <w:rsid w:val="00611B47"/>
    <w:rsid w:val="006121C5"/>
    <w:rsid w:val="00612245"/>
    <w:rsid w:val="006124A8"/>
    <w:rsid w:val="00613129"/>
    <w:rsid w:val="0061313F"/>
    <w:rsid w:val="006134A2"/>
    <w:rsid w:val="006136DD"/>
    <w:rsid w:val="00613907"/>
    <w:rsid w:val="00614459"/>
    <w:rsid w:val="00614ED2"/>
    <w:rsid w:val="00614FD3"/>
    <w:rsid w:val="006154CC"/>
    <w:rsid w:val="00615C41"/>
    <w:rsid w:val="00615CB4"/>
    <w:rsid w:val="0061619C"/>
    <w:rsid w:val="006161D6"/>
    <w:rsid w:val="006165C8"/>
    <w:rsid w:val="006169BA"/>
    <w:rsid w:val="00616A09"/>
    <w:rsid w:val="00616DD3"/>
    <w:rsid w:val="006171BA"/>
    <w:rsid w:val="00617692"/>
    <w:rsid w:val="00620128"/>
    <w:rsid w:val="006206AA"/>
    <w:rsid w:val="0062075A"/>
    <w:rsid w:val="00620987"/>
    <w:rsid w:val="00620B73"/>
    <w:rsid w:val="00620E4E"/>
    <w:rsid w:val="00621795"/>
    <w:rsid w:val="00621A62"/>
    <w:rsid w:val="006221A4"/>
    <w:rsid w:val="006221AF"/>
    <w:rsid w:val="0062257D"/>
    <w:rsid w:val="006226A2"/>
    <w:rsid w:val="00622AD0"/>
    <w:rsid w:val="00622E60"/>
    <w:rsid w:val="0062300C"/>
    <w:rsid w:val="006231D4"/>
    <w:rsid w:val="006235D5"/>
    <w:rsid w:val="00623AF4"/>
    <w:rsid w:val="00623F34"/>
    <w:rsid w:val="00623F5E"/>
    <w:rsid w:val="006247AC"/>
    <w:rsid w:val="006248BB"/>
    <w:rsid w:val="00624CAD"/>
    <w:rsid w:val="00624D9E"/>
    <w:rsid w:val="00625E41"/>
    <w:rsid w:val="00625F4E"/>
    <w:rsid w:val="00626207"/>
    <w:rsid w:val="00626217"/>
    <w:rsid w:val="006262E2"/>
    <w:rsid w:val="006264F2"/>
    <w:rsid w:val="006268A1"/>
    <w:rsid w:val="00626A24"/>
    <w:rsid w:val="00626D07"/>
    <w:rsid w:val="00626FAA"/>
    <w:rsid w:val="0062737A"/>
    <w:rsid w:val="00627383"/>
    <w:rsid w:val="006304F9"/>
    <w:rsid w:val="0063070C"/>
    <w:rsid w:val="00630952"/>
    <w:rsid w:val="00630C3E"/>
    <w:rsid w:val="00630CC8"/>
    <w:rsid w:val="00630E74"/>
    <w:rsid w:val="00630E7D"/>
    <w:rsid w:val="00631114"/>
    <w:rsid w:val="006311FD"/>
    <w:rsid w:val="0063135B"/>
    <w:rsid w:val="00631542"/>
    <w:rsid w:val="0063195D"/>
    <w:rsid w:val="00631EB5"/>
    <w:rsid w:val="00631FE8"/>
    <w:rsid w:val="006322F3"/>
    <w:rsid w:val="006323C9"/>
    <w:rsid w:val="00632825"/>
    <w:rsid w:val="00632E38"/>
    <w:rsid w:val="00632EAC"/>
    <w:rsid w:val="00633282"/>
    <w:rsid w:val="00633B9B"/>
    <w:rsid w:val="00633D4B"/>
    <w:rsid w:val="00633DDD"/>
    <w:rsid w:val="00633F7E"/>
    <w:rsid w:val="00634509"/>
    <w:rsid w:val="006345C4"/>
    <w:rsid w:val="00634684"/>
    <w:rsid w:val="00634B4D"/>
    <w:rsid w:val="00634F65"/>
    <w:rsid w:val="006357F3"/>
    <w:rsid w:val="006359FC"/>
    <w:rsid w:val="00635AFA"/>
    <w:rsid w:val="00635D5C"/>
    <w:rsid w:val="00636524"/>
    <w:rsid w:val="006366D5"/>
    <w:rsid w:val="0063675F"/>
    <w:rsid w:val="00636908"/>
    <w:rsid w:val="0063770F"/>
    <w:rsid w:val="0063789C"/>
    <w:rsid w:val="006379C7"/>
    <w:rsid w:val="006379E7"/>
    <w:rsid w:val="00640150"/>
    <w:rsid w:val="00640259"/>
    <w:rsid w:val="0064084D"/>
    <w:rsid w:val="00640863"/>
    <w:rsid w:val="00640884"/>
    <w:rsid w:val="00640948"/>
    <w:rsid w:val="00640F37"/>
    <w:rsid w:val="00641266"/>
    <w:rsid w:val="00641466"/>
    <w:rsid w:val="00641969"/>
    <w:rsid w:val="00641D13"/>
    <w:rsid w:val="00642879"/>
    <w:rsid w:val="00642A32"/>
    <w:rsid w:val="00642B38"/>
    <w:rsid w:val="00643DF7"/>
    <w:rsid w:val="006440A4"/>
    <w:rsid w:val="006441B9"/>
    <w:rsid w:val="00644D60"/>
    <w:rsid w:val="00644E79"/>
    <w:rsid w:val="00644F35"/>
    <w:rsid w:val="00645163"/>
    <w:rsid w:val="006455C9"/>
    <w:rsid w:val="006455F3"/>
    <w:rsid w:val="00645EE7"/>
    <w:rsid w:val="00646096"/>
    <w:rsid w:val="00646331"/>
    <w:rsid w:val="00646521"/>
    <w:rsid w:val="00646633"/>
    <w:rsid w:val="00646ABB"/>
    <w:rsid w:val="00646E47"/>
    <w:rsid w:val="006470F1"/>
    <w:rsid w:val="006473E2"/>
    <w:rsid w:val="00647481"/>
    <w:rsid w:val="0064753E"/>
    <w:rsid w:val="006477D2"/>
    <w:rsid w:val="00647B4C"/>
    <w:rsid w:val="00647BFD"/>
    <w:rsid w:val="00647F39"/>
    <w:rsid w:val="0065010E"/>
    <w:rsid w:val="00650682"/>
    <w:rsid w:val="00650831"/>
    <w:rsid w:val="00650BAB"/>
    <w:rsid w:val="00650EDE"/>
    <w:rsid w:val="00650EF0"/>
    <w:rsid w:val="00651110"/>
    <w:rsid w:val="00651543"/>
    <w:rsid w:val="00651771"/>
    <w:rsid w:val="00651A3C"/>
    <w:rsid w:val="00651AB7"/>
    <w:rsid w:val="00651BBD"/>
    <w:rsid w:val="00651DA3"/>
    <w:rsid w:val="00651F35"/>
    <w:rsid w:val="00651FFD"/>
    <w:rsid w:val="0065253B"/>
    <w:rsid w:val="00652569"/>
    <w:rsid w:val="006526AE"/>
    <w:rsid w:val="0065287B"/>
    <w:rsid w:val="00652A86"/>
    <w:rsid w:val="00653522"/>
    <w:rsid w:val="00653689"/>
    <w:rsid w:val="006536DE"/>
    <w:rsid w:val="006538CF"/>
    <w:rsid w:val="00654015"/>
    <w:rsid w:val="00654212"/>
    <w:rsid w:val="00654257"/>
    <w:rsid w:val="00654410"/>
    <w:rsid w:val="006551F5"/>
    <w:rsid w:val="00655B2B"/>
    <w:rsid w:val="00655B56"/>
    <w:rsid w:val="006565AE"/>
    <w:rsid w:val="00657948"/>
    <w:rsid w:val="00657B9F"/>
    <w:rsid w:val="0066005F"/>
    <w:rsid w:val="006600B4"/>
    <w:rsid w:val="00660450"/>
    <w:rsid w:val="006605DA"/>
    <w:rsid w:val="00660691"/>
    <w:rsid w:val="00660B9E"/>
    <w:rsid w:val="00660EA5"/>
    <w:rsid w:val="006611FE"/>
    <w:rsid w:val="00661668"/>
    <w:rsid w:val="006618E3"/>
    <w:rsid w:val="00661AE1"/>
    <w:rsid w:val="00662017"/>
    <w:rsid w:val="00662523"/>
    <w:rsid w:val="00662653"/>
    <w:rsid w:val="00662C7C"/>
    <w:rsid w:val="006637E1"/>
    <w:rsid w:val="00663C4F"/>
    <w:rsid w:val="00663DD9"/>
    <w:rsid w:val="00663FD5"/>
    <w:rsid w:val="0066489B"/>
    <w:rsid w:val="00664A36"/>
    <w:rsid w:val="00664C4D"/>
    <w:rsid w:val="006650A6"/>
    <w:rsid w:val="00665A0B"/>
    <w:rsid w:val="00665B65"/>
    <w:rsid w:val="006662B0"/>
    <w:rsid w:val="00666302"/>
    <w:rsid w:val="00666A37"/>
    <w:rsid w:val="00666CB7"/>
    <w:rsid w:val="00666FB3"/>
    <w:rsid w:val="00667078"/>
    <w:rsid w:val="0066755A"/>
    <w:rsid w:val="0066761E"/>
    <w:rsid w:val="006676EA"/>
    <w:rsid w:val="00667952"/>
    <w:rsid w:val="0067047A"/>
    <w:rsid w:val="00670731"/>
    <w:rsid w:val="006708B1"/>
    <w:rsid w:val="00670DCC"/>
    <w:rsid w:val="0067131E"/>
    <w:rsid w:val="00671357"/>
    <w:rsid w:val="006715D7"/>
    <w:rsid w:val="00671614"/>
    <w:rsid w:val="00671774"/>
    <w:rsid w:val="00671B8A"/>
    <w:rsid w:val="00672A1E"/>
    <w:rsid w:val="00672DA6"/>
    <w:rsid w:val="00672E5F"/>
    <w:rsid w:val="00673445"/>
    <w:rsid w:val="006736E6"/>
    <w:rsid w:val="0067372C"/>
    <w:rsid w:val="00673A1B"/>
    <w:rsid w:val="00673A5D"/>
    <w:rsid w:val="00673EA8"/>
    <w:rsid w:val="006742A1"/>
    <w:rsid w:val="00674459"/>
    <w:rsid w:val="00674761"/>
    <w:rsid w:val="006756CC"/>
    <w:rsid w:val="00675829"/>
    <w:rsid w:val="00675F61"/>
    <w:rsid w:val="006760BC"/>
    <w:rsid w:val="006763FD"/>
    <w:rsid w:val="00676411"/>
    <w:rsid w:val="00676450"/>
    <w:rsid w:val="00676761"/>
    <w:rsid w:val="006768DB"/>
    <w:rsid w:val="0067696E"/>
    <w:rsid w:val="00676C55"/>
    <w:rsid w:val="00680095"/>
    <w:rsid w:val="00680B23"/>
    <w:rsid w:val="00680B35"/>
    <w:rsid w:val="00680B97"/>
    <w:rsid w:val="00680BB4"/>
    <w:rsid w:val="00680D71"/>
    <w:rsid w:val="00681AD5"/>
    <w:rsid w:val="00681DB6"/>
    <w:rsid w:val="00682048"/>
    <w:rsid w:val="00682747"/>
    <w:rsid w:val="00682A28"/>
    <w:rsid w:val="00682E50"/>
    <w:rsid w:val="00682F26"/>
    <w:rsid w:val="00682FD9"/>
    <w:rsid w:val="00683549"/>
    <w:rsid w:val="006839E5"/>
    <w:rsid w:val="00683B95"/>
    <w:rsid w:val="0068400E"/>
    <w:rsid w:val="006840A1"/>
    <w:rsid w:val="0068451B"/>
    <w:rsid w:val="006848D4"/>
    <w:rsid w:val="00684A2F"/>
    <w:rsid w:val="00684A67"/>
    <w:rsid w:val="00684C82"/>
    <w:rsid w:val="00684E94"/>
    <w:rsid w:val="00685437"/>
    <w:rsid w:val="0068584B"/>
    <w:rsid w:val="00685B58"/>
    <w:rsid w:val="00685C36"/>
    <w:rsid w:val="00686187"/>
    <w:rsid w:val="0068676B"/>
    <w:rsid w:val="00686C8C"/>
    <w:rsid w:val="00686CB5"/>
    <w:rsid w:val="00686FF5"/>
    <w:rsid w:val="006873DF"/>
    <w:rsid w:val="006875C0"/>
    <w:rsid w:val="00687703"/>
    <w:rsid w:val="00687D33"/>
    <w:rsid w:val="00687DBF"/>
    <w:rsid w:val="00687F6E"/>
    <w:rsid w:val="00687FBF"/>
    <w:rsid w:val="00690287"/>
    <w:rsid w:val="0069044E"/>
    <w:rsid w:val="006905AE"/>
    <w:rsid w:val="006907C1"/>
    <w:rsid w:val="00690F02"/>
    <w:rsid w:val="00691093"/>
    <w:rsid w:val="006910F8"/>
    <w:rsid w:val="0069134F"/>
    <w:rsid w:val="0069168C"/>
    <w:rsid w:val="00691DEA"/>
    <w:rsid w:val="00691E2A"/>
    <w:rsid w:val="00691E6D"/>
    <w:rsid w:val="00691E71"/>
    <w:rsid w:val="00691ED8"/>
    <w:rsid w:val="00692345"/>
    <w:rsid w:val="006924AA"/>
    <w:rsid w:val="00692570"/>
    <w:rsid w:val="00692746"/>
    <w:rsid w:val="00692BD5"/>
    <w:rsid w:val="00692BE4"/>
    <w:rsid w:val="00693379"/>
    <w:rsid w:val="006933AC"/>
    <w:rsid w:val="0069357D"/>
    <w:rsid w:val="0069381D"/>
    <w:rsid w:val="00693A38"/>
    <w:rsid w:val="00693C34"/>
    <w:rsid w:val="00694509"/>
    <w:rsid w:val="00694822"/>
    <w:rsid w:val="00694842"/>
    <w:rsid w:val="00694C51"/>
    <w:rsid w:val="00695004"/>
    <w:rsid w:val="006952D5"/>
    <w:rsid w:val="00695DEC"/>
    <w:rsid w:val="00695F9F"/>
    <w:rsid w:val="006963C9"/>
    <w:rsid w:val="006967BF"/>
    <w:rsid w:val="00696910"/>
    <w:rsid w:val="0069691F"/>
    <w:rsid w:val="00696A58"/>
    <w:rsid w:val="00696BE1"/>
    <w:rsid w:val="00696F11"/>
    <w:rsid w:val="0069717F"/>
    <w:rsid w:val="006974B7"/>
    <w:rsid w:val="00697C50"/>
    <w:rsid w:val="006A0180"/>
    <w:rsid w:val="006A033E"/>
    <w:rsid w:val="006A034E"/>
    <w:rsid w:val="006A07DB"/>
    <w:rsid w:val="006A1690"/>
    <w:rsid w:val="006A1782"/>
    <w:rsid w:val="006A245E"/>
    <w:rsid w:val="006A2518"/>
    <w:rsid w:val="006A27DD"/>
    <w:rsid w:val="006A2E15"/>
    <w:rsid w:val="006A2E49"/>
    <w:rsid w:val="006A2EE7"/>
    <w:rsid w:val="006A2EFA"/>
    <w:rsid w:val="006A2F58"/>
    <w:rsid w:val="006A3085"/>
    <w:rsid w:val="006A3453"/>
    <w:rsid w:val="006A378A"/>
    <w:rsid w:val="006A391E"/>
    <w:rsid w:val="006A3B05"/>
    <w:rsid w:val="006A3B19"/>
    <w:rsid w:val="006A3D87"/>
    <w:rsid w:val="006A3FB7"/>
    <w:rsid w:val="006A4322"/>
    <w:rsid w:val="006A4B08"/>
    <w:rsid w:val="006A50B9"/>
    <w:rsid w:val="006A536B"/>
    <w:rsid w:val="006A542E"/>
    <w:rsid w:val="006A56F1"/>
    <w:rsid w:val="006A5AF8"/>
    <w:rsid w:val="006A5B67"/>
    <w:rsid w:val="006A5CAC"/>
    <w:rsid w:val="006A649F"/>
    <w:rsid w:val="006A66D6"/>
    <w:rsid w:val="006A6D34"/>
    <w:rsid w:val="006A7008"/>
    <w:rsid w:val="006A71C2"/>
    <w:rsid w:val="006A74FF"/>
    <w:rsid w:val="006A7738"/>
    <w:rsid w:val="006A7742"/>
    <w:rsid w:val="006A78D1"/>
    <w:rsid w:val="006A79C0"/>
    <w:rsid w:val="006A7DA6"/>
    <w:rsid w:val="006B0F04"/>
    <w:rsid w:val="006B1263"/>
    <w:rsid w:val="006B148A"/>
    <w:rsid w:val="006B1898"/>
    <w:rsid w:val="006B1A64"/>
    <w:rsid w:val="006B1EEF"/>
    <w:rsid w:val="006B230E"/>
    <w:rsid w:val="006B2860"/>
    <w:rsid w:val="006B28F9"/>
    <w:rsid w:val="006B2FBA"/>
    <w:rsid w:val="006B32D8"/>
    <w:rsid w:val="006B3A4F"/>
    <w:rsid w:val="006B4487"/>
    <w:rsid w:val="006B483F"/>
    <w:rsid w:val="006B4856"/>
    <w:rsid w:val="006B4A59"/>
    <w:rsid w:val="006B4E96"/>
    <w:rsid w:val="006B4F56"/>
    <w:rsid w:val="006B51B3"/>
    <w:rsid w:val="006B52BE"/>
    <w:rsid w:val="006B5464"/>
    <w:rsid w:val="006B577B"/>
    <w:rsid w:val="006B57A5"/>
    <w:rsid w:val="006B61D5"/>
    <w:rsid w:val="006B6429"/>
    <w:rsid w:val="006B69CD"/>
    <w:rsid w:val="006B6ADA"/>
    <w:rsid w:val="006B6E25"/>
    <w:rsid w:val="006B7332"/>
    <w:rsid w:val="006B79B5"/>
    <w:rsid w:val="006B7A90"/>
    <w:rsid w:val="006C0185"/>
    <w:rsid w:val="006C09E7"/>
    <w:rsid w:val="006C0BB3"/>
    <w:rsid w:val="006C126A"/>
    <w:rsid w:val="006C19FC"/>
    <w:rsid w:val="006C2505"/>
    <w:rsid w:val="006C25FF"/>
    <w:rsid w:val="006C26DA"/>
    <w:rsid w:val="006C2E60"/>
    <w:rsid w:val="006C3286"/>
    <w:rsid w:val="006C388A"/>
    <w:rsid w:val="006C3A70"/>
    <w:rsid w:val="006C4459"/>
    <w:rsid w:val="006C44D3"/>
    <w:rsid w:val="006C47F5"/>
    <w:rsid w:val="006C4D3D"/>
    <w:rsid w:val="006C4F65"/>
    <w:rsid w:val="006C4F88"/>
    <w:rsid w:val="006C5B3B"/>
    <w:rsid w:val="006C5DEA"/>
    <w:rsid w:val="006C608C"/>
    <w:rsid w:val="006C61D7"/>
    <w:rsid w:val="006C67C1"/>
    <w:rsid w:val="006C6DBC"/>
    <w:rsid w:val="006C6F48"/>
    <w:rsid w:val="006C6FB8"/>
    <w:rsid w:val="006C7193"/>
    <w:rsid w:val="006C71A5"/>
    <w:rsid w:val="006C7251"/>
    <w:rsid w:val="006C75CB"/>
    <w:rsid w:val="006C78F7"/>
    <w:rsid w:val="006D01F6"/>
    <w:rsid w:val="006D02C0"/>
    <w:rsid w:val="006D033A"/>
    <w:rsid w:val="006D05B4"/>
    <w:rsid w:val="006D093B"/>
    <w:rsid w:val="006D0FFC"/>
    <w:rsid w:val="006D102B"/>
    <w:rsid w:val="006D10A1"/>
    <w:rsid w:val="006D130C"/>
    <w:rsid w:val="006D1C5C"/>
    <w:rsid w:val="006D1D7C"/>
    <w:rsid w:val="006D2018"/>
    <w:rsid w:val="006D258F"/>
    <w:rsid w:val="006D26AB"/>
    <w:rsid w:val="006D26CF"/>
    <w:rsid w:val="006D27D5"/>
    <w:rsid w:val="006D281C"/>
    <w:rsid w:val="006D2BAB"/>
    <w:rsid w:val="006D2DEB"/>
    <w:rsid w:val="006D2DEC"/>
    <w:rsid w:val="006D2FBA"/>
    <w:rsid w:val="006D3398"/>
    <w:rsid w:val="006D4607"/>
    <w:rsid w:val="006D50A5"/>
    <w:rsid w:val="006D551B"/>
    <w:rsid w:val="006D557D"/>
    <w:rsid w:val="006D5673"/>
    <w:rsid w:val="006D5A8A"/>
    <w:rsid w:val="006D5E37"/>
    <w:rsid w:val="006D6169"/>
    <w:rsid w:val="006D6A73"/>
    <w:rsid w:val="006D7002"/>
    <w:rsid w:val="006D72BD"/>
    <w:rsid w:val="006D73D5"/>
    <w:rsid w:val="006D73F6"/>
    <w:rsid w:val="006D7469"/>
    <w:rsid w:val="006D746E"/>
    <w:rsid w:val="006D7732"/>
    <w:rsid w:val="006D7F05"/>
    <w:rsid w:val="006E0242"/>
    <w:rsid w:val="006E0310"/>
    <w:rsid w:val="006E032F"/>
    <w:rsid w:val="006E04E8"/>
    <w:rsid w:val="006E09E9"/>
    <w:rsid w:val="006E16FB"/>
    <w:rsid w:val="006E19EA"/>
    <w:rsid w:val="006E1BCE"/>
    <w:rsid w:val="006E1C59"/>
    <w:rsid w:val="006E224B"/>
    <w:rsid w:val="006E22EC"/>
    <w:rsid w:val="006E2744"/>
    <w:rsid w:val="006E2944"/>
    <w:rsid w:val="006E2BBC"/>
    <w:rsid w:val="006E31C4"/>
    <w:rsid w:val="006E31E1"/>
    <w:rsid w:val="006E38AE"/>
    <w:rsid w:val="006E3A13"/>
    <w:rsid w:val="006E3DFC"/>
    <w:rsid w:val="006E40ED"/>
    <w:rsid w:val="006E44B2"/>
    <w:rsid w:val="006E44D4"/>
    <w:rsid w:val="006E4686"/>
    <w:rsid w:val="006E4AA2"/>
    <w:rsid w:val="006E4E4C"/>
    <w:rsid w:val="006E527C"/>
    <w:rsid w:val="006E5305"/>
    <w:rsid w:val="006E5564"/>
    <w:rsid w:val="006E56C3"/>
    <w:rsid w:val="006E5956"/>
    <w:rsid w:val="006E5EDD"/>
    <w:rsid w:val="006E6316"/>
    <w:rsid w:val="006E6A90"/>
    <w:rsid w:val="006E7050"/>
    <w:rsid w:val="006E7307"/>
    <w:rsid w:val="006E734E"/>
    <w:rsid w:val="006E75F5"/>
    <w:rsid w:val="006E7B88"/>
    <w:rsid w:val="006E7E40"/>
    <w:rsid w:val="006F00D2"/>
    <w:rsid w:val="006F080A"/>
    <w:rsid w:val="006F0AB7"/>
    <w:rsid w:val="006F0B59"/>
    <w:rsid w:val="006F0C78"/>
    <w:rsid w:val="006F0D58"/>
    <w:rsid w:val="006F1459"/>
    <w:rsid w:val="006F1711"/>
    <w:rsid w:val="006F18AB"/>
    <w:rsid w:val="006F1AAA"/>
    <w:rsid w:val="006F1CAD"/>
    <w:rsid w:val="006F1D2B"/>
    <w:rsid w:val="006F1FCD"/>
    <w:rsid w:val="006F2051"/>
    <w:rsid w:val="006F20DD"/>
    <w:rsid w:val="006F2495"/>
    <w:rsid w:val="006F27CF"/>
    <w:rsid w:val="006F284E"/>
    <w:rsid w:val="006F356B"/>
    <w:rsid w:val="006F3625"/>
    <w:rsid w:val="006F3C5D"/>
    <w:rsid w:val="006F3D01"/>
    <w:rsid w:val="006F3D13"/>
    <w:rsid w:val="006F3DAE"/>
    <w:rsid w:val="006F4539"/>
    <w:rsid w:val="006F4DC4"/>
    <w:rsid w:val="006F4FC1"/>
    <w:rsid w:val="006F511F"/>
    <w:rsid w:val="006F5331"/>
    <w:rsid w:val="006F549C"/>
    <w:rsid w:val="006F567B"/>
    <w:rsid w:val="006F5842"/>
    <w:rsid w:val="006F5CCE"/>
    <w:rsid w:val="006F5D06"/>
    <w:rsid w:val="006F5D64"/>
    <w:rsid w:val="006F6774"/>
    <w:rsid w:val="006F6E0F"/>
    <w:rsid w:val="006F734B"/>
    <w:rsid w:val="006F7773"/>
    <w:rsid w:val="006F7CBC"/>
    <w:rsid w:val="006F7DAB"/>
    <w:rsid w:val="00700298"/>
    <w:rsid w:val="0070055D"/>
    <w:rsid w:val="0070069B"/>
    <w:rsid w:val="00700AF9"/>
    <w:rsid w:val="00700B30"/>
    <w:rsid w:val="00700FDA"/>
    <w:rsid w:val="00701312"/>
    <w:rsid w:val="007015A6"/>
    <w:rsid w:val="00701B40"/>
    <w:rsid w:val="0070239B"/>
    <w:rsid w:val="0070249F"/>
    <w:rsid w:val="0070266C"/>
    <w:rsid w:val="00702693"/>
    <w:rsid w:val="0070272B"/>
    <w:rsid w:val="00702744"/>
    <w:rsid w:val="0070286D"/>
    <w:rsid w:val="00702953"/>
    <w:rsid w:val="00702CF8"/>
    <w:rsid w:val="00702F1E"/>
    <w:rsid w:val="00702F9A"/>
    <w:rsid w:val="0070340A"/>
    <w:rsid w:val="00703554"/>
    <w:rsid w:val="00703988"/>
    <w:rsid w:val="007039CC"/>
    <w:rsid w:val="00703A1E"/>
    <w:rsid w:val="00703BC7"/>
    <w:rsid w:val="00703C93"/>
    <w:rsid w:val="00703E8F"/>
    <w:rsid w:val="00703FC9"/>
    <w:rsid w:val="0070424E"/>
    <w:rsid w:val="00704308"/>
    <w:rsid w:val="00704490"/>
    <w:rsid w:val="00704496"/>
    <w:rsid w:val="00704773"/>
    <w:rsid w:val="007047E5"/>
    <w:rsid w:val="00704FE0"/>
    <w:rsid w:val="00705223"/>
    <w:rsid w:val="0070545F"/>
    <w:rsid w:val="00705827"/>
    <w:rsid w:val="00705AC9"/>
    <w:rsid w:val="00705F00"/>
    <w:rsid w:val="00705F3F"/>
    <w:rsid w:val="00706248"/>
    <w:rsid w:val="00706434"/>
    <w:rsid w:val="007067CB"/>
    <w:rsid w:val="0070699C"/>
    <w:rsid w:val="00706A9A"/>
    <w:rsid w:val="00706F4E"/>
    <w:rsid w:val="00707495"/>
    <w:rsid w:val="0070782C"/>
    <w:rsid w:val="00707AC1"/>
    <w:rsid w:val="00707B7F"/>
    <w:rsid w:val="00707BD3"/>
    <w:rsid w:val="00710779"/>
    <w:rsid w:val="00710872"/>
    <w:rsid w:val="00710A46"/>
    <w:rsid w:val="00710ABE"/>
    <w:rsid w:val="00710D8E"/>
    <w:rsid w:val="00711A63"/>
    <w:rsid w:val="00711B16"/>
    <w:rsid w:val="00711EF2"/>
    <w:rsid w:val="00711FAB"/>
    <w:rsid w:val="00711FD4"/>
    <w:rsid w:val="0071204C"/>
    <w:rsid w:val="0071231E"/>
    <w:rsid w:val="00712833"/>
    <w:rsid w:val="00712916"/>
    <w:rsid w:val="007129F2"/>
    <w:rsid w:val="00712AAD"/>
    <w:rsid w:val="00712B46"/>
    <w:rsid w:val="00713171"/>
    <w:rsid w:val="00713833"/>
    <w:rsid w:val="007139E7"/>
    <w:rsid w:val="00713E48"/>
    <w:rsid w:val="00713ECF"/>
    <w:rsid w:val="007143F1"/>
    <w:rsid w:val="00714717"/>
    <w:rsid w:val="00714A29"/>
    <w:rsid w:val="00714D2F"/>
    <w:rsid w:val="00714DD7"/>
    <w:rsid w:val="00715097"/>
    <w:rsid w:val="00715616"/>
    <w:rsid w:val="00715783"/>
    <w:rsid w:val="00715911"/>
    <w:rsid w:val="00715E45"/>
    <w:rsid w:val="00716089"/>
    <w:rsid w:val="007161EF"/>
    <w:rsid w:val="00716593"/>
    <w:rsid w:val="00716661"/>
    <w:rsid w:val="0071707F"/>
    <w:rsid w:val="007171DB"/>
    <w:rsid w:val="007171DE"/>
    <w:rsid w:val="00717518"/>
    <w:rsid w:val="007175F5"/>
    <w:rsid w:val="007179F7"/>
    <w:rsid w:val="00717CFC"/>
    <w:rsid w:val="00717D9D"/>
    <w:rsid w:val="00717E73"/>
    <w:rsid w:val="00720209"/>
    <w:rsid w:val="00720A40"/>
    <w:rsid w:val="00720C6F"/>
    <w:rsid w:val="00720D83"/>
    <w:rsid w:val="00721116"/>
    <w:rsid w:val="0072168E"/>
    <w:rsid w:val="007216C1"/>
    <w:rsid w:val="0072173C"/>
    <w:rsid w:val="007217A7"/>
    <w:rsid w:val="00721A9C"/>
    <w:rsid w:val="00721EF0"/>
    <w:rsid w:val="00721FBF"/>
    <w:rsid w:val="00722C56"/>
    <w:rsid w:val="00722E69"/>
    <w:rsid w:val="00723020"/>
    <w:rsid w:val="007231CF"/>
    <w:rsid w:val="0072339F"/>
    <w:rsid w:val="00723959"/>
    <w:rsid w:val="00723AFA"/>
    <w:rsid w:val="0072417D"/>
    <w:rsid w:val="0072457C"/>
    <w:rsid w:val="00724C14"/>
    <w:rsid w:val="00724C65"/>
    <w:rsid w:val="007254BA"/>
    <w:rsid w:val="007255D2"/>
    <w:rsid w:val="00725C2B"/>
    <w:rsid w:val="00725E70"/>
    <w:rsid w:val="00725FC8"/>
    <w:rsid w:val="007260BF"/>
    <w:rsid w:val="007266F3"/>
    <w:rsid w:val="007268E3"/>
    <w:rsid w:val="007269A0"/>
    <w:rsid w:val="00726A31"/>
    <w:rsid w:val="00726C44"/>
    <w:rsid w:val="007270B7"/>
    <w:rsid w:val="00730098"/>
    <w:rsid w:val="0073061A"/>
    <w:rsid w:val="00730E5F"/>
    <w:rsid w:val="00730EF3"/>
    <w:rsid w:val="00730FDF"/>
    <w:rsid w:val="0073100E"/>
    <w:rsid w:val="00731023"/>
    <w:rsid w:val="0073135D"/>
    <w:rsid w:val="00731430"/>
    <w:rsid w:val="00731481"/>
    <w:rsid w:val="007314EF"/>
    <w:rsid w:val="007319F4"/>
    <w:rsid w:val="00731A9F"/>
    <w:rsid w:val="00731F19"/>
    <w:rsid w:val="00732186"/>
    <w:rsid w:val="007322DB"/>
    <w:rsid w:val="00732BB2"/>
    <w:rsid w:val="00733552"/>
    <w:rsid w:val="00733645"/>
    <w:rsid w:val="007337FE"/>
    <w:rsid w:val="00733BEE"/>
    <w:rsid w:val="00733DB2"/>
    <w:rsid w:val="0073411B"/>
    <w:rsid w:val="00734154"/>
    <w:rsid w:val="00734684"/>
    <w:rsid w:val="007348C8"/>
    <w:rsid w:val="00734C6D"/>
    <w:rsid w:val="00734C87"/>
    <w:rsid w:val="007354F8"/>
    <w:rsid w:val="007355D0"/>
    <w:rsid w:val="00735EDB"/>
    <w:rsid w:val="007360AF"/>
    <w:rsid w:val="007360BD"/>
    <w:rsid w:val="00736175"/>
    <w:rsid w:val="00736D0B"/>
    <w:rsid w:val="00736E67"/>
    <w:rsid w:val="00736FE9"/>
    <w:rsid w:val="00736FEC"/>
    <w:rsid w:val="00737228"/>
    <w:rsid w:val="00740AF0"/>
    <w:rsid w:val="00740BF7"/>
    <w:rsid w:val="0074124D"/>
    <w:rsid w:val="007415D2"/>
    <w:rsid w:val="00741640"/>
    <w:rsid w:val="00741678"/>
    <w:rsid w:val="00741908"/>
    <w:rsid w:val="00741FFF"/>
    <w:rsid w:val="0074211E"/>
    <w:rsid w:val="00742C1E"/>
    <w:rsid w:val="00742E40"/>
    <w:rsid w:val="00742F53"/>
    <w:rsid w:val="00743196"/>
    <w:rsid w:val="0074335E"/>
    <w:rsid w:val="00743A93"/>
    <w:rsid w:val="0074436C"/>
    <w:rsid w:val="00744623"/>
    <w:rsid w:val="0074465E"/>
    <w:rsid w:val="007448BB"/>
    <w:rsid w:val="0074507F"/>
    <w:rsid w:val="007452E8"/>
    <w:rsid w:val="00745685"/>
    <w:rsid w:val="0074595F"/>
    <w:rsid w:val="00745AA5"/>
    <w:rsid w:val="00745BBA"/>
    <w:rsid w:val="007466D3"/>
    <w:rsid w:val="0074695F"/>
    <w:rsid w:val="00746E60"/>
    <w:rsid w:val="00747076"/>
    <w:rsid w:val="00747385"/>
    <w:rsid w:val="0074739C"/>
    <w:rsid w:val="0074752A"/>
    <w:rsid w:val="00747531"/>
    <w:rsid w:val="0074761B"/>
    <w:rsid w:val="00747951"/>
    <w:rsid w:val="00747DB0"/>
    <w:rsid w:val="00747E05"/>
    <w:rsid w:val="00747E56"/>
    <w:rsid w:val="00750089"/>
    <w:rsid w:val="00750BB9"/>
    <w:rsid w:val="00750E9F"/>
    <w:rsid w:val="00750EB1"/>
    <w:rsid w:val="00750EEC"/>
    <w:rsid w:val="00750F1E"/>
    <w:rsid w:val="00751455"/>
    <w:rsid w:val="007518E5"/>
    <w:rsid w:val="00751A49"/>
    <w:rsid w:val="00751BAA"/>
    <w:rsid w:val="00751D21"/>
    <w:rsid w:val="00751DA3"/>
    <w:rsid w:val="0075204B"/>
    <w:rsid w:val="007520D6"/>
    <w:rsid w:val="007524D0"/>
    <w:rsid w:val="00752567"/>
    <w:rsid w:val="007526BC"/>
    <w:rsid w:val="0075271E"/>
    <w:rsid w:val="0075282D"/>
    <w:rsid w:val="00752970"/>
    <w:rsid w:val="007529F5"/>
    <w:rsid w:val="00752C05"/>
    <w:rsid w:val="007530E0"/>
    <w:rsid w:val="00753217"/>
    <w:rsid w:val="0075330F"/>
    <w:rsid w:val="00753550"/>
    <w:rsid w:val="0075357E"/>
    <w:rsid w:val="00753DD5"/>
    <w:rsid w:val="0075438D"/>
    <w:rsid w:val="0075440E"/>
    <w:rsid w:val="00754459"/>
    <w:rsid w:val="00754555"/>
    <w:rsid w:val="0075484A"/>
    <w:rsid w:val="0075488A"/>
    <w:rsid w:val="00754B0A"/>
    <w:rsid w:val="00754E86"/>
    <w:rsid w:val="00755013"/>
    <w:rsid w:val="0075568B"/>
    <w:rsid w:val="00755A37"/>
    <w:rsid w:val="00755BBA"/>
    <w:rsid w:val="00755E0C"/>
    <w:rsid w:val="00755F07"/>
    <w:rsid w:val="00756B4E"/>
    <w:rsid w:val="00756F3D"/>
    <w:rsid w:val="0075708D"/>
    <w:rsid w:val="007570AD"/>
    <w:rsid w:val="007570BE"/>
    <w:rsid w:val="00757B71"/>
    <w:rsid w:val="00760620"/>
    <w:rsid w:val="00760698"/>
    <w:rsid w:val="00760A96"/>
    <w:rsid w:val="00760AD1"/>
    <w:rsid w:val="00761713"/>
    <w:rsid w:val="00761897"/>
    <w:rsid w:val="00761965"/>
    <w:rsid w:val="0076213F"/>
    <w:rsid w:val="0076278C"/>
    <w:rsid w:val="00762E1F"/>
    <w:rsid w:val="00762EA8"/>
    <w:rsid w:val="00763230"/>
    <w:rsid w:val="00763296"/>
    <w:rsid w:val="007632B5"/>
    <w:rsid w:val="007639E9"/>
    <w:rsid w:val="00763F1C"/>
    <w:rsid w:val="00764116"/>
    <w:rsid w:val="007645A1"/>
    <w:rsid w:val="00764834"/>
    <w:rsid w:val="00764C7C"/>
    <w:rsid w:val="00764DAA"/>
    <w:rsid w:val="00764E28"/>
    <w:rsid w:val="0076545C"/>
    <w:rsid w:val="007655A0"/>
    <w:rsid w:val="00765658"/>
    <w:rsid w:val="00765719"/>
    <w:rsid w:val="00765B67"/>
    <w:rsid w:val="00765CE9"/>
    <w:rsid w:val="00765DAD"/>
    <w:rsid w:val="00765DE8"/>
    <w:rsid w:val="00765EBC"/>
    <w:rsid w:val="00765F9B"/>
    <w:rsid w:val="0076604C"/>
    <w:rsid w:val="00766150"/>
    <w:rsid w:val="007661E2"/>
    <w:rsid w:val="0076630C"/>
    <w:rsid w:val="007664D6"/>
    <w:rsid w:val="0076664A"/>
    <w:rsid w:val="0076664E"/>
    <w:rsid w:val="007669DE"/>
    <w:rsid w:val="00766A69"/>
    <w:rsid w:val="00766AB7"/>
    <w:rsid w:val="00766BA5"/>
    <w:rsid w:val="00766FCD"/>
    <w:rsid w:val="00767076"/>
    <w:rsid w:val="007670D8"/>
    <w:rsid w:val="007675A0"/>
    <w:rsid w:val="0076798D"/>
    <w:rsid w:val="00767990"/>
    <w:rsid w:val="0077004D"/>
    <w:rsid w:val="00770673"/>
    <w:rsid w:val="00770E71"/>
    <w:rsid w:val="0077150A"/>
    <w:rsid w:val="00771987"/>
    <w:rsid w:val="00771D64"/>
    <w:rsid w:val="0077280D"/>
    <w:rsid w:val="0077293A"/>
    <w:rsid w:val="0077297D"/>
    <w:rsid w:val="0077301B"/>
    <w:rsid w:val="0077410C"/>
    <w:rsid w:val="00774283"/>
    <w:rsid w:val="00774362"/>
    <w:rsid w:val="00774695"/>
    <w:rsid w:val="007750DC"/>
    <w:rsid w:val="007753A3"/>
    <w:rsid w:val="00775A5B"/>
    <w:rsid w:val="00775E5D"/>
    <w:rsid w:val="007763EF"/>
    <w:rsid w:val="00776775"/>
    <w:rsid w:val="00776AF3"/>
    <w:rsid w:val="00776DF4"/>
    <w:rsid w:val="00776E4A"/>
    <w:rsid w:val="00777044"/>
    <w:rsid w:val="0077714A"/>
    <w:rsid w:val="00777270"/>
    <w:rsid w:val="0077781A"/>
    <w:rsid w:val="00777989"/>
    <w:rsid w:val="00777BBF"/>
    <w:rsid w:val="00777D87"/>
    <w:rsid w:val="00777DDF"/>
    <w:rsid w:val="00780469"/>
    <w:rsid w:val="0078079F"/>
    <w:rsid w:val="00780827"/>
    <w:rsid w:val="007809A2"/>
    <w:rsid w:val="00780AC5"/>
    <w:rsid w:val="00781176"/>
    <w:rsid w:val="0078136F"/>
    <w:rsid w:val="007815BB"/>
    <w:rsid w:val="0078195E"/>
    <w:rsid w:val="00781F54"/>
    <w:rsid w:val="007822F8"/>
    <w:rsid w:val="0078250D"/>
    <w:rsid w:val="00782BAE"/>
    <w:rsid w:val="00782C1D"/>
    <w:rsid w:val="00782D13"/>
    <w:rsid w:val="00782F98"/>
    <w:rsid w:val="007834AC"/>
    <w:rsid w:val="00783981"/>
    <w:rsid w:val="00783D6A"/>
    <w:rsid w:val="0078402D"/>
    <w:rsid w:val="00784431"/>
    <w:rsid w:val="0078489F"/>
    <w:rsid w:val="00784982"/>
    <w:rsid w:val="00784C0B"/>
    <w:rsid w:val="00784D89"/>
    <w:rsid w:val="00785382"/>
    <w:rsid w:val="007855AE"/>
    <w:rsid w:val="007858BE"/>
    <w:rsid w:val="00785ADC"/>
    <w:rsid w:val="00785D24"/>
    <w:rsid w:val="00785E48"/>
    <w:rsid w:val="00785EAE"/>
    <w:rsid w:val="007860E8"/>
    <w:rsid w:val="00786194"/>
    <w:rsid w:val="007863C1"/>
    <w:rsid w:val="007863C5"/>
    <w:rsid w:val="00786440"/>
    <w:rsid w:val="0078680F"/>
    <w:rsid w:val="0078693E"/>
    <w:rsid w:val="00786E14"/>
    <w:rsid w:val="00787A62"/>
    <w:rsid w:val="00787BC1"/>
    <w:rsid w:val="00787F8B"/>
    <w:rsid w:val="007902DA"/>
    <w:rsid w:val="00790653"/>
    <w:rsid w:val="00790C58"/>
    <w:rsid w:val="00791158"/>
    <w:rsid w:val="0079204C"/>
    <w:rsid w:val="00792244"/>
    <w:rsid w:val="007923C1"/>
    <w:rsid w:val="007924F3"/>
    <w:rsid w:val="007926E4"/>
    <w:rsid w:val="007928E1"/>
    <w:rsid w:val="007928FE"/>
    <w:rsid w:val="00792F54"/>
    <w:rsid w:val="0079305A"/>
    <w:rsid w:val="007935CD"/>
    <w:rsid w:val="00793992"/>
    <w:rsid w:val="00793C67"/>
    <w:rsid w:val="00793C77"/>
    <w:rsid w:val="00794491"/>
    <w:rsid w:val="00794949"/>
    <w:rsid w:val="00795252"/>
    <w:rsid w:val="0079567B"/>
    <w:rsid w:val="007957BF"/>
    <w:rsid w:val="007962B7"/>
    <w:rsid w:val="00796AF3"/>
    <w:rsid w:val="00796CBE"/>
    <w:rsid w:val="00796E50"/>
    <w:rsid w:val="00796F87"/>
    <w:rsid w:val="00796FA6"/>
    <w:rsid w:val="00796FE1"/>
    <w:rsid w:val="00797015"/>
    <w:rsid w:val="00797122"/>
    <w:rsid w:val="00797598"/>
    <w:rsid w:val="00797647"/>
    <w:rsid w:val="00797667"/>
    <w:rsid w:val="007979B2"/>
    <w:rsid w:val="00797C29"/>
    <w:rsid w:val="007A00B0"/>
    <w:rsid w:val="007A0CAB"/>
    <w:rsid w:val="007A0F39"/>
    <w:rsid w:val="007A100C"/>
    <w:rsid w:val="007A1157"/>
    <w:rsid w:val="007A1588"/>
    <w:rsid w:val="007A1AD5"/>
    <w:rsid w:val="007A2094"/>
    <w:rsid w:val="007A2363"/>
    <w:rsid w:val="007A2804"/>
    <w:rsid w:val="007A2897"/>
    <w:rsid w:val="007A2DF0"/>
    <w:rsid w:val="007A319A"/>
    <w:rsid w:val="007A31B0"/>
    <w:rsid w:val="007A3348"/>
    <w:rsid w:val="007A3421"/>
    <w:rsid w:val="007A355E"/>
    <w:rsid w:val="007A3916"/>
    <w:rsid w:val="007A39BB"/>
    <w:rsid w:val="007A3E59"/>
    <w:rsid w:val="007A45A5"/>
    <w:rsid w:val="007A491E"/>
    <w:rsid w:val="007A4932"/>
    <w:rsid w:val="007A4ADF"/>
    <w:rsid w:val="007A5127"/>
    <w:rsid w:val="007A5273"/>
    <w:rsid w:val="007A5614"/>
    <w:rsid w:val="007A5670"/>
    <w:rsid w:val="007A5E3C"/>
    <w:rsid w:val="007A6581"/>
    <w:rsid w:val="007A78BC"/>
    <w:rsid w:val="007A7CBA"/>
    <w:rsid w:val="007B035F"/>
    <w:rsid w:val="007B0577"/>
    <w:rsid w:val="007B062E"/>
    <w:rsid w:val="007B0C70"/>
    <w:rsid w:val="007B18CD"/>
    <w:rsid w:val="007B1987"/>
    <w:rsid w:val="007B1A05"/>
    <w:rsid w:val="007B1B13"/>
    <w:rsid w:val="007B1B19"/>
    <w:rsid w:val="007B2325"/>
    <w:rsid w:val="007B23CA"/>
    <w:rsid w:val="007B28A4"/>
    <w:rsid w:val="007B2AAC"/>
    <w:rsid w:val="007B2F67"/>
    <w:rsid w:val="007B2FC1"/>
    <w:rsid w:val="007B342C"/>
    <w:rsid w:val="007B3D20"/>
    <w:rsid w:val="007B40F8"/>
    <w:rsid w:val="007B4389"/>
    <w:rsid w:val="007B4494"/>
    <w:rsid w:val="007B46BF"/>
    <w:rsid w:val="007B5126"/>
    <w:rsid w:val="007B51D3"/>
    <w:rsid w:val="007B5311"/>
    <w:rsid w:val="007B542E"/>
    <w:rsid w:val="007B5A0A"/>
    <w:rsid w:val="007B5AE0"/>
    <w:rsid w:val="007B5B49"/>
    <w:rsid w:val="007B60BA"/>
    <w:rsid w:val="007B6836"/>
    <w:rsid w:val="007B6C21"/>
    <w:rsid w:val="007B6CA6"/>
    <w:rsid w:val="007B6DA6"/>
    <w:rsid w:val="007B713A"/>
    <w:rsid w:val="007B720A"/>
    <w:rsid w:val="007B74E5"/>
    <w:rsid w:val="007C008D"/>
    <w:rsid w:val="007C06A9"/>
    <w:rsid w:val="007C0B2C"/>
    <w:rsid w:val="007C0CE2"/>
    <w:rsid w:val="007C1840"/>
    <w:rsid w:val="007C19D2"/>
    <w:rsid w:val="007C1B32"/>
    <w:rsid w:val="007C2417"/>
    <w:rsid w:val="007C272C"/>
    <w:rsid w:val="007C2831"/>
    <w:rsid w:val="007C2D9E"/>
    <w:rsid w:val="007C300A"/>
    <w:rsid w:val="007C3CDB"/>
    <w:rsid w:val="007C44B6"/>
    <w:rsid w:val="007C45D0"/>
    <w:rsid w:val="007C48EE"/>
    <w:rsid w:val="007C4D96"/>
    <w:rsid w:val="007C5006"/>
    <w:rsid w:val="007C5171"/>
    <w:rsid w:val="007C532B"/>
    <w:rsid w:val="007C5926"/>
    <w:rsid w:val="007C5C7D"/>
    <w:rsid w:val="007C6FF6"/>
    <w:rsid w:val="007C7207"/>
    <w:rsid w:val="007C73B1"/>
    <w:rsid w:val="007C7A68"/>
    <w:rsid w:val="007C7F47"/>
    <w:rsid w:val="007C7FED"/>
    <w:rsid w:val="007D00CE"/>
    <w:rsid w:val="007D024C"/>
    <w:rsid w:val="007D0551"/>
    <w:rsid w:val="007D06A3"/>
    <w:rsid w:val="007D0A36"/>
    <w:rsid w:val="007D0BCA"/>
    <w:rsid w:val="007D0C49"/>
    <w:rsid w:val="007D0CB7"/>
    <w:rsid w:val="007D0CBA"/>
    <w:rsid w:val="007D1202"/>
    <w:rsid w:val="007D126C"/>
    <w:rsid w:val="007D12E8"/>
    <w:rsid w:val="007D1446"/>
    <w:rsid w:val="007D1989"/>
    <w:rsid w:val="007D19AE"/>
    <w:rsid w:val="007D1D2E"/>
    <w:rsid w:val="007D291C"/>
    <w:rsid w:val="007D2B4B"/>
    <w:rsid w:val="007D2BCD"/>
    <w:rsid w:val="007D2C56"/>
    <w:rsid w:val="007D2DE9"/>
    <w:rsid w:val="007D307E"/>
    <w:rsid w:val="007D324B"/>
    <w:rsid w:val="007D33A0"/>
    <w:rsid w:val="007D38B0"/>
    <w:rsid w:val="007D3944"/>
    <w:rsid w:val="007D3EE1"/>
    <w:rsid w:val="007D3F0B"/>
    <w:rsid w:val="007D4B52"/>
    <w:rsid w:val="007D4FB7"/>
    <w:rsid w:val="007D500B"/>
    <w:rsid w:val="007D5C31"/>
    <w:rsid w:val="007D5CB5"/>
    <w:rsid w:val="007D5EC1"/>
    <w:rsid w:val="007D5F6A"/>
    <w:rsid w:val="007D69A9"/>
    <w:rsid w:val="007D7242"/>
    <w:rsid w:val="007D73ED"/>
    <w:rsid w:val="007D7574"/>
    <w:rsid w:val="007D7589"/>
    <w:rsid w:val="007D7A1D"/>
    <w:rsid w:val="007D7D19"/>
    <w:rsid w:val="007D7D4B"/>
    <w:rsid w:val="007D7E59"/>
    <w:rsid w:val="007D7E68"/>
    <w:rsid w:val="007E0115"/>
    <w:rsid w:val="007E084D"/>
    <w:rsid w:val="007E0AAB"/>
    <w:rsid w:val="007E0E68"/>
    <w:rsid w:val="007E0EF5"/>
    <w:rsid w:val="007E0FCD"/>
    <w:rsid w:val="007E14F0"/>
    <w:rsid w:val="007E15CD"/>
    <w:rsid w:val="007E1601"/>
    <w:rsid w:val="007E24A9"/>
    <w:rsid w:val="007E25E5"/>
    <w:rsid w:val="007E2932"/>
    <w:rsid w:val="007E2A08"/>
    <w:rsid w:val="007E2BE1"/>
    <w:rsid w:val="007E2F37"/>
    <w:rsid w:val="007E31A0"/>
    <w:rsid w:val="007E3456"/>
    <w:rsid w:val="007E3629"/>
    <w:rsid w:val="007E3AC7"/>
    <w:rsid w:val="007E3D2C"/>
    <w:rsid w:val="007E432C"/>
    <w:rsid w:val="007E44D3"/>
    <w:rsid w:val="007E4635"/>
    <w:rsid w:val="007E47F6"/>
    <w:rsid w:val="007E4870"/>
    <w:rsid w:val="007E4A91"/>
    <w:rsid w:val="007E4B9B"/>
    <w:rsid w:val="007E4D19"/>
    <w:rsid w:val="007E4E5F"/>
    <w:rsid w:val="007E54A9"/>
    <w:rsid w:val="007E5566"/>
    <w:rsid w:val="007E5886"/>
    <w:rsid w:val="007E59CE"/>
    <w:rsid w:val="007E5EF2"/>
    <w:rsid w:val="007E62BE"/>
    <w:rsid w:val="007E6536"/>
    <w:rsid w:val="007E659B"/>
    <w:rsid w:val="007E67E4"/>
    <w:rsid w:val="007E68A5"/>
    <w:rsid w:val="007E6A80"/>
    <w:rsid w:val="007E72EA"/>
    <w:rsid w:val="007E7387"/>
    <w:rsid w:val="007E7482"/>
    <w:rsid w:val="007E74B0"/>
    <w:rsid w:val="007E74C5"/>
    <w:rsid w:val="007E757A"/>
    <w:rsid w:val="007E7E3F"/>
    <w:rsid w:val="007F017F"/>
    <w:rsid w:val="007F028A"/>
    <w:rsid w:val="007F1187"/>
    <w:rsid w:val="007F11FC"/>
    <w:rsid w:val="007F1747"/>
    <w:rsid w:val="007F1E43"/>
    <w:rsid w:val="007F1F4F"/>
    <w:rsid w:val="007F20B5"/>
    <w:rsid w:val="007F2A41"/>
    <w:rsid w:val="007F2C49"/>
    <w:rsid w:val="007F2C6F"/>
    <w:rsid w:val="007F318E"/>
    <w:rsid w:val="007F3264"/>
    <w:rsid w:val="007F3A6E"/>
    <w:rsid w:val="007F4D1C"/>
    <w:rsid w:val="007F4E31"/>
    <w:rsid w:val="007F4ED2"/>
    <w:rsid w:val="007F5180"/>
    <w:rsid w:val="007F525D"/>
    <w:rsid w:val="007F548E"/>
    <w:rsid w:val="007F5616"/>
    <w:rsid w:val="007F5721"/>
    <w:rsid w:val="007F5747"/>
    <w:rsid w:val="007F5C0E"/>
    <w:rsid w:val="007F5CB1"/>
    <w:rsid w:val="007F5D4E"/>
    <w:rsid w:val="007F5DC8"/>
    <w:rsid w:val="007F5E74"/>
    <w:rsid w:val="007F60D1"/>
    <w:rsid w:val="007F6399"/>
    <w:rsid w:val="007F65F1"/>
    <w:rsid w:val="007F6749"/>
    <w:rsid w:val="007F6761"/>
    <w:rsid w:val="007F685D"/>
    <w:rsid w:val="007F6A64"/>
    <w:rsid w:val="007F6D5C"/>
    <w:rsid w:val="007F7160"/>
    <w:rsid w:val="007F71A0"/>
    <w:rsid w:val="007F7486"/>
    <w:rsid w:val="007F748B"/>
    <w:rsid w:val="007F7670"/>
    <w:rsid w:val="007F7870"/>
    <w:rsid w:val="007F7A24"/>
    <w:rsid w:val="00800231"/>
    <w:rsid w:val="00800310"/>
    <w:rsid w:val="00800453"/>
    <w:rsid w:val="008004BC"/>
    <w:rsid w:val="00800871"/>
    <w:rsid w:val="0080133E"/>
    <w:rsid w:val="0080148E"/>
    <w:rsid w:val="00801697"/>
    <w:rsid w:val="00801CD4"/>
    <w:rsid w:val="00801E4C"/>
    <w:rsid w:val="00801F9F"/>
    <w:rsid w:val="00802410"/>
    <w:rsid w:val="00802871"/>
    <w:rsid w:val="00802DEC"/>
    <w:rsid w:val="00802E30"/>
    <w:rsid w:val="008032FF"/>
    <w:rsid w:val="008033B5"/>
    <w:rsid w:val="008033D4"/>
    <w:rsid w:val="00804EC8"/>
    <w:rsid w:val="00805421"/>
    <w:rsid w:val="008055AD"/>
    <w:rsid w:val="008058C5"/>
    <w:rsid w:val="00805A4B"/>
    <w:rsid w:val="00805AD3"/>
    <w:rsid w:val="00806798"/>
    <w:rsid w:val="00806952"/>
    <w:rsid w:val="00806B31"/>
    <w:rsid w:val="00806C61"/>
    <w:rsid w:val="008073B5"/>
    <w:rsid w:val="008073DB"/>
    <w:rsid w:val="0080758A"/>
    <w:rsid w:val="0080765D"/>
    <w:rsid w:val="008078CD"/>
    <w:rsid w:val="00807DE0"/>
    <w:rsid w:val="008100E1"/>
    <w:rsid w:val="00810714"/>
    <w:rsid w:val="00810B65"/>
    <w:rsid w:val="00811043"/>
    <w:rsid w:val="0081108E"/>
    <w:rsid w:val="00811429"/>
    <w:rsid w:val="00811561"/>
    <w:rsid w:val="00811748"/>
    <w:rsid w:val="00811A94"/>
    <w:rsid w:val="00811BC7"/>
    <w:rsid w:val="00811F7E"/>
    <w:rsid w:val="00812271"/>
    <w:rsid w:val="008122D0"/>
    <w:rsid w:val="00812715"/>
    <w:rsid w:val="00812926"/>
    <w:rsid w:val="00812A7A"/>
    <w:rsid w:val="00812EB3"/>
    <w:rsid w:val="00812F28"/>
    <w:rsid w:val="00812FFB"/>
    <w:rsid w:val="008138DB"/>
    <w:rsid w:val="00813F9F"/>
    <w:rsid w:val="008142DE"/>
    <w:rsid w:val="00814A58"/>
    <w:rsid w:val="00814C7D"/>
    <w:rsid w:val="00814F8D"/>
    <w:rsid w:val="0081519E"/>
    <w:rsid w:val="008151D7"/>
    <w:rsid w:val="0081522C"/>
    <w:rsid w:val="00815586"/>
    <w:rsid w:val="0081574C"/>
    <w:rsid w:val="00815971"/>
    <w:rsid w:val="0081601B"/>
    <w:rsid w:val="008162F8"/>
    <w:rsid w:val="008173B7"/>
    <w:rsid w:val="008173C6"/>
    <w:rsid w:val="00817584"/>
    <w:rsid w:val="00817897"/>
    <w:rsid w:val="008178FE"/>
    <w:rsid w:val="008179E5"/>
    <w:rsid w:val="008202D8"/>
    <w:rsid w:val="00820656"/>
    <w:rsid w:val="00820748"/>
    <w:rsid w:val="0082096E"/>
    <w:rsid w:val="008209E4"/>
    <w:rsid w:val="00820FA8"/>
    <w:rsid w:val="0082198E"/>
    <w:rsid w:val="00821B65"/>
    <w:rsid w:val="00821C1E"/>
    <w:rsid w:val="00822068"/>
    <w:rsid w:val="00822395"/>
    <w:rsid w:val="00822466"/>
    <w:rsid w:val="00822E49"/>
    <w:rsid w:val="00822EDB"/>
    <w:rsid w:val="00822FAB"/>
    <w:rsid w:val="008231EF"/>
    <w:rsid w:val="0082384A"/>
    <w:rsid w:val="008238A0"/>
    <w:rsid w:val="008239A8"/>
    <w:rsid w:val="00824449"/>
    <w:rsid w:val="00824B0B"/>
    <w:rsid w:val="008254AC"/>
    <w:rsid w:val="008254FE"/>
    <w:rsid w:val="008257AF"/>
    <w:rsid w:val="00825807"/>
    <w:rsid w:val="00825C39"/>
    <w:rsid w:val="00825E79"/>
    <w:rsid w:val="00825F26"/>
    <w:rsid w:val="00826164"/>
    <w:rsid w:val="00826375"/>
    <w:rsid w:val="0082679C"/>
    <w:rsid w:val="008269DD"/>
    <w:rsid w:val="0082747E"/>
    <w:rsid w:val="00827867"/>
    <w:rsid w:val="00827D41"/>
    <w:rsid w:val="00830341"/>
    <w:rsid w:val="008305FD"/>
    <w:rsid w:val="00830659"/>
    <w:rsid w:val="0083115F"/>
    <w:rsid w:val="008312AF"/>
    <w:rsid w:val="0083164F"/>
    <w:rsid w:val="00831665"/>
    <w:rsid w:val="0083182A"/>
    <w:rsid w:val="008318E2"/>
    <w:rsid w:val="008319D7"/>
    <w:rsid w:val="00831BBE"/>
    <w:rsid w:val="00832385"/>
    <w:rsid w:val="0083238A"/>
    <w:rsid w:val="00832569"/>
    <w:rsid w:val="008330BD"/>
    <w:rsid w:val="00833157"/>
    <w:rsid w:val="008333CD"/>
    <w:rsid w:val="008333D4"/>
    <w:rsid w:val="0083365F"/>
    <w:rsid w:val="0083391A"/>
    <w:rsid w:val="00833A56"/>
    <w:rsid w:val="00833CFF"/>
    <w:rsid w:val="00833E74"/>
    <w:rsid w:val="00833FD3"/>
    <w:rsid w:val="0083405B"/>
    <w:rsid w:val="0083441E"/>
    <w:rsid w:val="00834748"/>
    <w:rsid w:val="00834B62"/>
    <w:rsid w:val="00834E6D"/>
    <w:rsid w:val="00835141"/>
    <w:rsid w:val="008356F0"/>
    <w:rsid w:val="00835952"/>
    <w:rsid w:val="00835AA4"/>
    <w:rsid w:val="00835B51"/>
    <w:rsid w:val="00835F34"/>
    <w:rsid w:val="008360FD"/>
    <w:rsid w:val="0083647C"/>
    <w:rsid w:val="00836504"/>
    <w:rsid w:val="00836724"/>
    <w:rsid w:val="00836812"/>
    <w:rsid w:val="00836DEC"/>
    <w:rsid w:val="008373CD"/>
    <w:rsid w:val="00837534"/>
    <w:rsid w:val="00837817"/>
    <w:rsid w:val="00837B95"/>
    <w:rsid w:val="00837CAC"/>
    <w:rsid w:val="00837D65"/>
    <w:rsid w:val="00837E58"/>
    <w:rsid w:val="0084053A"/>
    <w:rsid w:val="008405F5"/>
    <w:rsid w:val="00840B05"/>
    <w:rsid w:val="00840E75"/>
    <w:rsid w:val="008419AF"/>
    <w:rsid w:val="00842112"/>
    <w:rsid w:val="00842500"/>
    <w:rsid w:val="00842873"/>
    <w:rsid w:val="00842991"/>
    <w:rsid w:val="00842AE6"/>
    <w:rsid w:val="00843275"/>
    <w:rsid w:val="00843279"/>
    <w:rsid w:val="0084327F"/>
    <w:rsid w:val="0084376B"/>
    <w:rsid w:val="00843C6E"/>
    <w:rsid w:val="00843DE9"/>
    <w:rsid w:val="00843E81"/>
    <w:rsid w:val="00843F42"/>
    <w:rsid w:val="00844141"/>
    <w:rsid w:val="008443CE"/>
    <w:rsid w:val="00844575"/>
    <w:rsid w:val="00844BF2"/>
    <w:rsid w:val="00844EF6"/>
    <w:rsid w:val="0084524C"/>
    <w:rsid w:val="008459C6"/>
    <w:rsid w:val="00845B1A"/>
    <w:rsid w:val="00845F8F"/>
    <w:rsid w:val="00846412"/>
    <w:rsid w:val="0084679A"/>
    <w:rsid w:val="00846A12"/>
    <w:rsid w:val="00846B5D"/>
    <w:rsid w:val="00846B6A"/>
    <w:rsid w:val="00846ECC"/>
    <w:rsid w:val="00846FA5"/>
    <w:rsid w:val="008472CF"/>
    <w:rsid w:val="008473DD"/>
    <w:rsid w:val="00847620"/>
    <w:rsid w:val="0084766A"/>
    <w:rsid w:val="00847AC3"/>
    <w:rsid w:val="00847D71"/>
    <w:rsid w:val="00847FFC"/>
    <w:rsid w:val="0085009A"/>
    <w:rsid w:val="00850590"/>
    <w:rsid w:val="008506BC"/>
    <w:rsid w:val="00851248"/>
    <w:rsid w:val="008512B4"/>
    <w:rsid w:val="00851440"/>
    <w:rsid w:val="00851482"/>
    <w:rsid w:val="0085177A"/>
    <w:rsid w:val="00851988"/>
    <w:rsid w:val="008519B6"/>
    <w:rsid w:val="00851AD7"/>
    <w:rsid w:val="00851C58"/>
    <w:rsid w:val="00851D98"/>
    <w:rsid w:val="008524C6"/>
    <w:rsid w:val="00852701"/>
    <w:rsid w:val="00852C58"/>
    <w:rsid w:val="00852C92"/>
    <w:rsid w:val="0085346F"/>
    <w:rsid w:val="008536F3"/>
    <w:rsid w:val="0085385F"/>
    <w:rsid w:val="008538D2"/>
    <w:rsid w:val="00853A9D"/>
    <w:rsid w:val="00853C25"/>
    <w:rsid w:val="00853DEE"/>
    <w:rsid w:val="00854087"/>
    <w:rsid w:val="00854947"/>
    <w:rsid w:val="00854E3C"/>
    <w:rsid w:val="00854EFD"/>
    <w:rsid w:val="00855507"/>
    <w:rsid w:val="00855C02"/>
    <w:rsid w:val="00855C1F"/>
    <w:rsid w:val="00855DFE"/>
    <w:rsid w:val="008560A9"/>
    <w:rsid w:val="00856395"/>
    <w:rsid w:val="00856530"/>
    <w:rsid w:val="00856957"/>
    <w:rsid w:val="00856AA8"/>
    <w:rsid w:val="00856AC4"/>
    <w:rsid w:val="00856B51"/>
    <w:rsid w:val="00856F0E"/>
    <w:rsid w:val="00856FCF"/>
    <w:rsid w:val="00856FEC"/>
    <w:rsid w:val="008576DD"/>
    <w:rsid w:val="00857752"/>
    <w:rsid w:val="008579E4"/>
    <w:rsid w:val="00857BDE"/>
    <w:rsid w:val="008603D2"/>
    <w:rsid w:val="008607AE"/>
    <w:rsid w:val="00860DD0"/>
    <w:rsid w:val="00860DDB"/>
    <w:rsid w:val="00860E53"/>
    <w:rsid w:val="00861590"/>
    <w:rsid w:val="008616C6"/>
    <w:rsid w:val="008617E0"/>
    <w:rsid w:val="008619A3"/>
    <w:rsid w:val="00861C36"/>
    <w:rsid w:val="00861F1E"/>
    <w:rsid w:val="00861F91"/>
    <w:rsid w:val="00862349"/>
    <w:rsid w:val="0086247B"/>
    <w:rsid w:val="00862928"/>
    <w:rsid w:val="00862B94"/>
    <w:rsid w:val="00862C65"/>
    <w:rsid w:val="00863741"/>
    <w:rsid w:val="00863BA8"/>
    <w:rsid w:val="00863BCB"/>
    <w:rsid w:val="00863CD6"/>
    <w:rsid w:val="00863DA0"/>
    <w:rsid w:val="00863ECE"/>
    <w:rsid w:val="00863F59"/>
    <w:rsid w:val="00863FD6"/>
    <w:rsid w:val="0086411E"/>
    <w:rsid w:val="0086415E"/>
    <w:rsid w:val="00864339"/>
    <w:rsid w:val="00864528"/>
    <w:rsid w:val="008647BE"/>
    <w:rsid w:val="00864E01"/>
    <w:rsid w:val="00864E93"/>
    <w:rsid w:val="00865144"/>
    <w:rsid w:val="00865186"/>
    <w:rsid w:val="008656D0"/>
    <w:rsid w:val="00865BCE"/>
    <w:rsid w:val="00865D35"/>
    <w:rsid w:val="008660AD"/>
    <w:rsid w:val="008661F6"/>
    <w:rsid w:val="0086628D"/>
    <w:rsid w:val="008662B0"/>
    <w:rsid w:val="0086644C"/>
    <w:rsid w:val="008665DF"/>
    <w:rsid w:val="008666C4"/>
    <w:rsid w:val="00866BF8"/>
    <w:rsid w:val="008670AE"/>
    <w:rsid w:val="0086767B"/>
    <w:rsid w:val="00867730"/>
    <w:rsid w:val="00867A0C"/>
    <w:rsid w:val="00867ADC"/>
    <w:rsid w:val="0087088C"/>
    <w:rsid w:val="00872236"/>
    <w:rsid w:val="008723F0"/>
    <w:rsid w:val="0087287A"/>
    <w:rsid w:val="00872928"/>
    <w:rsid w:val="008739E1"/>
    <w:rsid w:val="00873B5B"/>
    <w:rsid w:val="00873D27"/>
    <w:rsid w:val="00874AB3"/>
    <w:rsid w:val="00874B04"/>
    <w:rsid w:val="008750F0"/>
    <w:rsid w:val="00875119"/>
    <w:rsid w:val="008751A0"/>
    <w:rsid w:val="00875211"/>
    <w:rsid w:val="00875813"/>
    <w:rsid w:val="008758A4"/>
    <w:rsid w:val="00875939"/>
    <w:rsid w:val="00875987"/>
    <w:rsid w:val="00875DDD"/>
    <w:rsid w:val="00875E89"/>
    <w:rsid w:val="00876199"/>
    <w:rsid w:val="008762DB"/>
    <w:rsid w:val="008769D3"/>
    <w:rsid w:val="00876A8F"/>
    <w:rsid w:val="00876E5B"/>
    <w:rsid w:val="00876F58"/>
    <w:rsid w:val="00877117"/>
    <w:rsid w:val="008772CC"/>
    <w:rsid w:val="008774BD"/>
    <w:rsid w:val="008775FF"/>
    <w:rsid w:val="00877A8B"/>
    <w:rsid w:val="00880025"/>
    <w:rsid w:val="008801D4"/>
    <w:rsid w:val="008807FF"/>
    <w:rsid w:val="008808B1"/>
    <w:rsid w:val="00880BED"/>
    <w:rsid w:val="00880D80"/>
    <w:rsid w:val="0088163A"/>
    <w:rsid w:val="008817F9"/>
    <w:rsid w:val="00881804"/>
    <w:rsid w:val="008820C0"/>
    <w:rsid w:val="00882490"/>
    <w:rsid w:val="008824F9"/>
    <w:rsid w:val="00882567"/>
    <w:rsid w:val="00882E15"/>
    <w:rsid w:val="00882F75"/>
    <w:rsid w:val="0088301D"/>
    <w:rsid w:val="00883313"/>
    <w:rsid w:val="00883606"/>
    <w:rsid w:val="008836E2"/>
    <w:rsid w:val="00883BF5"/>
    <w:rsid w:val="00883D9D"/>
    <w:rsid w:val="00884477"/>
    <w:rsid w:val="008844FC"/>
    <w:rsid w:val="00884527"/>
    <w:rsid w:val="00884849"/>
    <w:rsid w:val="008849E1"/>
    <w:rsid w:val="00884A1D"/>
    <w:rsid w:val="00884DA8"/>
    <w:rsid w:val="00884EE8"/>
    <w:rsid w:val="00885147"/>
    <w:rsid w:val="0088561E"/>
    <w:rsid w:val="008857FB"/>
    <w:rsid w:val="00885B92"/>
    <w:rsid w:val="00885C42"/>
    <w:rsid w:val="008860CE"/>
    <w:rsid w:val="0088632B"/>
    <w:rsid w:val="00886413"/>
    <w:rsid w:val="0088688F"/>
    <w:rsid w:val="00886D8A"/>
    <w:rsid w:val="00886EDC"/>
    <w:rsid w:val="00886F5F"/>
    <w:rsid w:val="0088706A"/>
    <w:rsid w:val="00887865"/>
    <w:rsid w:val="0088797B"/>
    <w:rsid w:val="00887FB1"/>
    <w:rsid w:val="008901A0"/>
    <w:rsid w:val="0089032A"/>
    <w:rsid w:val="00890741"/>
    <w:rsid w:val="008907EA"/>
    <w:rsid w:val="00890A6D"/>
    <w:rsid w:val="00890B81"/>
    <w:rsid w:val="00890D18"/>
    <w:rsid w:val="008910C6"/>
    <w:rsid w:val="0089153E"/>
    <w:rsid w:val="008917F7"/>
    <w:rsid w:val="00891BD1"/>
    <w:rsid w:val="00891C01"/>
    <w:rsid w:val="00892249"/>
    <w:rsid w:val="0089230D"/>
    <w:rsid w:val="0089231E"/>
    <w:rsid w:val="00892390"/>
    <w:rsid w:val="008924BC"/>
    <w:rsid w:val="00892B3F"/>
    <w:rsid w:val="00892EE5"/>
    <w:rsid w:val="00893101"/>
    <w:rsid w:val="00893339"/>
    <w:rsid w:val="00893382"/>
    <w:rsid w:val="008935D9"/>
    <w:rsid w:val="008936CD"/>
    <w:rsid w:val="008946FF"/>
    <w:rsid w:val="0089474E"/>
    <w:rsid w:val="00894A77"/>
    <w:rsid w:val="00894CB0"/>
    <w:rsid w:val="00895911"/>
    <w:rsid w:val="00895A5D"/>
    <w:rsid w:val="00895B86"/>
    <w:rsid w:val="00896886"/>
    <w:rsid w:val="00897191"/>
    <w:rsid w:val="008971C0"/>
    <w:rsid w:val="00897333"/>
    <w:rsid w:val="00897409"/>
    <w:rsid w:val="00897501"/>
    <w:rsid w:val="00897974"/>
    <w:rsid w:val="00897DE0"/>
    <w:rsid w:val="00897E3F"/>
    <w:rsid w:val="008A00B1"/>
    <w:rsid w:val="008A02B7"/>
    <w:rsid w:val="008A0418"/>
    <w:rsid w:val="008A0543"/>
    <w:rsid w:val="008A067F"/>
    <w:rsid w:val="008A0818"/>
    <w:rsid w:val="008A09C0"/>
    <w:rsid w:val="008A0A15"/>
    <w:rsid w:val="008A0C0C"/>
    <w:rsid w:val="008A12F5"/>
    <w:rsid w:val="008A1328"/>
    <w:rsid w:val="008A1703"/>
    <w:rsid w:val="008A1803"/>
    <w:rsid w:val="008A199D"/>
    <w:rsid w:val="008A1C8F"/>
    <w:rsid w:val="008A1CFE"/>
    <w:rsid w:val="008A250A"/>
    <w:rsid w:val="008A2976"/>
    <w:rsid w:val="008A31F2"/>
    <w:rsid w:val="008A33AF"/>
    <w:rsid w:val="008A346A"/>
    <w:rsid w:val="008A35D2"/>
    <w:rsid w:val="008A4347"/>
    <w:rsid w:val="008A495F"/>
    <w:rsid w:val="008A4DC9"/>
    <w:rsid w:val="008A502E"/>
    <w:rsid w:val="008A569D"/>
    <w:rsid w:val="008A5884"/>
    <w:rsid w:val="008A597F"/>
    <w:rsid w:val="008A5C3F"/>
    <w:rsid w:val="008A5FEB"/>
    <w:rsid w:val="008A65C7"/>
    <w:rsid w:val="008A6941"/>
    <w:rsid w:val="008A6C37"/>
    <w:rsid w:val="008A6EB8"/>
    <w:rsid w:val="008A6ECB"/>
    <w:rsid w:val="008A737D"/>
    <w:rsid w:val="008A73D1"/>
    <w:rsid w:val="008A741C"/>
    <w:rsid w:val="008A7560"/>
    <w:rsid w:val="008A7877"/>
    <w:rsid w:val="008A79FA"/>
    <w:rsid w:val="008A7C9D"/>
    <w:rsid w:val="008B086E"/>
    <w:rsid w:val="008B09F6"/>
    <w:rsid w:val="008B0BA6"/>
    <w:rsid w:val="008B0F05"/>
    <w:rsid w:val="008B13C4"/>
    <w:rsid w:val="008B14FD"/>
    <w:rsid w:val="008B15FF"/>
    <w:rsid w:val="008B177A"/>
    <w:rsid w:val="008B18D0"/>
    <w:rsid w:val="008B1AB8"/>
    <w:rsid w:val="008B22A5"/>
    <w:rsid w:val="008B2702"/>
    <w:rsid w:val="008B2779"/>
    <w:rsid w:val="008B295F"/>
    <w:rsid w:val="008B2AFB"/>
    <w:rsid w:val="008B2C4B"/>
    <w:rsid w:val="008B2E30"/>
    <w:rsid w:val="008B3591"/>
    <w:rsid w:val="008B37C4"/>
    <w:rsid w:val="008B3B44"/>
    <w:rsid w:val="008B3ED3"/>
    <w:rsid w:val="008B42C2"/>
    <w:rsid w:val="008B42D3"/>
    <w:rsid w:val="008B4559"/>
    <w:rsid w:val="008B4B24"/>
    <w:rsid w:val="008B4EC5"/>
    <w:rsid w:val="008B51FC"/>
    <w:rsid w:val="008B52E8"/>
    <w:rsid w:val="008B54FA"/>
    <w:rsid w:val="008B5519"/>
    <w:rsid w:val="008B56AC"/>
    <w:rsid w:val="008B5E15"/>
    <w:rsid w:val="008B5FA5"/>
    <w:rsid w:val="008B6053"/>
    <w:rsid w:val="008B6627"/>
    <w:rsid w:val="008B6A21"/>
    <w:rsid w:val="008B6B0C"/>
    <w:rsid w:val="008B6B99"/>
    <w:rsid w:val="008B6C9A"/>
    <w:rsid w:val="008B75C0"/>
    <w:rsid w:val="008B7614"/>
    <w:rsid w:val="008B7744"/>
    <w:rsid w:val="008B7CDC"/>
    <w:rsid w:val="008B7DA0"/>
    <w:rsid w:val="008B7DE6"/>
    <w:rsid w:val="008C0349"/>
    <w:rsid w:val="008C0590"/>
    <w:rsid w:val="008C09A7"/>
    <w:rsid w:val="008C0B85"/>
    <w:rsid w:val="008C1580"/>
    <w:rsid w:val="008C1DEB"/>
    <w:rsid w:val="008C1E76"/>
    <w:rsid w:val="008C1FD8"/>
    <w:rsid w:val="008C21C7"/>
    <w:rsid w:val="008C2501"/>
    <w:rsid w:val="008C26B5"/>
    <w:rsid w:val="008C27DF"/>
    <w:rsid w:val="008C2924"/>
    <w:rsid w:val="008C2BD5"/>
    <w:rsid w:val="008C2D80"/>
    <w:rsid w:val="008C32B2"/>
    <w:rsid w:val="008C3A10"/>
    <w:rsid w:val="008C3A31"/>
    <w:rsid w:val="008C3B71"/>
    <w:rsid w:val="008C4484"/>
    <w:rsid w:val="008C4B0C"/>
    <w:rsid w:val="008C5B9A"/>
    <w:rsid w:val="008C5E2D"/>
    <w:rsid w:val="008C5ED7"/>
    <w:rsid w:val="008C5FEE"/>
    <w:rsid w:val="008C6193"/>
    <w:rsid w:val="008C63D2"/>
    <w:rsid w:val="008C6579"/>
    <w:rsid w:val="008C6673"/>
    <w:rsid w:val="008C676E"/>
    <w:rsid w:val="008C6C0B"/>
    <w:rsid w:val="008C6C51"/>
    <w:rsid w:val="008C6EC0"/>
    <w:rsid w:val="008C6F06"/>
    <w:rsid w:val="008C7A8A"/>
    <w:rsid w:val="008C7B96"/>
    <w:rsid w:val="008C7F50"/>
    <w:rsid w:val="008D00B3"/>
    <w:rsid w:val="008D0411"/>
    <w:rsid w:val="008D04F7"/>
    <w:rsid w:val="008D0720"/>
    <w:rsid w:val="008D0920"/>
    <w:rsid w:val="008D09C1"/>
    <w:rsid w:val="008D09D5"/>
    <w:rsid w:val="008D0BE0"/>
    <w:rsid w:val="008D10FB"/>
    <w:rsid w:val="008D117E"/>
    <w:rsid w:val="008D188B"/>
    <w:rsid w:val="008D21A6"/>
    <w:rsid w:val="008D2320"/>
    <w:rsid w:val="008D26E8"/>
    <w:rsid w:val="008D27C3"/>
    <w:rsid w:val="008D2B22"/>
    <w:rsid w:val="008D3240"/>
    <w:rsid w:val="008D392F"/>
    <w:rsid w:val="008D39C5"/>
    <w:rsid w:val="008D3B05"/>
    <w:rsid w:val="008D3D05"/>
    <w:rsid w:val="008D3FAC"/>
    <w:rsid w:val="008D4B07"/>
    <w:rsid w:val="008D4CE7"/>
    <w:rsid w:val="008D505F"/>
    <w:rsid w:val="008D5549"/>
    <w:rsid w:val="008D5653"/>
    <w:rsid w:val="008D571A"/>
    <w:rsid w:val="008D5762"/>
    <w:rsid w:val="008D5887"/>
    <w:rsid w:val="008D5941"/>
    <w:rsid w:val="008D59EF"/>
    <w:rsid w:val="008D5B83"/>
    <w:rsid w:val="008D5C30"/>
    <w:rsid w:val="008D614F"/>
    <w:rsid w:val="008D62BE"/>
    <w:rsid w:val="008D6665"/>
    <w:rsid w:val="008D686B"/>
    <w:rsid w:val="008D68E1"/>
    <w:rsid w:val="008D71E3"/>
    <w:rsid w:val="008D720D"/>
    <w:rsid w:val="008D7320"/>
    <w:rsid w:val="008D7740"/>
    <w:rsid w:val="008D7E27"/>
    <w:rsid w:val="008D7F89"/>
    <w:rsid w:val="008E00BE"/>
    <w:rsid w:val="008E01BE"/>
    <w:rsid w:val="008E025F"/>
    <w:rsid w:val="008E09EC"/>
    <w:rsid w:val="008E0A31"/>
    <w:rsid w:val="008E0A3C"/>
    <w:rsid w:val="008E0AA4"/>
    <w:rsid w:val="008E0EB4"/>
    <w:rsid w:val="008E0EE2"/>
    <w:rsid w:val="008E0FA0"/>
    <w:rsid w:val="008E11EE"/>
    <w:rsid w:val="008E1204"/>
    <w:rsid w:val="008E18A9"/>
    <w:rsid w:val="008E1922"/>
    <w:rsid w:val="008E1CBB"/>
    <w:rsid w:val="008E1F79"/>
    <w:rsid w:val="008E20ED"/>
    <w:rsid w:val="008E2545"/>
    <w:rsid w:val="008E278C"/>
    <w:rsid w:val="008E2B1C"/>
    <w:rsid w:val="008E2F30"/>
    <w:rsid w:val="008E2F6D"/>
    <w:rsid w:val="008E3027"/>
    <w:rsid w:val="008E329E"/>
    <w:rsid w:val="008E34C2"/>
    <w:rsid w:val="008E3CBD"/>
    <w:rsid w:val="008E3E9C"/>
    <w:rsid w:val="008E425D"/>
    <w:rsid w:val="008E444C"/>
    <w:rsid w:val="008E447E"/>
    <w:rsid w:val="008E4D4F"/>
    <w:rsid w:val="008E4EF9"/>
    <w:rsid w:val="008E5326"/>
    <w:rsid w:val="008E53D5"/>
    <w:rsid w:val="008E5467"/>
    <w:rsid w:val="008E551C"/>
    <w:rsid w:val="008E567E"/>
    <w:rsid w:val="008E5778"/>
    <w:rsid w:val="008E5D7F"/>
    <w:rsid w:val="008E62A6"/>
    <w:rsid w:val="008E633E"/>
    <w:rsid w:val="008E6399"/>
    <w:rsid w:val="008E63F6"/>
    <w:rsid w:val="008E64EC"/>
    <w:rsid w:val="008E66AE"/>
    <w:rsid w:val="008E6711"/>
    <w:rsid w:val="008E6819"/>
    <w:rsid w:val="008E681E"/>
    <w:rsid w:val="008E6889"/>
    <w:rsid w:val="008E6B56"/>
    <w:rsid w:val="008E6FFD"/>
    <w:rsid w:val="008E74B5"/>
    <w:rsid w:val="008E7C57"/>
    <w:rsid w:val="008F0064"/>
    <w:rsid w:val="008F00DD"/>
    <w:rsid w:val="008F017F"/>
    <w:rsid w:val="008F036D"/>
    <w:rsid w:val="008F0624"/>
    <w:rsid w:val="008F0C67"/>
    <w:rsid w:val="008F0CCB"/>
    <w:rsid w:val="008F0D01"/>
    <w:rsid w:val="008F0F88"/>
    <w:rsid w:val="008F13C7"/>
    <w:rsid w:val="008F1841"/>
    <w:rsid w:val="008F18C3"/>
    <w:rsid w:val="008F1B0F"/>
    <w:rsid w:val="008F202B"/>
    <w:rsid w:val="008F218B"/>
    <w:rsid w:val="008F21E7"/>
    <w:rsid w:val="008F2729"/>
    <w:rsid w:val="008F2CE7"/>
    <w:rsid w:val="008F306B"/>
    <w:rsid w:val="008F328C"/>
    <w:rsid w:val="008F3765"/>
    <w:rsid w:val="008F3DA3"/>
    <w:rsid w:val="008F3DAD"/>
    <w:rsid w:val="008F42DD"/>
    <w:rsid w:val="008F464E"/>
    <w:rsid w:val="008F4652"/>
    <w:rsid w:val="008F49D5"/>
    <w:rsid w:val="008F4FF3"/>
    <w:rsid w:val="008F54A6"/>
    <w:rsid w:val="008F55E1"/>
    <w:rsid w:val="008F561C"/>
    <w:rsid w:val="008F597D"/>
    <w:rsid w:val="008F59D8"/>
    <w:rsid w:val="008F5C2A"/>
    <w:rsid w:val="008F6026"/>
    <w:rsid w:val="008F610E"/>
    <w:rsid w:val="008F65B3"/>
    <w:rsid w:val="008F677F"/>
    <w:rsid w:val="008F6824"/>
    <w:rsid w:val="008F6A44"/>
    <w:rsid w:val="008F6A4C"/>
    <w:rsid w:val="008F7290"/>
    <w:rsid w:val="008F74EA"/>
    <w:rsid w:val="008F767F"/>
    <w:rsid w:val="008F77C1"/>
    <w:rsid w:val="008F7A5D"/>
    <w:rsid w:val="008F7DEE"/>
    <w:rsid w:val="0090030F"/>
    <w:rsid w:val="0090036B"/>
    <w:rsid w:val="009004DA"/>
    <w:rsid w:val="00900753"/>
    <w:rsid w:val="00900805"/>
    <w:rsid w:val="0090091B"/>
    <w:rsid w:val="0090103E"/>
    <w:rsid w:val="009015C0"/>
    <w:rsid w:val="00901C11"/>
    <w:rsid w:val="00902006"/>
    <w:rsid w:val="0090278B"/>
    <w:rsid w:val="00902C27"/>
    <w:rsid w:val="00902D0A"/>
    <w:rsid w:val="00902E0C"/>
    <w:rsid w:val="0090316B"/>
    <w:rsid w:val="009032AA"/>
    <w:rsid w:val="00903466"/>
    <w:rsid w:val="00903580"/>
    <w:rsid w:val="00903A99"/>
    <w:rsid w:val="00903C32"/>
    <w:rsid w:val="00903C65"/>
    <w:rsid w:val="00903FEF"/>
    <w:rsid w:val="00904039"/>
    <w:rsid w:val="009040CF"/>
    <w:rsid w:val="009040F4"/>
    <w:rsid w:val="009046C1"/>
    <w:rsid w:val="0090508D"/>
    <w:rsid w:val="009050C0"/>
    <w:rsid w:val="00905271"/>
    <w:rsid w:val="00905593"/>
    <w:rsid w:val="009057C7"/>
    <w:rsid w:val="00905B6D"/>
    <w:rsid w:val="00905FAF"/>
    <w:rsid w:val="00906160"/>
    <w:rsid w:val="009066ED"/>
    <w:rsid w:val="00906C67"/>
    <w:rsid w:val="0090700E"/>
    <w:rsid w:val="00907057"/>
    <w:rsid w:val="00907347"/>
    <w:rsid w:val="009073C4"/>
    <w:rsid w:val="009076E6"/>
    <w:rsid w:val="009078D2"/>
    <w:rsid w:val="009078FB"/>
    <w:rsid w:val="00907A8F"/>
    <w:rsid w:val="0091071F"/>
    <w:rsid w:val="00910B50"/>
    <w:rsid w:val="00910C20"/>
    <w:rsid w:val="00910C2F"/>
    <w:rsid w:val="009110E6"/>
    <w:rsid w:val="0091130A"/>
    <w:rsid w:val="00911500"/>
    <w:rsid w:val="00911A4B"/>
    <w:rsid w:val="00911DE1"/>
    <w:rsid w:val="009121AE"/>
    <w:rsid w:val="0091310D"/>
    <w:rsid w:val="0091376B"/>
    <w:rsid w:val="0091382F"/>
    <w:rsid w:val="009140A9"/>
    <w:rsid w:val="009142B8"/>
    <w:rsid w:val="0091430E"/>
    <w:rsid w:val="0091454D"/>
    <w:rsid w:val="00914B20"/>
    <w:rsid w:val="009151D5"/>
    <w:rsid w:val="009159BE"/>
    <w:rsid w:val="00915AD9"/>
    <w:rsid w:val="00915ADF"/>
    <w:rsid w:val="00915E3F"/>
    <w:rsid w:val="00915EF8"/>
    <w:rsid w:val="00916B75"/>
    <w:rsid w:val="00916C29"/>
    <w:rsid w:val="0091705E"/>
    <w:rsid w:val="009176C9"/>
    <w:rsid w:val="00917C3E"/>
    <w:rsid w:val="00917E7C"/>
    <w:rsid w:val="00917E82"/>
    <w:rsid w:val="009201B1"/>
    <w:rsid w:val="009205E3"/>
    <w:rsid w:val="009207FD"/>
    <w:rsid w:val="009209C8"/>
    <w:rsid w:val="00920B09"/>
    <w:rsid w:val="00920E46"/>
    <w:rsid w:val="00920E55"/>
    <w:rsid w:val="00921442"/>
    <w:rsid w:val="00921734"/>
    <w:rsid w:val="00922136"/>
    <w:rsid w:val="009226E8"/>
    <w:rsid w:val="00922FFD"/>
    <w:rsid w:val="009236AC"/>
    <w:rsid w:val="0092401D"/>
    <w:rsid w:val="009247F9"/>
    <w:rsid w:val="00924CAC"/>
    <w:rsid w:val="00924EA8"/>
    <w:rsid w:val="009251ED"/>
    <w:rsid w:val="00925448"/>
    <w:rsid w:val="009257C1"/>
    <w:rsid w:val="00925CA2"/>
    <w:rsid w:val="00925EC7"/>
    <w:rsid w:val="009264B9"/>
    <w:rsid w:val="009266A8"/>
    <w:rsid w:val="00926A84"/>
    <w:rsid w:val="00926B1D"/>
    <w:rsid w:val="00926EAD"/>
    <w:rsid w:val="00927B1D"/>
    <w:rsid w:val="009302B4"/>
    <w:rsid w:val="00930640"/>
    <w:rsid w:val="00930651"/>
    <w:rsid w:val="00930892"/>
    <w:rsid w:val="00930959"/>
    <w:rsid w:val="009309BA"/>
    <w:rsid w:val="00930D3A"/>
    <w:rsid w:val="00930D61"/>
    <w:rsid w:val="0093130D"/>
    <w:rsid w:val="009318A0"/>
    <w:rsid w:val="00931D81"/>
    <w:rsid w:val="009320CB"/>
    <w:rsid w:val="009320D2"/>
    <w:rsid w:val="00932194"/>
    <w:rsid w:val="00932237"/>
    <w:rsid w:val="009329A7"/>
    <w:rsid w:val="00932D4B"/>
    <w:rsid w:val="009332AB"/>
    <w:rsid w:val="00933558"/>
    <w:rsid w:val="009336FF"/>
    <w:rsid w:val="00933788"/>
    <w:rsid w:val="00933977"/>
    <w:rsid w:val="009339E5"/>
    <w:rsid w:val="00933D0B"/>
    <w:rsid w:val="00933DE5"/>
    <w:rsid w:val="0093460B"/>
    <w:rsid w:val="009348DB"/>
    <w:rsid w:val="00934D6F"/>
    <w:rsid w:val="00934F5A"/>
    <w:rsid w:val="0093539E"/>
    <w:rsid w:val="009354A9"/>
    <w:rsid w:val="009354DB"/>
    <w:rsid w:val="009358B9"/>
    <w:rsid w:val="00935BDA"/>
    <w:rsid w:val="00935DF3"/>
    <w:rsid w:val="00935FCC"/>
    <w:rsid w:val="0093601F"/>
    <w:rsid w:val="0093612D"/>
    <w:rsid w:val="00936349"/>
    <w:rsid w:val="00936C5C"/>
    <w:rsid w:val="00936DC3"/>
    <w:rsid w:val="00936DD0"/>
    <w:rsid w:val="00936EB5"/>
    <w:rsid w:val="00937186"/>
    <w:rsid w:val="00937388"/>
    <w:rsid w:val="00937A87"/>
    <w:rsid w:val="00937B02"/>
    <w:rsid w:val="00937EBA"/>
    <w:rsid w:val="00937F04"/>
    <w:rsid w:val="00937F3E"/>
    <w:rsid w:val="00940143"/>
    <w:rsid w:val="0094024E"/>
    <w:rsid w:val="009404A6"/>
    <w:rsid w:val="0094058B"/>
    <w:rsid w:val="00940723"/>
    <w:rsid w:val="00940A78"/>
    <w:rsid w:val="00941206"/>
    <w:rsid w:val="00941564"/>
    <w:rsid w:val="00941B2C"/>
    <w:rsid w:val="00941BF9"/>
    <w:rsid w:val="00941ECF"/>
    <w:rsid w:val="00942068"/>
    <w:rsid w:val="0094211A"/>
    <w:rsid w:val="00942204"/>
    <w:rsid w:val="00942412"/>
    <w:rsid w:val="00942839"/>
    <w:rsid w:val="009428A1"/>
    <w:rsid w:val="00942B5C"/>
    <w:rsid w:val="00942BD3"/>
    <w:rsid w:val="009430D3"/>
    <w:rsid w:val="009430D5"/>
    <w:rsid w:val="009432EA"/>
    <w:rsid w:val="009436EA"/>
    <w:rsid w:val="00943A15"/>
    <w:rsid w:val="00943F8C"/>
    <w:rsid w:val="00944116"/>
    <w:rsid w:val="00944217"/>
    <w:rsid w:val="0094447F"/>
    <w:rsid w:val="00944500"/>
    <w:rsid w:val="00944512"/>
    <w:rsid w:val="0094490C"/>
    <w:rsid w:val="00944925"/>
    <w:rsid w:val="00944BB9"/>
    <w:rsid w:val="00944C67"/>
    <w:rsid w:val="00944DDA"/>
    <w:rsid w:val="00944E6B"/>
    <w:rsid w:val="00944EC0"/>
    <w:rsid w:val="00944F74"/>
    <w:rsid w:val="009450E6"/>
    <w:rsid w:val="00945794"/>
    <w:rsid w:val="00945947"/>
    <w:rsid w:val="009459A0"/>
    <w:rsid w:val="00945DEF"/>
    <w:rsid w:val="0094603A"/>
    <w:rsid w:val="00946835"/>
    <w:rsid w:val="009468C3"/>
    <w:rsid w:val="00946981"/>
    <w:rsid w:val="00946C5D"/>
    <w:rsid w:val="00946E44"/>
    <w:rsid w:val="00946E74"/>
    <w:rsid w:val="00946FC2"/>
    <w:rsid w:val="00947216"/>
    <w:rsid w:val="00947633"/>
    <w:rsid w:val="0094774B"/>
    <w:rsid w:val="0094783D"/>
    <w:rsid w:val="009505F0"/>
    <w:rsid w:val="00950600"/>
    <w:rsid w:val="00950603"/>
    <w:rsid w:val="00950894"/>
    <w:rsid w:val="00950C51"/>
    <w:rsid w:val="00950CF4"/>
    <w:rsid w:val="00950E95"/>
    <w:rsid w:val="009511F8"/>
    <w:rsid w:val="009512AC"/>
    <w:rsid w:val="00951530"/>
    <w:rsid w:val="00951641"/>
    <w:rsid w:val="009516DA"/>
    <w:rsid w:val="00951ED7"/>
    <w:rsid w:val="0095215C"/>
    <w:rsid w:val="00952290"/>
    <w:rsid w:val="0095234F"/>
    <w:rsid w:val="00952381"/>
    <w:rsid w:val="00952687"/>
    <w:rsid w:val="009526BE"/>
    <w:rsid w:val="009526D4"/>
    <w:rsid w:val="009526DB"/>
    <w:rsid w:val="00952F31"/>
    <w:rsid w:val="00953110"/>
    <w:rsid w:val="009536AE"/>
    <w:rsid w:val="00953898"/>
    <w:rsid w:val="009539E7"/>
    <w:rsid w:val="00953BA0"/>
    <w:rsid w:val="00953C76"/>
    <w:rsid w:val="00953CD6"/>
    <w:rsid w:val="00954384"/>
    <w:rsid w:val="00954594"/>
    <w:rsid w:val="00954752"/>
    <w:rsid w:val="00954945"/>
    <w:rsid w:val="00954A38"/>
    <w:rsid w:val="00954E18"/>
    <w:rsid w:val="00954E20"/>
    <w:rsid w:val="00954F87"/>
    <w:rsid w:val="0095581D"/>
    <w:rsid w:val="00955A67"/>
    <w:rsid w:val="00955B41"/>
    <w:rsid w:val="00955B5A"/>
    <w:rsid w:val="00955BEC"/>
    <w:rsid w:val="00955D44"/>
    <w:rsid w:val="00955FAD"/>
    <w:rsid w:val="00955FE1"/>
    <w:rsid w:val="009562A7"/>
    <w:rsid w:val="00957185"/>
    <w:rsid w:val="0096017D"/>
    <w:rsid w:val="00960699"/>
    <w:rsid w:val="00960709"/>
    <w:rsid w:val="0096074A"/>
    <w:rsid w:val="009608A2"/>
    <w:rsid w:val="00960A37"/>
    <w:rsid w:val="00960F16"/>
    <w:rsid w:val="009610B8"/>
    <w:rsid w:val="0096137F"/>
    <w:rsid w:val="009616FA"/>
    <w:rsid w:val="009617D1"/>
    <w:rsid w:val="00961E79"/>
    <w:rsid w:val="0096217A"/>
    <w:rsid w:val="00962697"/>
    <w:rsid w:val="009627E7"/>
    <w:rsid w:val="00962CAD"/>
    <w:rsid w:val="00962F86"/>
    <w:rsid w:val="00963065"/>
    <w:rsid w:val="00963E8E"/>
    <w:rsid w:val="009645ED"/>
    <w:rsid w:val="00964B61"/>
    <w:rsid w:val="00964D71"/>
    <w:rsid w:val="00965097"/>
    <w:rsid w:val="00965975"/>
    <w:rsid w:val="00965CB6"/>
    <w:rsid w:val="00965CE3"/>
    <w:rsid w:val="00966103"/>
    <w:rsid w:val="0096648B"/>
    <w:rsid w:val="0096687D"/>
    <w:rsid w:val="00966A44"/>
    <w:rsid w:val="00966B0F"/>
    <w:rsid w:val="00966C86"/>
    <w:rsid w:val="009672FB"/>
    <w:rsid w:val="00967BC6"/>
    <w:rsid w:val="009700BE"/>
    <w:rsid w:val="009701E8"/>
    <w:rsid w:val="0097058A"/>
    <w:rsid w:val="00970D3B"/>
    <w:rsid w:val="00970EFD"/>
    <w:rsid w:val="00970F0E"/>
    <w:rsid w:val="00971158"/>
    <w:rsid w:val="00971473"/>
    <w:rsid w:val="00971492"/>
    <w:rsid w:val="0097174D"/>
    <w:rsid w:val="00971852"/>
    <w:rsid w:val="00971EB0"/>
    <w:rsid w:val="00972002"/>
    <w:rsid w:val="0097230E"/>
    <w:rsid w:val="00972AA6"/>
    <w:rsid w:val="00972BF8"/>
    <w:rsid w:val="00972D56"/>
    <w:rsid w:val="009732B9"/>
    <w:rsid w:val="00973343"/>
    <w:rsid w:val="0097335C"/>
    <w:rsid w:val="0097367A"/>
    <w:rsid w:val="00973CF9"/>
    <w:rsid w:val="0097405A"/>
    <w:rsid w:val="009740E4"/>
    <w:rsid w:val="009743F2"/>
    <w:rsid w:val="00974E98"/>
    <w:rsid w:val="00974FA4"/>
    <w:rsid w:val="00975302"/>
    <w:rsid w:val="009756E6"/>
    <w:rsid w:val="00976079"/>
    <w:rsid w:val="009760CF"/>
    <w:rsid w:val="009760F0"/>
    <w:rsid w:val="009764CE"/>
    <w:rsid w:val="0097692D"/>
    <w:rsid w:val="00977533"/>
    <w:rsid w:val="009803AF"/>
    <w:rsid w:val="00980B32"/>
    <w:rsid w:val="00980B84"/>
    <w:rsid w:val="00980DF3"/>
    <w:rsid w:val="00980F29"/>
    <w:rsid w:val="0098137F"/>
    <w:rsid w:val="00981B72"/>
    <w:rsid w:val="00981BD9"/>
    <w:rsid w:val="00981F0F"/>
    <w:rsid w:val="00982305"/>
    <w:rsid w:val="00982A8C"/>
    <w:rsid w:val="00983114"/>
    <w:rsid w:val="009831A7"/>
    <w:rsid w:val="009835AC"/>
    <w:rsid w:val="009838BD"/>
    <w:rsid w:val="00983962"/>
    <w:rsid w:val="00983C07"/>
    <w:rsid w:val="00983EBD"/>
    <w:rsid w:val="009841C8"/>
    <w:rsid w:val="0098458E"/>
    <w:rsid w:val="00985381"/>
    <w:rsid w:val="00985943"/>
    <w:rsid w:val="009863F8"/>
    <w:rsid w:val="009869A7"/>
    <w:rsid w:val="0098751B"/>
    <w:rsid w:val="00987AD1"/>
    <w:rsid w:val="00987B28"/>
    <w:rsid w:val="00987D7C"/>
    <w:rsid w:val="00987EA1"/>
    <w:rsid w:val="00987FD4"/>
    <w:rsid w:val="00990701"/>
    <w:rsid w:val="009909B7"/>
    <w:rsid w:val="00990F84"/>
    <w:rsid w:val="009917E1"/>
    <w:rsid w:val="0099254B"/>
    <w:rsid w:val="0099283A"/>
    <w:rsid w:val="00992BF4"/>
    <w:rsid w:val="0099307A"/>
    <w:rsid w:val="0099344F"/>
    <w:rsid w:val="0099365B"/>
    <w:rsid w:val="00993723"/>
    <w:rsid w:val="00993B7C"/>
    <w:rsid w:val="00994625"/>
    <w:rsid w:val="00994691"/>
    <w:rsid w:val="0099477B"/>
    <w:rsid w:val="00994A37"/>
    <w:rsid w:val="00994D7E"/>
    <w:rsid w:val="00994F0A"/>
    <w:rsid w:val="00995324"/>
    <w:rsid w:val="00995B00"/>
    <w:rsid w:val="009960D0"/>
    <w:rsid w:val="009963B9"/>
    <w:rsid w:val="0099641E"/>
    <w:rsid w:val="00996455"/>
    <w:rsid w:val="00996508"/>
    <w:rsid w:val="009966B1"/>
    <w:rsid w:val="00996742"/>
    <w:rsid w:val="00996CAA"/>
    <w:rsid w:val="00997476"/>
    <w:rsid w:val="009974C1"/>
    <w:rsid w:val="0099775F"/>
    <w:rsid w:val="00997896"/>
    <w:rsid w:val="00997A56"/>
    <w:rsid w:val="00997BF1"/>
    <w:rsid w:val="009A0197"/>
    <w:rsid w:val="009A0751"/>
    <w:rsid w:val="009A07BA"/>
    <w:rsid w:val="009A0831"/>
    <w:rsid w:val="009A1016"/>
    <w:rsid w:val="009A1048"/>
    <w:rsid w:val="009A106D"/>
    <w:rsid w:val="009A1720"/>
    <w:rsid w:val="009A1917"/>
    <w:rsid w:val="009A19A5"/>
    <w:rsid w:val="009A1D4F"/>
    <w:rsid w:val="009A1D73"/>
    <w:rsid w:val="009A20DB"/>
    <w:rsid w:val="009A2416"/>
    <w:rsid w:val="009A2622"/>
    <w:rsid w:val="009A277D"/>
    <w:rsid w:val="009A28A7"/>
    <w:rsid w:val="009A2C91"/>
    <w:rsid w:val="009A2CC8"/>
    <w:rsid w:val="009A31E7"/>
    <w:rsid w:val="009A32CF"/>
    <w:rsid w:val="009A3D59"/>
    <w:rsid w:val="009A40C7"/>
    <w:rsid w:val="009A42E2"/>
    <w:rsid w:val="009A4463"/>
    <w:rsid w:val="009A49A7"/>
    <w:rsid w:val="009A4DA4"/>
    <w:rsid w:val="009A4EDC"/>
    <w:rsid w:val="009A5176"/>
    <w:rsid w:val="009A5A54"/>
    <w:rsid w:val="009A60FE"/>
    <w:rsid w:val="009A611F"/>
    <w:rsid w:val="009A6625"/>
    <w:rsid w:val="009A7012"/>
    <w:rsid w:val="009A7322"/>
    <w:rsid w:val="009A7361"/>
    <w:rsid w:val="009A73E8"/>
    <w:rsid w:val="009A7424"/>
    <w:rsid w:val="009A7603"/>
    <w:rsid w:val="009A7A99"/>
    <w:rsid w:val="009A7E4B"/>
    <w:rsid w:val="009B0A6F"/>
    <w:rsid w:val="009B0B90"/>
    <w:rsid w:val="009B0B96"/>
    <w:rsid w:val="009B1273"/>
    <w:rsid w:val="009B1698"/>
    <w:rsid w:val="009B1F9D"/>
    <w:rsid w:val="009B2375"/>
    <w:rsid w:val="009B28B1"/>
    <w:rsid w:val="009B3236"/>
    <w:rsid w:val="009B3E42"/>
    <w:rsid w:val="009B3F5D"/>
    <w:rsid w:val="009B4C12"/>
    <w:rsid w:val="009B4CDA"/>
    <w:rsid w:val="009B5605"/>
    <w:rsid w:val="009B6589"/>
    <w:rsid w:val="009B65BF"/>
    <w:rsid w:val="009B6838"/>
    <w:rsid w:val="009B6D41"/>
    <w:rsid w:val="009B71A5"/>
    <w:rsid w:val="009B7ADE"/>
    <w:rsid w:val="009B7CB8"/>
    <w:rsid w:val="009C0236"/>
    <w:rsid w:val="009C0437"/>
    <w:rsid w:val="009C0F7A"/>
    <w:rsid w:val="009C1387"/>
    <w:rsid w:val="009C154A"/>
    <w:rsid w:val="009C15A8"/>
    <w:rsid w:val="009C173E"/>
    <w:rsid w:val="009C1998"/>
    <w:rsid w:val="009C20D5"/>
    <w:rsid w:val="009C23E7"/>
    <w:rsid w:val="009C24E5"/>
    <w:rsid w:val="009C2646"/>
    <w:rsid w:val="009C26D6"/>
    <w:rsid w:val="009C2752"/>
    <w:rsid w:val="009C27EC"/>
    <w:rsid w:val="009C2DC2"/>
    <w:rsid w:val="009C2F6F"/>
    <w:rsid w:val="009C2FF4"/>
    <w:rsid w:val="009C3BDD"/>
    <w:rsid w:val="009C3BFE"/>
    <w:rsid w:val="009C3C55"/>
    <w:rsid w:val="009C3DF9"/>
    <w:rsid w:val="009C407D"/>
    <w:rsid w:val="009C4463"/>
    <w:rsid w:val="009C45C0"/>
    <w:rsid w:val="009C4AE0"/>
    <w:rsid w:val="009C4B48"/>
    <w:rsid w:val="009C4E56"/>
    <w:rsid w:val="009C512B"/>
    <w:rsid w:val="009C5657"/>
    <w:rsid w:val="009C5D0A"/>
    <w:rsid w:val="009C5DED"/>
    <w:rsid w:val="009C5ECB"/>
    <w:rsid w:val="009C601E"/>
    <w:rsid w:val="009C680E"/>
    <w:rsid w:val="009C6872"/>
    <w:rsid w:val="009C68D6"/>
    <w:rsid w:val="009C69D5"/>
    <w:rsid w:val="009C70C4"/>
    <w:rsid w:val="009C7584"/>
    <w:rsid w:val="009C7899"/>
    <w:rsid w:val="009C7A62"/>
    <w:rsid w:val="009C7EBE"/>
    <w:rsid w:val="009D0109"/>
    <w:rsid w:val="009D040F"/>
    <w:rsid w:val="009D0764"/>
    <w:rsid w:val="009D0B92"/>
    <w:rsid w:val="009D0E4A"/>
    <w:rsid w:val="009D15ED"/>
    <w:rsid w:val="009D1898"/>
    <w:rsid w:val="009D1951"/>
    <w:rsid w:val="009D19F6"/>
    <w:rsid w:val="009D1ACC"/>
    <w:rsid w:val="009D1BF0"/>
    <w:rsid w:val="009D1E31"/>
    <w:rsid w:val="009D2403"/>
    <w:rsid w:val="009D2684"/>
    <w:rsid w:val="009D2C96"/>
    <w:rsid w:val="009D2D25"/>
    <w:rsid w:val="009D2DE3"/>
    <w:rsid w:val="009D300E"/>
    <w:rsid w:val="009D38C7"/>
    <w:rsid w:val="009D3A26"/>
    <w:rsid w:val="009D3ED0"/>
    <w:rsid w:val="009D414C"/>
    <w:rsid w:val="009D4217"/>
    <w:rsid w:val="009D44EE"/>
    <w:rsid w:val="009D4D8F"/>
    <w:rsid w:val="009D5085"/>
    <w:rsid w:val="009D5135"/>
    <w:rsid w:val="009D550B"/>
    <w:rsid w:val="009D57DB"/>
    <w:rsid w:val="009D5C0D"/>
    <w:rsid w:val="009D5C1B"/>
    <w:rsid w:val="009D68B1"/>
    <w:rsid w:val="009D6C1A"/>
    <w:rsid w:val="009D6D48"/>
    <w:rsid w:val="009D6DB7"/>
    <w:rsid w:val="009D76BE"/>
    <w:rsid w:val="009D789A"/>
    <w:rsid w:val="009D78C9"/>
    <w:rsid w:val="009D7BE4"/>
    <w:rsid w:val="009D7C81"/>
    <w:rsid w:val="009D7F13"/>
    <w:rsid w:val="009E0406"/>
    <w:rsid w:val="009E06CD"/>
    <w:rsid w:val="009E0756"/>
    <w:rsid w:val="009E0C01"/>
    <w:rsid w:val="009E0C2A"/>
    <w:rsid w:val="009E1615"/>
    <w:rsid w:val="009E18BA"/>
    <w:rsid w:val="009E1F95"/>
    <w:rsid w:val="009E2431"/>
    <w:rsid w:val="009E26E8"/>
    <w:rsid w:val="009E2A74"/>
    <w:rsid w:val="009E2B5D"/>
    <w:rsid w:val="009E3043"/>
    <w:rsid w:val="009E3475"/>
    <w:rsid w:val="009E40C0"/>
    <w:rsid w:val="009E40E8"/>
    <w:rsid w:val="009E41FB"/>
    <w:rsid w:val="009E4225"/>
    <w:rsid w:val="009E4797"/>
    <w:rsid w:val="009E4A52"/>
    <w:rsid w:val="009E4E98"/>
    <w:rsid w:val="009E5009"/>
    <w:rsid w:val="009E526F"/>
    <w:rsid w:val="009E5341"/>
    <w:rsid w:val="009E56A6"/>
    <w:rsid w:val="009E56E2"/>
    <w:rsid w:val="009E611C"/>
    <w:rsid w:val="009E6149"/>
    <w:rsid w:val="009E6328"/>
    <w:rsid w:val="009E65B0"/>
    <w:rsid w:val="009E667D"/>
    <w:rsid w:val="009E682A"/>
    <w:rsid w:val="009E6B8F"/>
    <w:rsid w:val="009E748F"/>
    <w:rsid w:val="009E7AA3"/>
    <w:rsid w:val="009E7D9A"/>
    <w:rsid w:val="009E7DD6"/>
    <w:rsid w:val="009E7F6F"/>
    <w:rsid w:val="009F0B05"/>
    <w:rsid w:val="009F11EC"/>
    <w:rsid w:val="009F15D1"/>
    <w:rsid w:val="009F18B5"/>
    <w:rsid w:val="009F1A77"/>
    <w:rsid w:val="009F1AB3"/>
    <w:rsid w:val="009F1C90"/>
    <w:rsid w:val="009F1D8F"/>
    <w:rsid w:val="009F1ED7"/>
    <w:rsid w:val="009F25BE"/>
    <w:rsid w:val="009F264F"/>
    <w:rsid w:val="009F272D"/>
    <w:rsid w:val="009F27F1"/>
    <w:rsid w:val="009F2F9A"/>
    <w:rsid w:val="009F2FE6"/>
    <w:rsid w:val="009F300A"/>
    <w:rsid w:val="009F384A"/>
    <w:rsid w:val="009F3BD3"/>
    <w:rsid w:val="009F3F08"/>
    <w:rsid w:val="009F3FD9"/>
    <w:rsid w:val="009F4FFF"/>
    <w:rsid w:val="009F53A7"/>
    <w:rsid w:val="009F54E7"/>
    <w:rsid w:val="009F550A"/>
    <w:rsid w:val="009F5D92"/>
    <w:rsid w:val="009F5FDD"/>
    <w:rsid w:val="009F660F"/>
    <w:rsid w:val="009F696F"/>
    <w:rsid w:val="009F6BAA"/>
    <w:rsid w:val="009F6F2C"/>
    <w:rsid w:val="009F7194"/>
    <w:rsid w:val="009F72BD"/>
    <w:rsid w:val="009F75B2"/>
    <w:rsid w:val="009F769F"/>
    <w:rsid w:val="009F791B"/>
    <w:rsid w:val="009F7C1C"/>
    <w:rsid w:val="00A00015"/>
    <w:rsid w:val="00A00176"/>
    <w:rsid w:val="00A0045A"/>
    <w:rsid w:val="00A006B8"/>
    <w:rsid w:val="00A00E1F"/>
    <w:rsid w:val="00A0111D"/>
    <w:rsid w:val="00A0174F"/>
    <w:rsid w:val="00A017F6"/>
    <w:rsid w:val="00A01D71"/>
    <w:rsid w:val="00A01E04"/>
    <w:rsid w:val="00A021A4"/>
    <w:rsid w:val="00A02285"/>
    <w:rsid w:val="00A0236C"/>
    <w:rsid w:val="00A0256F"/>
    <w:rsid w:val="00A026EE"/>
    <w:rsid w:val="00A02BDA"/>
    <w:rsid w:val="00A02D64"/>
    <w:rsid w:val="00A02DAA"/>
    <w:rsid w:val="00A03050"/>
    <w:rsid w:val="00A032C4"/>
    <w:rsid w:val="00A0359F"/>
    <w:rsid w:val="00A0382F"/>
    <w:rsid w:val="00A03A06"/>
    <w:rsid w:val="00A03AFC"/>
    <w:rsid w:val="00A03C9C"/>
    <w:rsid w:val="00A0403E"/>
    <w:rsid w:val="00A0428D"/>
    <w:rsid w:val="00A04408"/>
    <w:rsid w:val="00A044F8"/>
    <w:rsid w:val="00A049FC"/>
    <w:rsid w:val="00A04C2B"/>
    <w:rsid w:val="00A04F6A"/>
    <w:rsid w:val="00A04FF1"/>
    <w:rsid w:val="00A05808"/>
    <w:rsid w:val="00A05915"/>
    <w:rsid w:val="00A05A47"/>
    <w:rsid w:val="00A05B29"/>
    <w:rsid w:val="00A05D18"/>
    <w:rsid w:val="00A0602D"/>
    <w:rsid w:val="00A0620B"/>
    <w:rsid w:val="00A06376"/>
    <w:rsid w:val="00A0655B"/>
    <w:rsid w:val="00A06AA4"/>
    <w:rsid w:val="00A06E58"/>
    <w:rsid w:val="00A0713E"/>
    <w:rsid w:val="00A0743A"/>
    <w:rsid w:val="00A07510"/>
    <w:rsid w:val="00A075D6"/>
    <w:rsid w:val="00A077CB"/>
    <w:rsid w:val="00A07A34"/>
    <w:rsid w:val="00A07D58"/>
    <w:rsid w:val="00A10842"/>
    <w:rsid w:val="00A109CA"/>
    <w:rsid w:val="00A109FA"/>
    <w:rsid w:val="00A10BD2"/>
    <w:rsid w:val="00A10E4E"/>
    <w:rsid w:val="00A11132"/>
    <w:rsid w:val="00A111AC"/>
    <w:rsid w:val="00A1191D"/>
    <w:rsid w:val="00A11D0F"/>
    <w:rsid w:val="00A120BE"/>
    <w:rsid w:val="00A126A6"/>
    <w:rsid w:val="00A12C18"/>
    <w:rsid w:val="00A12FA7"/>
    <w:rsid w:val="00A131D7"/>
    <w:rsid w:val="00A1321E"/>
    <w:rsid w:val="00A135E3"/>
    <w:rsid w:val="00A13602"/>
    <w:rsid w:val="00A13815"/>
    <w:rsid w:val="00A13B23"/>
    <w:rsid w:val="00A13EF9"/>
    <w:rsid w:val="00A1413C"/>
    <w:rsid w:val="00A142CD"/>
    <w:rsid w:val="00A147C1"/>
    <w:rsid w:val="00A1487A"/>
    <w:rsid w:val="00A14A94"/>
    <w:rsid w:val="00A14F8E"/>
    <w:rsid w:val="00A1535C"/>
    <w:rsid w:val="00A1538E"/>
    <w:rsid w:val="00A153D0"/>
    <w:rsid w:val="00A157D3"/>
    <w:rsid w:val="00A1580B"/>
    <w:rsid w:val="00A15AD9"/>
    <w:rsid w:val="00A15B47"/>
    <w:rsid w:val="00A15D7D"/>
    <w:rsid w:val="00A168BF"/>
    <w:rsid w:val="00A16FD8"/>
    <w:rsid w:val="00A17126"/>
    <w:rsid w:val="00A175C4"/>
    <w:rsid w:val="00A17E01"/>
    <w:rsid w:val="00A200B4"/>
    <w:rsid w:val="00A20178"/>
    <w:rsid w:val="00A2022C"/>
    <w:rsid w:val="00A206A9"/>
    <w:rsid w:val="00A20B05"/>
    <w:rsid w:val="00A20CA3"/>
    <w:rsid w:val="00A218D5"/>
    <w:rsid w:val="00A21BF2"/>
    <w:rsid w:val="00A21D56"/>
    <w:rsid w:val="00A21DA8"/>
    <w:rsid w:val="00A21F01"/>
    <w:rsid w:val="00A21FBB"/>
    <w:rsid w:val="00A2212D"/>
    <w:rsid w:val="00A2250C"/>
    <w:rsid w:val="00A22700"/>
    <w:rsid w:val="00A23075"/>
    <w:rsid w:val="00A2351F"/>
    <w:rsid w:val="00A23A69"/>
    <w:rsid w:val="00A23E23"/>
    <w:rsid w:val="00A23EE8"/>
    <w:rsid w:val="00A242BC"/>
    <w:rsid w:val="00A24CD3"/>
    <w:rsid w:val="00A25A8F"/>
    <w:rsid w:val="00A25F5D"/>
    <w:rsid w:val="00A26199"/>
    <w:rsid w:val="00A2668F"/>
    <w:rsid w:val="00A26810"/>
    <w:rsid w:val="00A26867"/>
    <w:rsid w:val="00A269B8"/>
    <w:rsid w:val="00A2715D"/>
    <w:rsid w:val="00A27742"/>
    <w:rsid w:val="00A27E15"/>
    <w:rsid w:val="00A27E8F"/>
    <w:rsid w:val="00A27F11"/>
    <w:rsid w:val="00A300DE"/>
    <w:rsid w:val="00A3017A"/>
    <w:rsid w:val="00A307B0"/>
    <w:rsid w:val="00A315D9"/>
    <w:rsid w:val="00A31699"/>
    <w:rsid w:val="00A3187D"/>
    <w:rsid w:val="00A318CF"/>
    <w:rsid w:val="00A31D36"/>
    <w:rsid w:val="00A31E88"/>
    <w:rsid w:val="00A32244"/>
    <w:rsid w:val="00A32B9A"/>
    <w:rsid w:val="00A32C5B"/>
    <w:rsid w:val="00A32E61"/>
    <w:rsid w:val="00A3347B"/>
    <w:rsid w:val="00A33594"/>
    <w:rsid w:val="00A33700"/>
    <w:rsid w:val="00A33C3C"/>
    <w:rsid w:val="00A33EB3"/>
    <w:rsid w:val="00A34157"/>
    <w:rsid w:val="00A3468B"/>
    <w:rsid w:val="00A34F38"/>
    <w:rsid w:val="00A350CF"/>
    <w:rsid w:val="00A359AD"/>
    <w:rsid w:val="00A35A0D"/>
    <w:rsid w:val="00A35D75"/>
    <w:rsid w:val="00A362CB"/>
    <w:rsid w:val="00A363CC"/>
    <w:rsid w:val="00A365EE"/>
    <w:rsid w:val="00A3664A"/>
    <w:rsid w:val="00A36AAC"/>
    <w:rsid w:val="00A36B72"/>
    <w:rsid w:val="00A36FEF"/>
    <w:rsid w:val="00A372EF"/>
    <w:rsid w:val="00A37328"/>
    <w:rsid w:val="00A373B8"/>
    <w:rsid w:val="00A37960"/>
    <w:rsid w:val="00A37B67"/>
    <w:rsid w:val="00A4007D"/>
    <w:rsid w:val="00A40332"/>
    <w:rsid w:val="00A40B7F"/>
    <w:rsid w:val="00A40BD9"/>
    <w:rsid w:val="00A40C4D"/>
    <w:rsid w:val="00A40D2A"/>
    <w:rsid w:val="00A40EE8"/>
    <w:rsid w:val="00A40F5B"/>
    <w:rsid w:val="00A4105A"/>
    <w:rsid w:val="00A419E3"/>
    <w:rsid w:val="00A41F36"/>
    <w:rsid w:val="00A42568"/>
    <w:rsid w:val="00A42789"/>
    <w:rsid w:val="00A42843"/>
    <w:rsid w:val="00A428D0"/>
    <w:rsid w:val="00A42F53"/>
    <w:rsid w:val="00A43537"/>
    <w:rsid w:val="00A4377B"/>
    <w:rsid w:val="00A437B2"/>
    <w:rsid w:val="00A439E5"/>
    <w:rsid w:val="00A441A4"/>
    <w:rsid w:val="00A442BC"/>
    <w:rsid w:val="00A442CD"/>
    <w:rsid w:val="00A4447C"/>
    <w:rsid w:val="00A446B3"/>
    <w:rsid w:val="00A44809"/>
    <w:rsid w:val="00A4499B"/>
    <w:rsid w:val="00A449B9"/>
    <w:rsid w:val="00A45007"/>
    <w:rsid w:val="00A4542E"/>
    <w:rsid w:val="00A4585D"/>
    <w:rsid w:val="00A45A58"/>
    <w:rsid w:val="00A45ABD"/>
    <w:rsid w:val="00A45C1B"/>
    <w:rsid w:val="00A45DF5"/>
    <w:rsid w:val="00A45F59"/>
    <w:rsid w:val="00A462FD"/>
    <w:rsid w:val="00A46B1D"/>
    <w:rsid w:val="00A46B48"/>
    <w:rsid w:val="00A46B9D"/>
    <w:rsid w:val="00A46BC1"/>
    <w:rsid w:val="00A472C2"/>
    <w:rsid w:val="00A47F23"/>
    <w:rsid w:val="00A500A7"/>
    <w:rsid w:val="00A50170"/>
    <w:rsid w:val="00A50293"/>
    <w:rsid w:val="00A50ED7"/>
    <w:rsid w:val="00A512FF"/>
    <w:rsid w:val="00A514AD"/>
    <w:rsid w:val="00A51A51"/>
    <w:rsid w:val="00A522FA"/>
    <w:rsid w:val="00A52409"/>
    <w:rsid w:val="00A5245D"/>
    <w:rsid w:val="00A52B96"/>
    <w:rsid w:val="00A53244"/>
    <w:rsid w:val="00A53436"/>
    <w:rsid w:val="00A53936"/>
    <w:rsid w:val="00A54213"/>
    <w:rsid w:val="00A54351"/>
    <w:rsid w:val="00A544AA"/>
    <w:rsid w:val="00A548AA"/>
    <w:rsid w:val="00A54A62"/>
    <w:rsid w:val="00A54D8C"/>
    <w:rsid w:val="00A54EDD"/>
    <w:rsid w:val="00A54FC5"/>
    <w:rsid w:val="00A55584"/>
    <w:rsid w:val="00A555E4"/>
    <w:rsid w:val="00A55C54"/>
    <w:rsid w:val="00A55D07"/>
    <w:rsid w:val="00A55E41"/>
    <w:rsid w:val="00A55E97"/>
    <w:rsid w:val="00A56176"/>
    <w:rsid w:val="00A561EE"/>
    <w:rsid w:val="00A56824"/>
    <w:rsid w:val="00A569A3"/>
    <w:rsid w:val="00A56CE5"/>
    <w:rsid w:val="00A573F6"/>
    <w:rsid w:val="00A5753D"/>
    <w:rsid w:val="00A57618"/>
    <w:rsid w:val="00A5799B"/>
    <w:rsid w:val="00A57A4C"/>
    <w:rsid w:val="00A57BD3"/>
    <w:rsid w:val="00A57C33"/>
    <w:rsid w:val="00A57CB9"/>
    <w:rsid w:val="00A603E7"/>
    <w:rsid w:val="00A605F1"/>
    <w:rsid w:val="00A60BA3"/>
    <w:rsid w:val="00A60E2D"/>
    <w:rsid w:val="00A60F0F"/>
    <w:rsid w:val="00A61146"/>
    <w:rsid w:val="00A61226"/>
    <w:rsid w:val="00A61258"/>
    <w:rsid w:val="00A61442"/>
    <w:rsid w:val="00A61CCA"/>
    <w:rsid w:val="00A61CD9"/>
    <w:rsid w:val="00A6220B"/>
    <w:rsid w:val="00A6313F"/>
    <w:rsid w:val="00A632CE"/>
    <w:rsid w:val="00A63620"/>
    <w:rsid w:val="00A6380B"/>
    <w:rsid w:val="00A63FFE"/>
    <w:rsid w:val="00A64098"/>
    <w:rsid w:val="00A6457F"/>
    <w:rsid w:val="00A64F07"/>
    <w:rsid w:val="00A65166"/>
    <w:rsid w:val="00A65394"/>
    <w:rsid w:val="00A65681"/>
    <w:rsid w:val="00A65C57"/>
    <w:rsid w:val="00A65E6A"/>
    <w:rsid w:val="00A66081"/>
    <w:rsid w:val="00A66245"/>
    <w:rsid w:val="00A6637B"/>
    <w:rsid w:val="00A663EA"/>
    <w:rsid w:val="00A665A0"/>
    <w:rsid w:val="00A66658"/>
    <w:rsid w:val="00A66980"/>
    <w:rsid w:val="00A66ACA"/>
    <w:rsid w:val="00A672AD"/>
    <w:rsid w:val="00A67A7A"/>
    <w:rsid w:val="00A67C2F"/>
    <w:rsid w:val="00A70B72"/>
    <w:rsid w:val="00A70BB4"/>
    <w:rsid w:val="00A71058"/>
    <w:rsid w:val="00A71BD6"/>
    <w:rsid w:val="00A71E27"/>
    <w:rsid w:val="00A720E6"/>
    <w:rsid w:val="00A721E6"/>
    <w:rsid w:val="00A722DE"/>
    <w:rsid w:val="00A725C1"/>
    <w:rsid w:val="00A72654"/>
    <w:rsid w:val="00A726CB"/>
    <w:rsid w:val="00A72927"/>
    <w:rsid w:val="00A73155"/>
    <w:rsid w:val="00A73924"/>
    <w:rsid w:val="00A73F34"/>
    <w:rsid w:val="00A74020"/>
    <w:rsid w:val="00A74B49"/>
    <w:rsid w:val="00A74F94"/>
    <w:rsid w:val="00A75212"/>
    <w:rsid w:val="00A7522C"/>
    <w:rsid w:val="00A7531C"/>
    <w:rsid w:val="00A75556"/>
    <w:rsid w:val="00A75AF5"/>
    <w:rsid w:val="00A75CA0"/>
    <w:rsid w:val="00A75CE7"/>
    <w:rsid w:val="00A75D95"/>
    <w:rsid w:val="00A7648A"/>
    <w:rsid w:val="00A765B8"/>
    <w:rsid w:val="00A765CD"/>
    <w:rsid w:val="00A76A0B"/>
    <w:rsid w:val="00A76ECA"/>
    <w:rsid w:val="00A76FFC"/>
    <w:rsid w:val="00A7728C"/>
    <w:rsid w:val="00A777D6"/>
    <w:rsid w:val="00A77CFC"/>
    <w:rsid w:val="00A77E2E"/>
    <w:rsid w:val="00A77E8C"/>
    <w:rsid w:val="00A803F3"/>
    <w:rsid w:val="00A807A1"/>
    <w:rsid w:val="00A807CA"/>
    <w:rsid w:val="00A81278"/>
    <w:rsid w:val="00A81651"/>
    <w:rsid w:val="00A81683"/>
    <w:rsid w:val="00A81C85"/>
    <w:rsid w:val="00A81E55"/>
    <w:rsid w:val="00A82136"/>
    <w:rsid w:val="00A82467"/>
    <w:rsid w:val="00A8262B"/>
    <w:rsid w:val="00A82B48"/>
    <w:rsid w:val="00A82EEF"/>
    <w:rsid w:val="00A83082"/>
    <w:rsid w:val="00A830BB"/>
    <w:rsid w:val="00A83397"/>
    <w:rsid w:val="00A838CD"/>
    <w:rsid w:val="00A83A9C"/>
    <w:rsid w:val="00A83B90"/>
    <w:rsid w:val="00A842BA"/>
    <w:rsid w:val="00A843E5"/>
    <w:rsid w:val="00A846DC"/>
    <w:rsid w:val="00A84C41"/>
    <w:rsid w:val="00A84CE1"/>
    <w:rsid w:val="00A84F4D"/>
    <w:rsid w:val="00A857FF"/>
    <w:rsid w:val="00A858F7"/>
    <w:rsid w:val="00A85FD7"/>
    <w:rsid w:val="00A85FF5"/>
    <w:rsid w:val="00A869BA"/>
    <w:rsid w:val="00A87306"/>
    <w:rsid w:val="00A87DAC"/>
    <w:rsid w:val="00A87FCD"/>
    <w:rsid w:val="00A90057"/>
    <w:rsid w:val="00A909E1"/>
    <w:rsid w:val="00A919AA"/>
    <w:rsid w:val="00A91C29"/>
    <w:rsid w:val="00A91D3B"/>
    <w:rsid w:val="00A91E91"/>
    <w:rsid w:val="00A92254"/>
    <w:rsid w:val="00A925C1"/>
    <w:rsid w:val="00A9273B"/>
    <w:rsid w:val="00A928F5"/>
    <w:rsid w:val="00A9293A"/>
    <w:rsid w:val="00A92948"/>
    <w:rsid w:val="00A92A9C"/>
    <w:rsid w:val="00A92D42"/>
    <w:rsid w:val="00A931C4"/>
    <w:rsid w:val="00A933A2"/>
    <w:rsid w:val="00A9373F"/>
    <w:rsid w:val="00A93767"/>
    <w:rsid w:val="00A93DC7"/>
    <w:rsid w:val="00A93E87"/>
    <w:rsid w:val="00A93FDF"/>
    <w:rsid w:val="00A94315"/>
    <w:rsid w:val="00A943B2"/>
    <w:rsid w:val="00A94A07"/>
    <w:rsid w:val="00A94F91"/>
    <w:rsid w:val="00A951C6"/>
    <w:rsid w:val="00A952C3"/>
    <w:rsid w:val="00A953E8"/>
    <w:rsid w:val="00A9559D"/>
    <w:rsid w:val="00A95858"/>
    <w:rsid w:val="00A958F5"/>
    <w:rsid w:val="00A95B32"/>
    <w:rsid w:val="00A95DEB"/>
    <w:rsid w:val="00A9608F"/>
    <w:rsid w:val="00A96483"/>
    <w:rsid w:val="00A96715"/>
    <w:rsid w:val="00A96AB8"/>
    <w:rsid w:val="00A96ECF"/>
    <w:rsid w:val="00A9705D"/>
    <w:rsid w:val="00A9709C"/>
    <w:rsid w:val="00A9710D"/>
    <w:rsid w:val="00A97383"/>
    <w:rsid w:val="00A97715"/>
    <w:rsid w:val="00A97A89"/>
    <w:rsid w:val="00A97E00"/>
    <w:rsid w:val="00AA0396"/>
    <w:rsid w:val="00AA0C2E"/>
    <w:rsid w:val="00AA108C"/>
    <w:rsid w:val="00AA11C4"/>
    <w:rsid w:val="00AA1414"/>
    <w:rsid w:val="00AA1AC9"/>
    <w:rsid w:val="00AA2205"/>
    <w:rsid w:val="00AA2354"/>
    <w:rsid w:val="00AA2385"/>
    <w:rsid w:val="00AA2627"/>
    <w:rsid w:val="00AA266B"/>
    <w:rsid w:val="00AA29B0"/>
    <w:rsid w:val="00AA29F6"/>
    <w:rsid w:val="00AA2AD0"/>
    <w:rsid w:val="00AA2F18"/>
    <w:rsid w:val="00AA3042"/>
    <w:rsid w:val="00AA32A7"/>
    <w:rsid w:val="00AA335C"/>
    <w:rsid w:val="00AA3623"/>
    <w:rsid w:val="00AA3697"/>
    <w:rsid w:val="00AA3D39"/>
    <w:rsid w:val="00AA4315"/>
    <w:rsid w:val="00AA45E1"/>
    <w:rsid w:val="00AA4663"/>
    <w:rsid w:val="00AA4674"/>
    <w:rsid w:val="00AA469E"/>
    <w:rsid w:val="00AA49F9"/>
    <w:rsid w:val="00AA4BEF"/>
    <w:rsid w:val="00AA50A4"/>
    <w:rsid w:val="00AA57BE"/>
    <w:rsid w:val="00AA59E0"/>
    <w:rsid w:val="00AA5C16"/>
    <w:rsid w:val="00AA5C63"/>
    <w:rsid w:val="00AA604D"/>
    <w:rsid w:val="00AA610D"/>
    <w:rsid w:val="00AA6185"/>
    <w:rsid w:val="00AA69B1"/>
    <w:rsid w:val="00AA6AA4"/>
    <w:rsid w:val="00AA6DD3"/>
    <w:rsid w:val="00AA72EA"/>
    <w:rsid w:val="00AA77EF"/>
    <w:rsid w:val="00AA78D5"/>
    <w:rsid w:val="00AA79BB"/>
    <w:rsid w:val="00AA7BFF"/>
    <w:rsid w:val="00AA7F3D"/>
    <w:rsid w:val="00AA7FD2"/>
    <w:rsid w:val="00AA7FF2"/>
    <w:rsid w:val="00AB006A"/>
    <w:rsid w:val="00AB0A4A"/>
    <w:rsid w:val="00AB0B2B"/>
    <w:rsid w:val="00AB0E61"/>
    <w:rsid w:val="00AB13BF"/>
    <w:rsid w:val="00AB1A0F"/>
    <w:rsid w:val="00AB1BE3"/>
    <w:rsid w:val="00AB22FD"/>
    <w:rsid w:val="00AB2518"/>
    <w:rsid w:val="00AB2528"/>
    <w:rsid w:val="00AB2C1B"/>
    <w:rsid w:val="00AB2CDB"/>
    <w:rsid w:val="00AB39A2"/>
    <w:rsid w:val="00AB3BAD"/>
    <w:rsid w:val="00AB42D4"/>
    <w:rsid w:val="00AB432B"/>
    <w:rsid w:val="00AB4944"/>
    <w:rsid w:val="00AB4A8F"/>
    <w:rsid w:val="00AB4B21"/>
    <w:rsid w:val="00AB5103"/>
    <w:rsid w:val="00AB54AB"/>
    <w:rsid w:val="00AB54E9"/>
    <w:rsid w:val="00AB5664"/>
    <w:rsid w:val="00AB5B41"/>
    <w:rsid w:val="00AB5E34"/>
    <w:rsid w:val="00AB636E"/>
    <w:rsid w:val="00AB67B3"/>
    <w:rsid w:val="00AB6BCD"/>
    <w:rsid w:val="00AB6D94"/>
    <w:rsid w:val="00AB71A6"/>
    <w:rsid w:val="00AB75CF"/>
    <w:rsid w:val="00AB7F66"/>
    <w:rsid w:val="00AC0026"/>
    <w:rsid w:val="00AC0090"/>
    <w:rsid w:val="00AC01B6"/>
    <w:rsid w:val="00AC0583"/>
    <w:rsid w:val="00AC0633"/>
    <w:rsid w:val="00AC0866"/>
    <w:rsid w:val="00AC1040"/>
    <w:rsid w:val="00AC108B"/>
    <w:rsid w:val="00AC10AB"/>
    <w:rsid w:val="00AC1692"/>
    <w:rsid w:val="00AC1B0D"/>
    <w:rsid w:val="00AC1B8B"/>
    <w:rsid w:val="00AC2074"/>
    <w:rsid w:val="00AC276D"/>
    <w:rsid w:val="00AC27FA"/>
    <w:rsid w:val="00AC2C2F"/>
    <w:rsid w:val="00AC2DD1"/>
    <w:rsid w:val="00AC3536"/>
    <w:rsid w:val="00AC37A4"/>
    <w:rsid w:val="00AC385C"/>
    <w:rsid w:val="00AC3B47"/>
    <w:rsid w:val="00AC3B55"/>
    <w:rsid w:val="00AC3D0E"/>
    <w:rsid w:val="00AC3FA2"/>
    <w:rsid w:val="00AC40F4"/>
    <w:rsid w:val="00AC444B"/>
    <w:rsid w:val="00AC48FA"/>
    <w:rsid w:val="00AC4910"/>
    <w:rsid w:val="00AC4B88"/>
    <w:rsid w:val="00AC4EB2"/>
    <w:rsid w:val="00AC51AB"/>
    <w:rsid w:val="00AC5731"/>
    <w:rsid w:val="00AC586F"/>
    <w:rsid w:val="00AC58B1"/>
    <w:rsid w:val="00AC5DA6"/>
    <w:rsid w:val="00AC62D9"/>
    <w:rsid w:val="00AC6518"/>
    <w:rsid w:val="00AC684B"/>
    <w:rsid w:val="00AC6A24"/>
    <w:rsid w:val="00AC6E6E"/>
    <w:rsid w:val="00AC7516"/>
    <w:rsid w:val="00AC760B"/>
    <w:rsid w:val="00AC7823"/>
    <w:rsid w:val="00AC7CE0"/>
    <w:rsid w:val="00AC7F02"/>
    <w:rsid w:val="00AD0104"/>
    <w:rsid w:val="00AD0221"/>
    <w:rsid w:val="00AD04B9"/>
    <w:rsid w:val="00AD04E0"/>
    <w:rsid w:val="00AD0564"/>
    <w:rsid w:val="00AD0C6B"/>
    <w:rsid w:val="00AD1270"/>
    <w:rsid w:val="00AD138E"/>
    <w:rsid w:val="00AD168D"/>
    <w:rsid w:val="00AD1CA4"/>
    <w:rsid w:val="00AD2222"/>
    <w:rsid w:val="00AD228E"/>
    <w:rsid w:val="00AD23EA"/>
    <w:rsid w:val="00AD26FE"/>
    <w:rsid w:val="00AD2914"/>
    <w:rsid w:val="00AD393C"/>
    <w:rsid w:val="00AD3A80"/>
    <w:rsid w:val="00AD3AB2"/>
    <w:rsid w:val="00AD3B7C"/>
    <w:rsid w:val="00AD3B80"/>
    <w:rsid w:val="00AD3F01"/>
    <w:rsid w:val="00AD46AA"/>
    <w:rsid w:val="00AD49FB"/>
    <w:rsid w:val="00AD54AC"/>
    <w:rsid w:val="00AD572A"/>
    <w:rsid w:val="00AD58FD"/>
    <w:rsid w:val="00AD6514"/>
    <w:rsid w:val="00AD662E"/>
    <w:rsid w:val="00AD6683"/>
    <w:rsid w:val="00AD6E4A"/>
    <w:rsid w:val="00AD6FE5"/>
    <w:rsid w:val="00AD70CE"/>
    <w:rsid w:val="00AD74C8"/>
    <w:rsid w:val="00AD776C"/>
    <w:rsid w:val="00AD77C1"/>
    <w:rsid w:val="00AD7BA3"/>
    <w:rsid w:val="00AD7CBE"/>
    <w:rsid w:val="00AE005B"/>
    <w:rsid w:val="00AE031C"/>
    <w:rsid w:val="00AE061F"/>
    <w:rsid w:val="00AE09FF"/>
    <w:rsid w:val="00AE0D22"/>
    <w:rsid w:val="00AE0EDA"/>
    <w:rsid w:val="00AE10DD"/>
    <w:rsid w:val="00AE182F"/>
    <w:rsid w:val="00AE1EB2"/>
    <w:rsid w:val="00AE1F80"/>
    <w:rsid w:val="00AE2476"/>
    <w:rsid w:val="00AE24A6"/>
    <w:rsid w:val="00AE275A"/>
    <w:rsid w:val="00AE2BB3"/>
    <w:rsid w:val="00AE307F"/>
    <w:rsid w:val="00AE31BD"/>
    <w:rsid w:val="00AE360B"/>
    <w:rsid w:val="00AE36FF"/>
    <w:rsid w:val="00AE39AE"/>
    <w:rsid w:val="00AE3F13"/>
    <w:rsid w:val="00AE44A3"/>
    <w:rsid w:val="00AE44C8"/>
    <w:rsid w:val="00AE4BA8"/>
    <w:rsid w:val="00AE4CEF"/>
    <w:rsid w:val="00AE5595"/>
    <w:rsid w:val="00AE5CD0"/>
    <w:rsid w:val="00AE5FE3"/>
    <w:rsid w:val="00AE6166"/>
    <w:rsid w:val="00AE6236"/>
    <w:rsid w:val="00AE640E"/>
    <w:rsid w:val="00AE6457"/>
    <w:rsid w:val="00AE64B2"/>
    <w:rsid w:val="00AE70FA"/>
    <w:rsid w:val="00AE723F"/>
    <w:rsid w:val="00AE74B1"/>
    <w:rsid w:val="00AE7B6E"/>
    <w:rsid w:val="00AE7C08"/>
    <w:rsid w:val="00AE7DF8"/>
    <w:rsid w:val="00AE7E3B"/>
    <w:rsid w:val="00AF05FA"/>
    <w:rsid w:val="00AF0D91"/>
    <w:rsid w:val="00AF0E2C"/>
    <w:rsid w:val="00AF125B"/>
    <w:rsid w:val="00AF1474"/>
    <w:rsid w:val="00AF152E"/>
    <w:rsid w:val="00AF15FE"/>
    <w:rsid w:val="00AF185C"/>
    <w:rsid w:val="00AF1C43"/>
    <w:rsid w:val="00AF1E16"/>
    <w:rsid w:val="00AF1EE3"/>
    <w:rsid w:val="00AF2ABB"/>
    <w:rsid w:val="00AF2AF5"/>
    <w:rsid w:val="00AF31D1"/>
    <w:rsid w:val="00AF33CE"/>
    <w:rsid w:val="00AF33DE"/>
    <w:rsid w:val="00AF37CA"/>
    <w:rsid w:val="00AF392E"/>
    <w:rsid w:val="00AF3AB9"/>
    <w:rsid w:val="00AF3CDF"/>
    <w:rsid w:val="00AF3DED"/>
    <w:rsid w:val="00AF3F54"/>
    <w:rsid w:val="00AF4159"/>
    <w:rsid w:val="00AF4C6A"/>
    <w:rsid w:val="00AF4CDE"/>
    <w:rsid w:val="00AF4E07"/>
    <w:rsid w:val="00AF511E"/>
    <w:rsid w:val="00AF5870"/>
    <w:rsid w:val="00AF5DD6"/>
    <w:rsid w:val="00AF689B"/>
    <w:rsid w:val="00AF6974"/>
    <w:rsid w:val="00AF73A7"/>
    <w:rsid w:val="00AF749E"/>
    <w:rsid w:val="00AF7711"/>
    <w:rsid w:val="00AF7891"/>
    <w:rsid w:val="00AF7E8E"/>
    <w:rsid w:val="00B002A8"/>
    <w:rsid w:val="00B00A99"/>
    <w:rsid w:val="00B00E2B"/>
    <w:rsid w:val="00B00EB3"/>
    <w:rsid w:val="00B00FA5"/>
    <w:rsid w:val="00B0125C"/>
    <w:rsid w:val="00B01548"/>
    <w:rsid w:val="00B01A01"/>
    <w:rsid w:val="00B01C12"/>
    <w:rsid w:val="00B01D49"/>
    <w:rsid w:val="00B023D0"/>
    <w:rsid w:val="00B02533"/>
    <w:rsid w:val="00B02E7A"/>
    <w:rsid w:val="00B02F58"/>
    <w:rsid w:val="00B03023"/>
    <w:rsid w:val="00B031F9"/>
    <w:rsid w:val="00B0360D"/>
    <w:rsid w:val="00B03BEE"/>
    <w:rsid w:val="00B03C5E"/>
    <w:rsid w:val="00B04029"/>
    <w:rsid w:val="00B045BD"/>
    <w:rsid w:val="00B047D2"/>
    <w:rsid w:val="00B04DE8"/>
    <w:rsid w:val="00B04ED7"/>
    <w:rsid w:val="00B04EDF"/>
    <w:rsid w:val="00B05304"/>
    <w:rsid w:val="00B054F0"/>
    <w:rsid w:val="00B05741"/>
    <w:rsid w:val="00B05FA7"/>
    <w:rsid w:val="00B05FBF"/>
    <w:rsid w:val="00B060A1"/>
    <w:rsid w:val="00B0634E"/>
    <w:rsid w:val="00B0635D"/>
    <w:rsid w:val="00B06B30"/>
    <w:rsid w:val="00B06BDC"/>
    <w:rsid w:val="00B06C15"/>
    <w:rsid w:val="00B06EB9"/>
    <w:rsid w:val="00B06F9E"/>
    <w:rsid w:val="00B0709C"/>
    <w:rsid w:val="00B078F6"/>
    <w:rsid w:val="00B10003"/>
    <w:rsid w:val="00B101FB"/>
    <w:rsid w:val="00B10891"/>
    <w:rsid w:val="00B109C4"/>
    <w:rsid w:val="00B1134B"/>
    <w:rsid w:val="00B11639"/>
    <w:rsid w:val="00B11938"/>
    <w:rsid w:val="00B11B2E"/>
    <w:rsid w:val="00B11F15"/>
    <w:rsid w:val="00B121B8"/>
    <w:rsid w:val="00B124EE"/>
    <w:rsid w:val="00B1347C"/>
    <w:rsid w:val="00B135AA"/>
    <w:rsid w:val="00B13695"/>
    <w:rsid w:val="00B137EF"/>
    <w:rsid w:val="00B13980"/>
    <w:rsid w:val="00B139AF"/>
    <w:rsid w:val="00B14151"/>
    <w:rsid w:val="00B146C3"/>
    <w:rsid w:val="00B146E0"/>
    <w:rsid w:val="00B1471F"/>
    <w:rsid w:val="00B1480D"/>
    <w:rsid w:val="00B14E3E"/>
    <w:rsid w:val="00B14FB9"/>
    <w:rsid w:val="00B154B0"/>
    <w:rsid w:val="00B154B9"/>
    <w:rsid w:val="00B15844"/>
    <w:rsid w:val="00B164D2"/>
    <w:rsid w:val="00B167B2"/>
    <w:rsid w:val="00B16E1D"/>
    <w:rsid w:val="00B16FD0"/>
    <w:rsid w:val="00B1726D"/>
    <w:rsid w:val="00B17352"/>
    <w:rsid w:val="00B1756D"/>
    <w:rsid w:val="00B17925"/>
    <w:rsid w:val="00B179F6"/>
    <w:rsid w:val="00B17A1D"/>
    <w:rsid w:val="00B2027D"/>
    <w:rsid w:val="00B20395"/>
    <w:rsid w:val="00B20397"/>
    <w:rsid w:val="00B20476"/>
    <w:rsid w:val="00B20B51"/>
    <w:rsid w:val="00B2100C"/>
    <w:rsid w:val="00B21252"/>
    <w:rsid w:val="00B2161A"/>
    <w:rsid w:val="00B22990"/>
    <w:rsid w:val="00B22DC2"/>
    <w:rsid w:val="00B2315B"/>
    <w:rsid w:val="00B233E6"/>
    <w:rsid w:val="00B233E7"/>
    <w:rsid w:val="00B237D6"/>
    <w:rsid w:val="00B237FF"/>
    <w:rsid w:val="00B23B91"/>
    <w:rsid w:val="00B23BB3"/>
    <w:rsid w:val="00B23C13"/>
    <w:rsid w:val="00B23C28"/>
    <w:rsid w:val="00B23CAC"/>
    <w:rsid w:val="00B23E14"/>
    <w:rsid w:val="00B24476"/>
    <w:rsid w:val="00B247D0"/>
    <w:rsid w:val="00B247DF"/>
    <w:rsid w:val="00B249BA"/>
    <w:rsid w:val="00B24A82"/>
    <w:rsid w:val="00B24C75"/>
    <w:rsid w:val="00B24CB3"/>
    <w:rsid w:val="00B2505B"/>
    <w:rsid w:val="00B25283"/>
    <w:rsid w:val="00B255D9"/>
    <w:rsid w:val="00B25948"/>
    <w:rsid w:val="00B25A1E"/>
    <w:rsid w:val="00B25B47"/>
    <w:rsid w:val="00B25D95"/>
    <w:rsid w:val="00B25F07"/>
    <w:rsid w:val="00B26094"/>
    <w:rsid w:val="00B261CE"/>
    <w:rsid w:val="00B265B5"/>
    <w:rsid w:val="00B2663A"/>
    <w:rsid w:val="00B268BE"/>
    <w:rsid w:val="00B26974"/>
    <w:rsid w:val="00B26A60"/>
    <w:rsid w:val="00B26C5A"/>
    <w:rsid w:val="00B26CD2"/>
    <w:rsid w:val="00B26CDB"/>
    <w:rsid w:val="00B26CF4"/>
    <w:rsid w:val="00B26D8B"/>
    <w:rsid w:val="00B26FD2"/>
    <w:rsid w:val="00B27067"/>
    <w:rsid w:val="00B27237"/>
    <w:rsid w:val="00B27309"/>
    <w:rsid w:val="00B27334"/>
    <w:rsid w:val="00B273C3"/>
    <w:rsid w:val="00B2779D"/>
    <w:rsid w:val="00B2797B"/>
    <w:rsid w:val="00B27BD4"/>
    <w:rsid w:val="00B27FDE"/>
    <w:rsid w:val="00B30233"/>
    <w:rsid w:val="00B30242"/>
    <w:rsid w:val="00B305BB"/>
    <w:rsid w:val="00B3069A"/>
    <w:rsid w:val="00B30798"/>
    <w:rsid w:val="00B309A6"/>
    <w:rsid w:val="00B30FE4"/>
    <w:rsid w:val="00B31817"/>
    <w:rsid w:val="00B3196C"/>
    <w:rsid w:val="00B31B7E"/>
    <w:rsid w:val="00B32362"/>
    <w:rsid w:val="00B32450"/>
    <w:rsid w:val="00B32C83"/>
    <w:rsid w:val="00B32D06"/>
    <w:rsid w:val="00B32F07"/>
    <w:rsid w:val="00B33260"/>
    <w:rsid w:val="00B33880"/>
    <w:rsid w:val="00B33E99"/>
    <w:rsid w:val="00B33F18"/>
    <w:rsid w:val="00B33F9A"/>
    <w:rsid w:val="00B34078"/>
    <w:rsid w:val="00B343AC"/>
    <w:rsid w:val="00B34E70"/>
    <w:rsid w:val="00B34EB8"/>
    <w:rsid w:val="00B34EC7"/>
    <w:rsid w:val="00B3520F"/>
    <w:rsid w:val="00B352B9"/>
    <w:rsid w:val="00B358C0"/>
    <w:rsid w:val="00B35929"/>
    <w:rsid w:val="00B35CCB"/>
    <w:rsid w:val="00B36587"/>
    <w:rsid w:val="00B36A8B"/>
    <w:rsid w:val="00B36D68"/>
    <w:rsid w:val="00B375E2"/>
    <w:rsid w:val="00B37912"/>
    <w:rsid w:val="00B40046"/>
    <w:rsid w:val="00B4076B"/>
    <w:rsid w:val="00B40848"/>
    <w:rsid w:val="00B40B2B"/>
    <w:rsid w:val="00B410F2"/>
    <w:rsid w:val="00B415DE"/>
    <w:rsid w:val="00B4170A"/>
    <w:rsid w:val="00B419C6"/>
    <w:rsid w:val="00B41E86"/>
    <w:rsid w:val="00B421E5"/>
    <w:rsid w:val="00B42223"/>
    <w:rsid w:val="00B42FD8"/>
    <w:rsid w:val="00B4333F"/>
    <w:rsid w:val="00B43363"/>
    <w:rsid w:val="00B434DD"/>
    <w:rsid w:val="00B436B6"/>
    <w:rsid w:val="00B43BAD"/>
    <w:rsid w:val="00B43E10"/>
    <w:rsid w:val="00B4414F"/>
    <w:rsid w:val="00B44982"/>
    <w:rsid w:val="00B44A1E"/>
    <w:rsid w:val="00B44A3A"/>
    <w:rsid w:val="00B44DC7"/>
    <w:rsid w:val="00B44F0C"/>
    <w:rsid w:val="00B4562E"/>
    <w:rsid w:val="00B459FC"/>
    <w:rsid w:val="00B45A00"/>
    <w:rsid w:val="00B45B37"/>
    <w:rsid w:val="00B45BEC"/>
    <w:rsid w:val="00B45C48"/>
    <w:rsid w:val="00B46117"/>
    <w:rsid w:val="00B46630"/>
    <w:rsid w:val="00B4681E"/>
    <w:rsid w:val="00B4682E"/>
    <w:rsid w:val="00B469AB"/>
    <w:rsid w:val="00B46B49"/>
    <w:rsid w:val="00B46BC7"/>
    <w:rsid w:val="00B471D0"/>
    <w:rsid w:val="00B473D6"/>
    <w:rsid w:val="00B47475"/>
    <w:rsid w:val="00B47CCA"/>
    <w:rsid w:val="00B50C25"/>
    <w:rsid w:val="00B5108F"/>
    <w:rsid w:val="00B5202B"/>
    <w:rsid w:val="00B52642"/>
    <w:rsid w:val="00B52853"/>
    <w:rsid w:val="00B53059"/>
    <w:rsid w:val="00B53268"/>
    <w:rsid w:val="00B53463"/>
    <w:rsid w:val="00B535A3"/>
    <w:rsid w:val="00B5437B"/>
    <w:rsid w:val="00B54566"/>
    <w:rsid w:val="00B54689"/>
    <w:rsid w:val="00B549A3"/>
    <w:rsid w:val="00B54C10"/>
    <w:rsid w:val="00B54F41"/>
    <w:rsid w:val="00B560DF"/>
    <w:rsid w:val="00B561B4"/>
    <w:rsid w:val="00B562DB"/>
    <w:rsid w:val="00B567AB"/>
    <w:rsid w:val="00B56B76"/>
    <w:rsid w:val="00B56D64"/>
    <w:rsid w:val="00B57486"/>
    <w:rsid w:val="00B5758D"/>
    <w:rsid w:val="00B57952"/>
    <w:rsid w:val="00B57C40"/>
    <w:rsid w:val="00B57F0D"/>
    <w:rsid w:val="00B601A8"/>
    <w:rsid w:val="00B60A5B"/>
    <w:rsid w:val="00B61481"/>
    <w:rsid w:val="00B61532"/>
    <w:rsid w:val="00B61B08"/>
    <w:rsid w:val="00B61D73"/>
    <w:rsid w:val="00B621DD"/>
    <w:rsid w:val="00B6256B"/>
    <w:rsid w:val="00B625A6"/>
    <w:rsid w:val="00B63710"/>
    <w:rsid w:val="00B638EF"/>
    <w:rsid w:val="00B63BFD"/>
    <w:rsid w:val="00B63DBE"/>
    <w:rsid w:val="00B64087"/>
    <w:rsid w:val="00B643A7"/>
    <w:rsid w:val="00B64CC4"/>
    <w:rsid w:val="00B650F0"/>
    <w:rsid w:val="00B65138"/>
    <w:rsid w:val="00B65786"/>
    <w:rsid w:val="00B657D4"/>
    <w:rsid w:val="00B658B6"/>
    <w:rsid w:val="00B658E1"/>
    <w:rsid w:val="00B66037"/>
    <w:rsid w:val="00B66658"/>
    <w:rsid w:val="00B66825"/>
    <w:rsid w:val="00B670CE"/>
    <w:rsid w:val="00B671F3"/>
    <w:rsid w:val="00B6727C"/>
    <w:rsid w:val="00B672F9"/>
    <w:rsid w:val="00B677BE"/>
    <w:rsid w:val="00B67848"/>
    <w:rsid w:val="00B67854"/>
    <w:rsid w:val="00B679BD"/>
    <w:rsid w:val="00B70040"/>
    <w:rsid w:val="00B70211"/>
    <w:rsid w:val="00B704DE"/>
    <w:rsid w:val="00B706B5"/>
    <w:rsid w:val="00B707E9"/>
    <w:rsid w:val="00B70B3B"/>
    <w:rsid w:val="00B71543"/>
    <w:rsid w:val="00B71926"/>
    <w:rsid w:val="00B71D78"/>
    <w:rsid w:val="00B72031"/>
    <w:rsid w:val="00B725E3"/>
    <w:rsid w:val="00B7321C"/>
    <w:rsid w:val="00B7337E"/>
    <w:rsid w:val="00B735FC"/>
    <w:rsid w:val="00B73602"/>
    <w:rsid w:val="00B73611"/>
    <w:rsid w:val="00B73633"/>
    <w:rsid w:val="00B73B97"/>
    <w:rsid w:val="00B73D43"/>
    <w:rsid w:val="00B73E40"/>
    <w:rsid w:val="00B73EA8"/>
    <w:rsid w:val="00B74820"/>
    <w:rsid w:val="00B748CF"/>
    <w:rsid w:val="00B74EEB"/>
    <w:rsid w:val="00B750A1"/>
    <w:rsid w:val="00B752AA"/>
    <w:rsid w:val="00B75534"/>
    <w:rsid w:val="00B760AC"/>
    <w:rsid w:val="00B762CB"/>
    <w:rsid w:val="00B7640D"/>
    <w:rsid w:val="00B764F6"/>
    <w:rsid w:val="00B76562"/>
    <w:rsid w:val="00B766D3"/>
    <w:rsid w:val="00B76D3E"/>
    <w:rsid w:val="00B76D9B"/>
    <w:rsid w:val="00B76DA4"/>
    <w:rsid w:val="00B76E49"/>
    <w:rsid w:val="00B76FC2"/>
    <w:rsid w:val="00B76FCA"/>
    <w:rsid w:val="00B771DC"/>
    <w:rsid w:val="00B7745E"/>
    <w:rsid w:val="00B77487"/>
    <w:rsid w:val="00B7760A"/>
    <w:rsid w:val="00B77660"/>
    <w:rsid w:val="00B77B2E"/>
    <w:rsid w:val="00B77C45"/>
    <w:rsid w:val="00B77F1A"/>
    <w:rsid w:val="00B803A6"/>
    <w:rsid w:val="00B80A5A"/>
    <w:rsid w:val="00B80CBD"/>
    <w:rsid w:val="00B81537"/>
    <w:rsid w:val="00B81629"/>
    <w:rsid w:val="00B81BA5"/>
    <w:rsid w:val="00B81D8D"/>
    <w:rsid w:val="00B82018"/>
    <w:rsid w:val="00B82097"/>
    <w:rsid w:val="00B825D3"/>
    <w:rsid w:val="00B82D9A"/>
    <w:rsid w:val="00B82FC1"/>
    <w:rsid w:val="00B830AF"/>
    <w:rsid w:val="00B8311E"/>
    <w:rsid w:val="00B833DB"/>
    <w:rsid w:val="00B8365C"/>
    <w:rsid w:val="00B837C3"/>
    <w:rsid w:val="00B83D65"/>
    <w:rsid w:val="00B83F5B"/>
    <w:rsid w:val="00B840B2"/>
    <w:rsid w:val="00B841BC"/>
    <w:rsid w:val="00B8445D"/>
    <w:rsid w:val="00B845AF"/>
    <w:rsid w:val="00B8468F"/>
    <w:rsid w:val="00B84D86"/>
    <w:rsid w:val="00B84DBD"/>
    <w:rsid w:val="00B84E1D"/>
    <w:rsid w:val="00B84F22"/>
    <w:rsid w:val="00B84FC6"/>
    <w:rsid w:val="00B85017"/>
    <w:rsid w:val="00B85156"/>
    <w:rsid w:val="00B856D9"/>
    <w:rsid w:val="00B863D8"/>
    <w:rsid w:val="00B865F5"/>
    <w:rsid w:val="00B8680C"/>
    <w:rsid w:val="00B86C62"/>
    <w:rsid w:val="00B8723C"/>
    <w:rsid w:val="00B8745C"/>
    <w:rsid w:val="00B8787F"/>
    <w:rsid w:val="00B87B90"/>
    <w:rsid w:val="00B909F9"/>
    <w:rsid w:val="00B90A92"/>
    <w:rsid w:val="00B91B87"/>
    <w:rsid w:val="00B92108"/>
    <w:rsid w:val="00B92548"/>
    <w:rsid w:val="00B926A6"/>
    <w:rsid w:val="00B92961"/>
    <w:rsid w:val="00B92B27"/>
    <w:rsid w:val="00B92EEF"/>
    <w:rsid w:val="00B935CD"/>
    <w:rsid w:val="00B93822"/>
    <w:rsid w:val="00B93843"/>
    <w:rsid w:val="00B93AE0"/>
    <w:rsid w:val="00B93C33"/>
    <w:rsid w:val="00B93DE2"/>
    <w:rsid w:val="00B93E13"/>
    <w:rsid w:val="00B93F4E"/>
    <w:rsid w:val="00B94041"/>
    <w:rsid w:val="00B9447A"/>
    <w:rsid w:val="00B944BC"/>
    <w:rsid w:val="00B94E3A"/>
    <w:rsid w:val="00B9506D"/>
    <w:rsid w:val="00B950B2"/>
    <w:rsid w:val="00B95102"/>
    <w:rsid w:val="00B95183"/>
    <w:rsid w:val="00B954CC"/>
    <w:rsid w:val="00B955E1"/>
    <w:rsid w:val="00B95610"/>
    <w:rsid w:val="00B95961"/>
    <w:rsid w:val="00B95AC7"/>
    <w:rsid w:val="00B95B5E"/>
    <w:rsid w:val="00B95DC7"/>
    <w:rsid w:val="00B95EA0"/>
    <w:rsid w:val="00B96238"/>
    <w:rsid w:val="00B9657F"/>
    <w:rsid w:val="00B96662"/>
    <w:rsid w:val="00B96CEC"/>
    <w:rsid w:val="00B96F95"/>
    <w:rsid w:val="00B976BC"/>
    <w:rsid w:val="00BA00B9"/>
    <w:rsid w:val="00BA00D1"/>
    <w:rsid w:val="00BA0282"/>
    <w:rsid w:val="00BA0340"/>
    <w:rsid w:val="00BA0390"/>
    <w:rsid w:val="00BA06C7"/>
    <w:rsid w:val="00BA06F3"/>
    <w:rsid w:val="00BA1024"/>
    <w:rsid w:val="00BA117C"/>
    <w:rsid w:val="00BA15F2"/>
    <w:rsid w:val="00BA1A87"/>
    <w:rsid w:val="00BA1F02"/>
    <w:rsid w:val="00BA289A"/>
    <w:rsid w:val="00BA33BD"/>
    <w:rsid w:val="00BA3950"/>
    <w:rsid w:val="00BA3960"/>
    <w:rsid w:val="00BA3A6E"/>
    <w:rsid w:val="00BA3C27"/>
    <w:rsid w:val="00BA40F7"/>
    <w:rsid w:val="00BA43B0"/>
    <w:rsid w:val="00BA466D"/>
    <w:rsid w:val="00BA4DDF"/>
    <w:rsid w:val="00BA5377"/>
    <w:rsid w:val="00BA549F"/>
    <w:rsid w:val="00BA54EE"/>
    <w:rsid w:val="00BA54F1"/>
    <w:rsid w:val="00BA560C"/>
    <w:rsid w:val="00BA579F"/>
    <w:rsid w:val="00BA5834"/>
    <w:rsid w:val="00BA5B78"/>
    <w:rsid w:val="00BA6623"/>
    <w:rsid w:val="00BA6D5A"/>
    <w:rsid w:val="00BA6DA7"/>
    <w:rsid w:val="00BA7166"/>
    <w:rsid w:val="00BA75CE"/>
    <w:rsid w:val="00BA7CF1"/>
    <w:rsid w:val="00BA7D98"/>
    <w:rsid w:val="00BB02E3"/>
    <w:rsid w:val="00BB0380"/>
    <w:rsid w:val="00BB08A1"/>
    <w:rsid w:val="00BB0F3E"/>
    <w:rsid w:val="00BB0FB5"/>
    <w:rsid w:val="00BB178B"/>
    <w:rsid w:val="00BB1C59"/>
    <w:rsid w:val="00BB1EDE"/>
    <w:rsid w:val="00BB23E7"/>
    <w:rsid w:val="00BB2627"/>
    <w:rsid w:val="00BB2973"/>
    <w:rsid w:val="00BB2A99"/>
    <w:rsid w:val="00BB2B28"/>
    <w:rsid w:val="00BB2C86"/>
    <w:rsid w:val="00BB2E54"/>
    <w:rsid w:val="00BB2EFC"/>
    <w:rsid w:val="00BB3078"/>
    <w:rsid w:val="00BB30BF"/>
    <w:rsid w:val="00BB3194"/>
    <w:rsid w:val="00BB33EF"/>
    <w:rsid w:val="00BB3539"/>
    <w:rsid w:val="00BB3752"/>
    <w:rsid w:val="00BB3791"/>
    <w:rsid w:val="00BB3913"/>
    <w:rsid w:val="00BB3A2C"/>
    <w:rsid w:val="00BB4384"/>
    <w:rsid w:val="00BB4775"/>
    <w:rsid w:val="00BB489B"/>
    <w:rsid w:val="00BB4A46"/>
    <w:rsid w:val="00BB4D5D"/>
    <w:rsid w:val="00BB4EA2"/>
    <w:rsid w:val="00BB4FA7"/>
    <w:rsid w:val="00BB5476"/>
    <w:rsid w:val="00BB5677"/>
    <w:rsid w:val="00BB60A0"/>
    <w:rsid w:val="00BB6137"/>
    <w:rsid w:val="00BB6C42"/>
    <w:rsid w:val="00BB7833"/>
    <w:rsid w:val="00BB7A0F"/>
    <w:rsid w:val="00BB7EC0"/>
    <w:rsid w:val="00BC005E"/>
    <w:rsid w:val="00BC0510"/>
    <w:rsid w:val="00BC06FA"/>
    <w:rsid w:val="00BC0739"/>
    <w:rsid w:val="00BC07E3"/>
    <w:rsid w:val="00BC09F9"/>
    <w:rsid w:val="00BC0E67"/>
    <w:rsid w:val="00BC15A0"/>
    <w:rsid w:val="00BC18C4"/>
    <w:rsid w:val="00BC1946"/>
    <w:rsid w:val="00BC1F12"/>
    <w:rsid w:val="00BC28DE"/>
    <w:rsid w:val="00BC2923"/>
    <w:rsid w:val="00BC2925"/>
    <w:rsid w:val="00BC2C32"/>
    <w:rsid w:val="00BC3018"/>
    <w:rsid w:val="00BC3084"/>
    <w:rsid w:val="00BC33E8"/>
    <w:rsid w:val="00BC3491"/>
    <w:rsid w:val="00BC3506"/>
    <w:rsid w:val="00BC36B4"/>
    <w:rsid w:val="00BC408E"/>
    <w:rsid w:val="00BC4106"/>
    <w:rsid w:val="00BC4110"/>
    <w:rsid w:val="00BC49F5"/>
    <w:rsid w:val="00BC4DA4"/>
    <w:rsid w:val="00BC4FFC"/>
    <w:rsid w:val="00BC50E1"/>
    <w:rsid w:val="00BC5291"/>
    <w:rsid w:val="00BC531A"/>
    <w:rsid w:val="00BC532D"/>
    <w:rsid w:val="00BC5446"/>
    <w:rsid w:val="00BC548E"/>
    <w:rsid w:val="00BC550E"/>
    <w:rsid w:val="00BC551A"/>
    <w:rsid w:val="00BC5578"/>
    <w:rsid w:val="00BC568D"/>
    <w:rsid w:val="00BC5D54"/>
    <w:rsid w:val="00BC5E28"/>
    <w:rsid w:val="00BC5E97"/>
    <w:rsid w:val="00BC5F54"/>
    <w:rsid w:val="00BC62C7"/>
    <w:rsid w:val="00BC6641"/>
    <w:rsid w:val="00BC6A04"/>
    <w:rsid w:val="00BC715E"/>
    <w:rsid w:val="00BC71C4"/>
    <w:rsid w:val="00BC770D"/>
    <w:rsid w:val="00BC772B"/>
    <w:rsid w:val="00BC7BBD"/>
    <w:rsid w:val="00BC7BD7"/>
    <w:rsid w:val="00BC7D7A"/>
    <w:rsid w:val="00BC7E0A"/>
    <w:rsid w:val="00BD01ED"/>
    <w:rsid w:val="00BD0790"/>
    <w:rsid w:val="00BD09A5"/>
    <w:rsid w:val="00BD0E08"/>
    <w:rsid w:val="00BD112C"/>
    <w:rsid w:val="00BD1276"/>
    <w:rsid w:val="00BD1732"/>
    <w:rsid w:val="00BD1962"/>
    <w:rsid w:val="00BD1EBB"/>
    <w:rsid w:val="00BD2338"/>
    <w:rsid w:val="00BD24E4"/>
    <w:rsid w:val="00BD26D4"/>
    <w:rsid w:val="00BD276D"/>
    <w:rsid w:val="00BD27F9"/>
    <w:rsid w:val="00BD2BE6"/>
    <w:rsid w:val="00BD2E0A"/>
    <w:rsid w:val="00BD2F41"/>
    <w:rsid w:val="00BD34BF"/>
    <w:rsid w:val="00BD3BA2"/>
    <w:rsid w:val="00BD4042"/>
    <w:rsid w:val="00BD412A"/>
    <w:rsid w:val="00BD41DB"/>
    <w:rsid w:val="00BD456E"/>
    <w:rsid w:val="00BD47F4"/>
    <w:rsid w:val="00BD4A93"/>
    <w:rsid w:val="00BD54FC"/>
    <w:rsid w:val="00BD5D5E"/>
    <w:rsid w:val="00BD6082"/>
    <w:rsid w:val="00BD60C1"/>
    <w:rsid w:val="00BD67E8"/>
    <w:rsid w:val="00BD6829"/>
    <w:rsid w:val="00BD7442"/>
    <w:rsid w:val="00BD7523"/>
    <w:rsid w:val="00BD76EF"/>
    <w:rsid w:val="00BD79EB"/>
    <w:rsid w:val="00BD7A5D"/>
    <w:rsid w:val="00BD7B16"/>
    <w:rsid w:val="00BE0070"/>
    <w:rsid w:val="00BE01CC"/>
    <w:rsid w:val="00BE0261"/>
    <w:rsid w:val="00BE0405"/>
    <w:rsid w:val="00BE047F"/>
    <w:rsid w:val="00BE0925"/>
    <w:rsid w:val="00BE0A05"/>
    <w:rsid w:val="00BE0D0F"/>
    <w:rsid w:val="00BE0E75"/>
    <w:rsid w:val="00BE1059"/>
    <w:rsid w:val="00BE1B85"/>
    <w:rsid w:val="00BE1BF0"/>
    <w:rsid w:val="00BE229E"/>
    <w:rsid w:val="00BE2499"/>
    <w:rsid w:val="00BE2651"/>
    <w:rsid w:val="00BE27E0"/>
    <w:rsid w:val="00BE2E4E"/>
    <w:rsid w:val="00BE322F"/>
    <w:rsid w:val="00BE32E8"/>
    <w:rsid w:val="00BE3338"/>
    <w:rsid w:val="00BE3782"/>
    <w:rsid w:val="00BE38A2"/>
    <w:rsid w:val="00BE3A16"/>
    <w:rsid w:val="00BE3A87"/>
    <w:rsid w:val="00BE40D2"/>
    <w:rsid w:val="00BE418B"/>
    <w:rsid w:val="00BE4434"/>
    <w:rsid w:val="00BE4523"/>
    <w:rsid w:val="00BE4576"/>
    <w:rsid w:val="00BE462B"/>
    <w:rsid w:val="00BE4AB4"/>
    <w:rsid w:val="00BE4B10"/>
    <w:rsid w:val="00BE4C20"/>
    <w:rsid w:val="00BE4DC1"/>
    <w:rsid w:val="00BE4F82"/>
    <w:rsid w:val="00BE50A4"/>
    <w:rsid w:val="00BE51DC"/>
    <w:rsid w:val="00BE5FA9"/>
    <w:rsid w:val="00BE6319"/>
    <w:rsid w:val="00BE6360"/>
    <w:rsid w:val="00BE63C8"/>
    <w:rsid w:val="00BE6D02"/>
    <w:rsid w:val="00BE6D3A"/>
    <w:rsid w:val="00BE6E24"/>
    <w:rsid w:val="00BE77BF"/>
    <w:rsid w:val="00BE7865"/>
    <w:rsid w:val="00BE7A73"/>
    <w:rsid w:val="00BE7F12"/>
    <w:rsid w:val="00BF0007"/>
    <w:rsid w:val="00BF01D1"/>
    <w:rsid w:val="00BF0692"/>
    <w:rsid w:val="00BF0D59"/>
    <w:rsid w:val="00BF11B1"/>
    <w:rsid w:val="00BF134A"/>
    <w:rsid w:val="00BF17AC"/>
    <w:rsid w:val="00BF28F1"/>
    <w:rsid w:val="00BF2CA0"/>
    <w:rsid w:val="00BF2D77"/>
    <w:rsid w:val="00BF2DE0"/>
    <w:rsid w:val="00BF2F8E"/>
    <w:rsid w:val="00BF32B6"/>
    <w:rsid w:val="00BF3344"/>
    <w:rsid w:val="00BF371B"/>
    <w:rsid w:val="00BF372C"/>
    <w:rsid w:val="00BF3781"/>
    <w:rsid w:val="00BF37DA"/>
    <w:rsid w:val="00BF39D0"/>
    <w:rsid w:val="00BF3ABD"/>
    <w:rsid w:val="00BF3BBF"/>
    <w:rsid w:val="00BF4369"/>
    <w:rsid w:val="00BF4B57"/>
    <w:rsid w:val="00BF4CFA"/>
    <w:rsid w:val="00BF4E58"/>
    <w:rsid w:val="00BF5086"/>
    <w:rsid w:val="00BF50F6"/>
    <w:rsid w:val="00BF524D"/>
    <w:rsid w:val="00BF5594"/>
    <w:rsid w:val="00BF567E"/>
    <w:rsid w:val="00BF58C4"/>
    <w:rsid w:val="00BF5A3F"/>
    <w:rsid w:val="00BF5B5F"/>
    <w:rsid w:val="00BF5F21"/>
    <w:rsid w:val="00BF5F55"/>
    <w:rsid w:val="00BF6000"/>
    <w:rsid w:val="00BF618C"/>
    <w:rsid w:val="00BF6291"/>
    <w:rsid w:val="00BF631F"/>
    <w:rsid w:val="00BF64D6"/>
    <w:rsid w:val="00BF6B26"/>
    <w:rsid w:val="00BF6CEF"/>
    <w:rsid w:val="00BF6E60"/>
    <w:rsid w:val="00BF74A2"/>
    <w:rsid w:val="00BF796B"/>
    <w:rsid w:val="00BF7B88"/>
    <w:rsid w:val="00BF7D26"/>
    <w:rsid w:val="00C000E8"/>
    <w:rsid w:val="00C00395"/>
    <w:rsid w:val="00C004FD"/>
    <w:rsid w:val="00C00773"/>
    <w:rsid w:val="00C00B65"/>
    <w:rsid w:val="00C012B2"/>
    <w:rsid w:val="00C01782"/>
    <w:rsid w:val="00C0193D"/>
    <w:rsid w:val="00C01A7A"/>
    <w:rsid w:val="00C01E7D"/>
    <w:rsid w:val="00C02190"/>
    <w:rsid w:val="00C0258E"/>
    <w:rsid w:val="00C026E7"/>
    <w:rsid w:val="00C03010"/>
    <w:rsid w:val="00C03363"/>
    <w:rsid w:val="00C034AB"/>
    <w:rsid w:val="00C035E6"/>
    <w:rsid w:val="00C03807"/>
    <w:rsid w:val="00C03F4C"/>
    <w:rsid w:val="00C03FF4"/>
    <w:rsid w:val="00C04009"/>
    <w:rsid w:val="00C0409C"/>
    <w:rsid w:val="00C04704"/>
    <w:rsid w:val="00C04988"/>
    <w:rsid w:val="00C051F0"/>
    <w:rsid w:val="00C05669"/>
    <w:rsid w:val="00C05C4F"/>
    <w:rsid w:val="00C05C73"/>
    <w:rsid w:val="00C05DBC"/>
    <w:rsid w:val="00C06BD7"/>
    <w:rsid w:val="00C06E1D"/>
    <w:rsid w:val="00C070C5"/>
    <w:rsid w:val="00C078CA"/>
    <w:rsid w:val="00C07ECC"/>
    <w:rsid w:val="00C10079"/>
    <w:rsid w:val="00C10453"/>
    <w:rsid w:val="00C10B35"/>
    <w:rsid w:val="00C10D12"/>
    <w:rsid w:val="00C10FCF"/>
    <w:rsid w:val="00C11019"/>
    <w:rsid w:val="00C117FC"/>
    <w:rsid w:val="00C11AD2"/>
    <w:rsid w:val="00C121D6"/>
    <w:rsid w:val="00C12343"/>
    <w:rsid w:val="00C12CDA"/>
    <w:rsid w:val="00C131F1"/>
    <w:rsid w:val="00C133E3"/>
    <w:rsid w:val="00C13435"/>
    <w:rsid w:val="00C1364D"/>
    <w:rsid w:val="00C13A17"/>
    <w:rsid w:val="00C13C8D"/>
    <w:rsid w:val="00C14D82"/>
    <w:rsid w:val="00C14EA8"/>
    <w:rsid w:val="00C15032"/>
    <w:rsid w:val="00C150BC"/>
    <w:rsid w:val="00C1543E"/>
    <w:rsid w:val="00C15561"/>
    <w:rsid w:val="00C15693"/>
    <w:rsid w:val="00C15F84"/>
    <w:rsid w:val="00C15FB1"/>
    <w:rsid w:val="00C16500"/>
    <w:rsid w:val="00C16792"/>
    <w:rsid w:val="00C1720A"/>
    <w:rsid w:val="00C17250"/>
    <w:rsid w:val="00C1735C"/>
    <w:rsid w:val="00C173BF"/>
    <w:rsid w:val="00C1741F"/>
    <w:rsid w:val="00C17539"/>
    <w:rsid w:val="00C177EF"/>
    <w:rsid w:val="00C17EC4"/>
    <w:rsid w:val="00C20278"/>
    <w:rsid w:val="00C2039A"/>
    <w:rsid w:val="00C203B6"/>
    <w:rsid w:val="00C20445"/>
    <w:rsid w:val="00C2061F"/>
    <w:rsid w:val="00C20805"/>
    <w:rsid w:val="00C2081E"/>
    <w:rsid w:val="00C20C68"/>
    <w:rsid w:val="00C21019"/>
    <w:rsid w:val="00C210C2"/>
    <w:rsid w:val="00C21A00"/>
    <w:rsid w:val="00C21C2A"/>
    <w:rsid w:val="00C21EC1"/>
    <w:rsid w:val="00C21EC5"/>
    <w:rsid w:val="00C22299"/>
    <w:rsid w:val="00C22D7C"/>
    <w:rsid w:val="00C2304B"/>
    <w:rsid w:val="00C234C6"/>
    <w:rsid w:val="00C23504"/>
    <w:rsid w:val="00C23B99"/>
    <w:rsid w:val="00C23BB2"/>
    <w:rsid w:val="00C23D6D"/>
    <w:rsid w:val="00C2495C"/>
    <w:rsid w:val="00C24F96"/>
    <w:rsid w:val="00C25CED"/>
    <w:rsid w:val="00C25F6C"/>
    <w:rsid w:val="00C2609B"/>
    <w:rsid w:val="00C26538"/>
    <w:rsid w:val="00C26597"/>
    <w:rsid w:val="00C26A46"/>
    <w:rsid w:val="00C26A84"/>
    <w:rsid w:val="00C275D4"/>
    <w:rsid w:val="00C27920"/>
    <w:rsid w:val="00C27B2A"/>
    <w:rsid w:val="00C27CD3"/>
    <w:rsid w:val="00C301FF"/>
    <w:rsid w:val="00C30444"/>
    <w:rsid w:val="00C30624"/>
    <w:rsid w:val="00C308DA"/>
    <w:rsid w:val="00C3094C"/>
    <w:rsid w:val="00C3097D"/>
    <w:rsid w:val="00C30B33"/>
    <w:rsid w:val="00C30ED6"/>
    <w:rsid w:val="00C312AD"/>
    <w:rsid w:val="00C3133B"/>
    <w:rsid w:val="00C31360"/>
    <w:rsid w:val="00C31611"/>
    <w:rsid w:val="00C31811"/>
    <w:rsid w:val="00C31FFC"/>
    <w:rsid w:val="00C327CE"/>
    <w:rsid w:val="00C32A1D"/>
    <w:rsid w:val="00C32A99"/>
    <w:rsid w:val="00C32BB3"/>
    <w:rsid w:val="00C331AF"/>
    <w:rsid w:val="00C3321D"/>
    <w:rsid w:val="00C332F3"/>
    <w:rsid w:val="00C3353F"/>
    <w:rsid w:val="00C33905"/>
    <w:rsid w:val="00C33A74"/>
    <w:rsid w:val="00C33BB5"/>
    <w:rsid w:val="00C33E8B"/>
    <w:rsid w:val="00C3402F"/>
    <w:rsid w:val="00C34032"/>
    <w:rsid w:val="00C34425"/>
    <w:rsid w:val="00C34BD4"/>
    <w:rsid w:val="00C351EC"/>
    <w:rsid w:val="00C35308"/>
    <w:rsid w:val="00C3535A"/>
    <w:rsid w:val="00C354AC"/>
    <w:rsid w:val="00C35515"/>
    <w:rsid w:val="00C358AF"/>
    <w:rsid w:val="00C35CF9"/>
    <w:rsid w:val="00C35E6B"/>
    <w:rsid w:val="00C35E6F"/>
    <w:rsid w:val="00C36515"/>
    <w:rsid w:val="00C36780"/>
    <w:rsid w:val="00C36E5B"/>
    <w:rsid w:val="00C379E3"/>
    <w:rsid w:val="00C37A41"/>
    <w:rsid w:val="00C37AF0"/>
    <w:rsid w:val="00C4018B"/>
    <w:rsid w:val="00C40681"/>
    <w:rsid w:val="00C40B2D"/>
    <w:rsid w:val="00C41008"/>
    <w:rsid w:val="00C411FA"/>
    <w:rsid w:val="00C41626"/>
    <w:rsid w:val="00C41735"/>
    <w:rsid w:val="00C41956"/>
    <w:rsid w:val="00C41AD4"/>
    <w:rsid w:val="00C41BF1"/>
    <w:rsid w:val="00C42214"/>
    <w:rsid w:val="00C42629"/>
    <w:rsid w:val="00C42715"/>
    <w:rsid w:val="00C42D25"/>
    <w:rsid w:val="00C433C6"/>
    <w:rsid w:val="00C433DE"/>
    <w:rsid w:val="00C43831"/>
    <w:rsid w:val="00C43A74"/>
    <w:rsid w:val="00C43E34"/>
    <w:rsid w:val="00C4410B"/>
    <w:rsid w:val="00C4432A"/>
    <w:rsid w:val="00C44758"/>
    <w:rsid w:val="00C44B1A"/>
    <w:rsid w:val="00C44EDC"/>
    <w:rsid w:val="00C452B5"/>
    <w:rsid w:val="00C45495"/>
    <w:rsid w:val="00C45879"/>
    <w:rsid w:val="00C45AB2"/>
    <w:rsid w:val="00C45D4C"/>
    <w:rsid w:val="00C465BA"/>
    <w:rsid w:val="00C465C3"/>
    <w:rsid w:val="00C46A4F"/>
    <w:rsid w:val="00C470DF"/>
    <w:rsid w:val="00C47104"/>
    <w:rsid w:val="00C471B0"/>
    <w:rsid w:val="00C4779B"/>
    <w:rsid w:val="00C47F93"/>
    <w:rsid w:val="00C500BF"/>
    <w:rsid w:val="00C501B8"/>
    <w:rsid w:val="00C501DE"/>
    <w:rsid w:val="00C5117A"/>
    <w:rsid w:val="00C51297"/>
    <w:rsid w:val="00C51402"/>
    <w:rsid w:val="00C5156D"/>
    <w:rsid w:val="00C51762"/>
    <w:rsid w:val="00C5183B"/>
    <w:rsid w:val="00C518A8"/>
    <w:rsid w:val="00C51941"/>
    <w:rsid w:val="00C52134"/>
    <w:rsid w:val="00C52258"/>
    <w:rsid w:val="00C5238F"/>
    <w:rsid w:val="00C525E1"/>
    <w:rsid w:val="00C52ACC"/>
    <w:rsid w:val="00C52CE7"/>
    <w:rsid w:val="00C52EBB"/>
    <w:rsid w:val="00C52ECC"/>
    <w:rsid w:val="00C52EF3"/>
    <w:rsid w:val="00C5371A"/>
    <w:rsid w:val="00C5391D"/>
    <w:rsid w:val="00C53C20"/>
    <w:rsid w:val="00C53F08"/>
    <w:rsid w:val="00C541C5"/>
    <w:rsid w:val="00C54347"/>
    <w:rsid w:val="00C5439B"/>
    <w:rsid w:val="00C54516"/>
    <w:rsid w:val="00C54654"/>
    <w:rsid w:val="00C548D9"/>
    <w:rsid w:val="00C54BE0"/>
    <w:rsid w:val="00C54E59"/>
    <w:rsid w:val="00C5564A"/>
    <w:rsid w:val="00C55A26"/>
    <w:rsid w:val="00C55C52"/>
    <w:rsid w:val="00C56388"/>
    <w:rsid w:val="00C563CA"/>
    <w:rsid w:val="00C566AC"/>
    <w:rsid w:val="00C56720"/>
    <w:rsid w:val="00C56C2C"/>
    <w:rsid w:val="00C56FC2"/>
    <w:rsid w:val="00C5713F"/>
    <w:rsid w:val="00C57698"/>
    <w:rsid w:val="00C5776C"/>
    <w:rsid w:val="00C577E7"/>
    <w:rsid w:val="00C57EDF"/>
    <w:rsid w:val="00C602AB"/>
    <w:rsid w:val="00C6043F"/>
    <w:rsid w:val="00C605BB"/>
    <w:rsid w:val="00C60BF5"/>
    <w:rsid w:val="00C60F62"/>
    <w:rsid w:val="00C61210"/>
    <w:rsid w:val="00C61894"/>
    <w:rsid w:val="00C61AA0"/>
    <w:rsid w:val="00C621CA"/>
    <w:rsid w:val="00C622E1"/>
    <w:rsid w:val="00C625A0"/>
    <w:rsid w:val="00C63062"/>
    <w:rsid w:val="00C63082"/>
    <w:rsid w:val="00C63691"/>
    <w:rsid w:val="00C63751"/>
    <w:rsid w:val="00C6379C"/>
    <w:rsid w:val="00C6393D"/>
    <w:rsid w:val="00C63C70"/>
    <w:rsid w:val="00C63E0F"/>
    <w:rsid w:val="00C63EC9"/>
    <w:rsid w:val="00C64404"/>
    <w:rsid w:val="00C648EF"/>
    <w:rsid w:val="00C64A0D"/>
    <w:rsid w:val="00C65544"/>
    <w:rsid w:val="00C65621"/>
    <w:rsid w:val="00C65936"/>
    <w:rsid w:val="00C659B8"/>
    <w:rsid w:val="00C65E6B"/>
    <w:rsid w:val="00C65F6A"/>
    <w:rsid w:val="00C663D8"/>
    <w:rsid w:val="00C6689A"/>
    <w:rsid w:val="00C66D2D"/>
    <w:rsid w:val="00C70444"/>
    <w:rsid w:val="00C70C2E"/>
    <w:rsid w:val="00C70D8B"/>
    <w:rsid w:val="00C71E46"/>
    <w:rsid w:val="00C71F21"/>
    <w:rsid w:val="00C72039"/>
    <w:rsid w:val="00C72094"/>
    <w:rsid w:val="00C72556"/>
    <w:rsid w:val="00C725C6"/>
    <w:rsid w:val="00C726B7"/>
    <w:rsid w:val="00C72A0A"/>
    <w:rsid w:val="00C72A59"/>
    <w:rsid w:val="00C72AF8"/>
    <w:rsid w:val="00C72FB7"/>
    <w:rsid w:val="00C7319B"/>
    <w:rsid w:val="00C73F43"/>
    <w:rsid w:val="00C73FCE"/>
    <w:rsid w:val="00C73FD0"/>
    <w:rsid w:val="00C740B3"/>
    <w:rsid w:val="00C749C9"/>
    <w:rsid w:val="00C75150"/>
    <w:rsid w:val="00C76A89"/>
    <w:rsid w:val="00C76C93"/>
    <w:rsid w:val="00C7709A"/>
    <w:rsid w:val="00C77482"/>
    <w:rsid w:val="00C774CD"/>
    <w:rsid w:val="00C77545"/>
    <w:rsid w:val="00C778DF"/>
    <w:rsid w:val="00C77952"/>
    <w:rsid w:val="00C77A3B"/>
    <w:rsid w:val="00C77FEA"/>
    <w:rsid w:val="00C80054"/>
    <w:rsid w:val="00C803AC"/>
    <w:rsid w:val="00C8051A"/>
    <w:rsid w:val="00C8055C"/>
    <w:rsid w:val="00C80677"/>
    <w:rsid w:val="00C80FA1"/>
    <w:rsid w:val="00C810AB"/>
    <w:rsid w:val="00C811A8"/>
    <w:rsid w:val="00C8136A"/>
    <w:rsid w:val="00C81486"/>
    <w:rsid w:val="00C814D0"/>
    <w:rsid w:val="00C817A0"/>
    <w:rsid w:val="00C81D50"/>
    <w:rsid w:val="00C81ED1"/>
    <w:rsid w:val="00C830DB"/>
    <w:rsid w:val="00C8323D"/>
    <w:rsid w:val="00C83DAB"/>
    <w:rsid w:val="00C83F82"/>
    <w:rsid w:val="00C84104"/>
    <w:rsid w:val="00C842C6"/>
    <w:rsid w:val="00C84339"/>
    <w:rsid w:val="00C84348"/>
    <w:rsid w:val="00C845B2"/>
    <w:rsid w:val="00C84757"/>
    <w:rsid w:val="00C8488B"/>
    <w:rsid w:val="00C84B90"/>
    <w:rsid w:val="00C84FB3"/>
    <w:rsid w:val="00C852AE"/>
    <w:rsid w:val="00C856FC"/>
    <w:rsid w:val="00C85A9D"/>
    <w:rsid w:val="00C85B84"/>
    <w:rsid w:val="00C85EB1"/>
    <w:rsid w:val="00C85F8D"/>
    <w:rsid w:val="00C864BE"/>
    <w:rsid w:val="00C864E1"/>
    <w:rsid w:val="00C866E6"/>
    <w:rsid w:val="00C869AB"/>
    <w:rsid w:val="00C86AB6"/>
    <w:rsid w:val="00C86B5C"/>
    <w:rsid w:val="00C86B79"/>
    <w:rsid w:val="00C87155"/>
    <w:rsid w:val="00C871D9"/>
    <w:rsid w:val="00C87DA6"/>
    <w:rsid w:val="00C87F0F"/>
    <w:rsid w:val="00C906FA"/>
    <w:rsid w:val="00C90951"/>
    <w:rsid w:val="00C90FB5"/>
    <w:rsid w:val="00C91117"/>
    <w:rsid w:val="00C91245"/>
    <w:rsid w:val="00C9153B"/>
    <w:rsid w:val="00C918EB"/>
    <w:rsid w:val="00C91DE3"/>
    <w:rsid w:val="00C91EF0"/>
    <w:rsid w:val="00C9201A"/>
    <w:rsid w:val="00C9211B"/>
    <w:rsid w:val="00C923FE"/>
    <w:rsid w:val="00C9284B"/>
    <w:rsid w:val="00C92AE3"/>
    <w:rsid w:val="00C92CDA"/>
    <w:rsid w:val="00C933DB"/>
    <w:rsid w:val="00C93404"/>
    <w:rsid w:val="00C934E8"/>
    <w:rsid w:val="00C9377D"/>
    <w:rsid w:val="00C939D4"/>
    <w:rsid w:val="00C939F0"/>
    <w:rsid w:val="00C93BBD"/>
    <w:rsid w:val="00C9415C"/>
    <w:rsid w:val="00C9421F"/>
    <w:rsid w:val="00C94A13"/>
    <w:rsid w:val="00C95754"/>
    <w:rsid w:val="00C95EC4"/>
    <w:rsid w:val="00C9644B"/>
    <w:rsid w:val="00C97127"/>
    <w:rsid w:val="00C972E4"/>
    <w:rsid w:val="00C976E6"/>
    <w:rsid w:val="00C9788C"/>
    <w:rsid w:val="00CA019C"/>
    <w:rsid w:val="00CA019D"/>
    <w:rsid w:val="00CA0474"/>
    <w:rsid w:val="00CA04CB"/>
    <w:rsid w:val="00CA0583"/>
    <w:rsid w:val="00CA05D9"/>
    <w:rsid w:val="00CA07E6"/>
    <w:rsid w:val="00CA17B9"/>
    <w:rsid w:val="00CA1CF2"/>
    <w:rsid w:val="00CA2401"/>
    <w:rsid w:val="00CA246D"/>
    <w:rsid w:val="00CA256E"/>
    <w:rsid w:val="00CA263C"/>
    <w:rsid w:val="00CA2F1A"/>
    <w:rsid w:val="00CA3849"/>
    <w:rsid w:val="00CA3AFC"/>
    <w:rsid w:val="00CA4967"/>
    <w:rsid w:val="00CA4990"/>
    <w:rsid w:val="00CA4AC0"/>
    <w:rsid w:val="00CA4E22"/>
    <w:rsid w:val="00CA4E70"/>
    <w:rsid w:val="00CA5096"/>
    <w:rsid w:val="00CA536B"/>
    <w:rsid w:val="00CA539B"/>
    <w:rsid w:val="00CA5570"/>
    <w:rsid w:val="00CA57A5"/>
    <w:rsid w:val="00CA57F3"/>
    <w:rsid w:val="00CA5A5D"/>
    <w:rsid w:val="00CA5AFD"/>
    <w:rsid w:val="00CA5CE4"/>
    <w:rsid w:val="00CA615F"/>
    <w:rsid w:val="00CA6411"/>
    <w:rsid w:val="00CA64AE"/>
    <w:rsid w:val="00CA6D7B"/>
    <w:rsid w:val="00CA7722"/>
    <w:rsid w:val="00CA78E4"/>
    <w:rsid w:val="00CA7F8B"/>
    <w:rsid w:val="00CB00B1"/>
    <w:rsid w:val="00CB0717"/>
    <w:rsid w:val="00CB0941"/>
    <w:rsid w:val="00CB0BAB"/>
    <w:rsid w:val="00CB0C10"/>
    <w:rsid w:val="00CB1036"/>
    <w:rsid w:val="00CB13B5"/>
    <w:rsid w:val="00CB198E"/>
    <w:rsid w:val="00CB19CA"/>
    <w:rsid w:val="00CB1CAB"/>
    <w:rsid w:val="00CB208F"/>
    <w:rsid w:val="00CB259D"/>
    <w:rsid w:val="00CB27EE"/>
    <w:rsid w:val="00CB2991"/>
    <w:rsid w:val="00CB308A"/>
    <w:rsid w:val="00CB30B7"/>
    <w:rsid w:val="00CB3360"/>
    <w:rsid w:val="00CB3CE1"/>
    <w:rsid w:val="00CB3D6E"/>
    <w:rsid w:val="00CB42BF"/>
    <w:rsid w:val="00CB4668"/>
    <w:rsid w:val="00CB4F1A"/>
    <w:rsid w:val="00CB4F90"/>
    <w:rsid w:val="00CB5094"/>
    <w:rsid w:val="00CB53B9"/>
    <w:rsid w:val="00CB591B"/>
    <w:rsid w:val="00CB5BC6"/>
    <w:rsid w:val="00CB5BD6"/>
    <w:rsid w:val="00CB5FC8"/>
    <w:rsid w:val="00CB6933"/>
    <w:rsid w:val="00CB6E91"/>
    <w:rsid w:val="00CB6F29"/>
    <w:rsid w:val="00CB6FBB"/>
    <w:rsid w:val="00CB768F"/>
    <w:rsid w:val="00CC02ED"/>
    <w:rsid w:val="00CC075E"/>
    <w:rsid w:val="00CC0BD0"/>
    <w:rsid w:val="00CC13F4"/>
    <w:rsid w:val="00CC1430"/>
    <w:rsid w:val="00CC1694"/>
    <w:rsid w:val="00CC18E3"/>
    <w:rsid w:val="00CC1ED3"/>
    <w:rsid w:val="00CC264F"/>
    <w:rsid w:val="00CC2ACA"/>
    <w:rsid w:val="00CC2B59"/>
    <w:rsid w:val="00CC2E86"/>
    <w:rsid w:val="00CC30D8"/>
    <w:rsid w:val="00CC3810"/>
    <w:rsid w:val="00CC3DEB"/>
    <w:rsid w:val="00CC3E6E"/>
    <w:rsid w:val="00CC403D"/>
    <w:rsid w:val="00CC4138"/>
    <w:rsid w:val="00CC4659"/>
    <w:rsid w:val="00CC46E9"/>
    <w:rsid w:val="00CC47A0"/>
    <w:rsid w:val="00CC4F6F"/>
    <w:rsid w:val="00CC5029"/>
    <w:rsid w:val="00CC581C"/>
    <w:rsid w:val="00CC5EEB"/>
    <w:rsid w:val="00CC6247"/>
    <w:rsid w:val="00CC66D9"/>
    <w:rsid w:val="00CC69BC"/>
    <w:rsid w:val="00CC6E26"/>
    <w:rsid w:val="00CC6FC6"/>
    <w:rsid w:val="00CC7416"/>
    <w:rsid w:val="00CC77D4"/>
    <w:rsid w:val="00CC78EA"/>
    <w:rsid w:val="00CD00A2"/>
    <w:rsid w:val="00CD029E"/>
    <w:rsid w:val="00CD062A"/>
    <w:rsid w:val="00CD0995"/>
    <w:rsid w:val="00CD0C39"/>
    <w:rsid w:val="00CD1204"/>
    <w:rsid w:val="00CD128E"/>
    <w:rsid w:val="00CD17A5"/>
    <w:rsid w:val="00CD1C55"/>
    <w:rsid w:val="00CD1D20"/>
    <w:rsid w:val="00CD1DE2"/>
    <w:rsid w:val="00CD1EAC"/>
    <w:rsid w:val="00CD20A3"/>
    <w:rsid w:val="00CD227A"/>
    <w:rsid w:val="00CD2389"/>
    <w:rsid w:val="00CD241F"/>
    <w:rsid w:val="00CD28BD"/>
    <w:rsid w:val="00CD2D66"/>
    <w:rsid w:val="00CD3E7C"/>
    <w:rsid w:val="00CD3F1B"/>
    <w:rsid w:val="00CD44E0"/>
    <w:rsid w:val="00CD4579"/>
    <w:rsid w:val="00CD4DAD"/>
    <w:rsid w:val="00CD514B"/>
    <w:rsid w:val="00CD53AB"/>
    <w:rsid w:val="00CD5D2F"/>
    <w:rsid w:val="00CD6376"/>
    <w:rsid w:val="00CD637F"/>
    <w:rsid w:val="00CD65F4"/>
    <w:rsid w:val="00CD6D20"/>
    <w:rsid w:val="00CD7285"/>
    <w:rsid w:val="00CD75B3"/>
    <w:rsid w:val="00CD77FD"/>
    <w:rsid w:val="00CD78B8"/>
    <w:rsid w:val="00CE005C"/>
    <w:rsid w:val="00CE06DB"/>
    <w:rsid w:val="00CE0A9A"/>
    <w:rsid w:val="00CE0AF0"/>
    <w:rsid w:val="00CE0EAD"/>
    <w:rsid w:val="00CE1043"/>
    <w:rsid w:val="00CE1916"/>
    <w:rsid w:val="00CE19D4"/>
    <w:rsid w:val="00CE1A94"/>
    <w:rsid w:val="00CE1A96"/>
    <w:rsid w:val="00CE1D40"/>
    <w:rsid w:val="00CE2695"/>
    <w:rsid w:val="00CE2C51"/>
    <w:rsid w:val="00CE3193"/>
    <w:rsid w:val="00CE344A"/>
    <w:rsid w:val="00CE35DB"/>
    <w:rsid w:val="00CE4646"/>
    <w:rsid w:val="00CE4D37"/>
    <w:rsid w:val="00CE5545"/>
    <w:rsid w:val="00CE580A"/>
    <w:rsid w:val="00CE59CF"/>
    <w:rsid w:val="00CE5CEB"/>
    <w:rsid w:val="00CE613B"/>
    <w:rsid w:val="00CE64F9"/>
    <w:rsid w:val="00CE698E"/>
    <w:rsid w:val="00CE6B45"/>
    <w:rsid w:val="00CE6C67"/>
    <w:rsid w:val="00CE7011"/>
    <w:rsid w:val="00CE7981"/>
    <w:rsid w:val="00CE7BB8"/>
    <w:rsid w:val="00CF010B"/>
    <w:rsid w:val="00CF018F"/>
    <w:rsid w:val="00CF0616"/>
    <w:rsid w:val="00CF072E"/>
    <w:rsid w:val="00CF0EE5"/>
    <w:rsid w:val="00CF0F9A"/>
    <w:rsid w:val="00CF0FC2"/>
    <w:rsid w:val="00CF121A"/>
    <w:rsid w:val="00CF1C07"/>
    <w:rsid w:val="00CF1D33"/>
    <w:rsid w:val="00CF1F1A"/>
    <w:rsid w:val="00CF22CA"/>
    <w:rsid w:val="00CF22FB"/>
    <w:rsid w:val="00CF2BCA"/>
    <w:rsid w:val="00CF2C0A"/>
    <w:rsid w:val="00CF30AB"/>
    <w:rsid w:val="00CF3271"/>
    <w:rsid w:val="00CF37B1"/>
    <w:rsid w:val="00CF37FB"/>
    <w:rsid w:val="00CF3F1E"/>
    <w:rsid w:val="00CF42E3"/>
    <w:rsid w:val="00CF4318"/>
    <w:rsid w:val="00CF4549"/>
    <w:rsid w:val="00CF46F0"/>
    <w:rsid w:val="00CF4822"/>
    <w:rsid w:val="00CF4BDC"/>
    <w:rsid w:val="00CF4C7D"/>
    <w:rsid w:val="00CF4DB8"/>
    <w:rsid w:val="00CF4F38"/>
    <w:rsid w:val="00CF50BF"/>
    <w:rsid w:val="00CF5142"/>
    <w:rsid w:val="00CF52B6"/>
    <w:rsid w:val="00CF5408"/>
    <w:rsid w:val="00CF5E80"/>
    <w:rsid w:val="00CF607B"/>
    <w:rsid w:val="00CF621C"/>
    <w:rsid w:val="00CF6532"/>
    <w:rsid w:val="00CF68DD"/>
    <w:rsid w:val="00CF6BFB"/>
    <w:rsid w:val="00CF6DCD"/>
    <w:rsid w:val="00CF6E18"/>
    <w:rsid w:val="00CF741B"/>
    <w:rsid w:val="00CF7778"/>
    <w:rsid w:val="00CF78E1"/>
    <w:rsid w:val="00CF7C67"/>
    <w:rsid w:val="00CF7E81"/>
    <w:rsid w:val="00D0009F"/>
    <w:rsid w:val="00D0043E"/>
    <w:rsid w:val="00D0148D"/>
    <w:rsid w:val="00D018F2"/>
    <w:rsid w:val="00D0197A"/>
    <w:rsid w:val="00D01DC6"/>
    <w:rsid w:val="00D021E3"/>
    <w:rsid w:val="00D02346"/>
    <w:rsid w:val="00D02644"/>
    <w:rsid w:val="00D02AC9"/>
    <w:rsid w:val="00D02B90"/>
    <w:rsid w:val="00D02ECB"/>
    <w:rsid w:val="00D03182"/>
    <w:rsid w:val="00D0336A"/>
    <w:rsid w:val="00D03D6E"/>
    <w:rsid w:val="00D0458E"/>
    <w:rsid w:val="00D045B5"/>
    <w:rsid w:val="00D048FC"/>
    <w:rsid w:val="00D05505"/>
    <w:rsid w:val="00D055EF"/>
    <w:rsid w:val="00D05A83"/>
    <w:rsid w:val="00D05C9B"/>
    <w:rsid w:val="00D05E9B"/>
    <w:rsid w:val="00D061FC"/>
    <w:rsid w:val="00D06415"/>
    <w:rsid w:val="00D065B6"/>
    <w:rsid w:val="00D0786C"/>
    <w:rsid w:val="00D07A0C"/>
    <w:rsid w:val="00D10045"/>
    <w:rsid w:val="00D101E6"/>
    <w:rsid w:val="00D10264"/>
    <w:rsid w:val="00D10349"/>
    <w:rsid w:val="00D10718"/>
    <w:rsid w:val="00D1126A"/>
    <w:rsid w:val="00D11EA4"/>
    <w:rsid w:val="00D123C0"/>
    <w:rsid w:val="00D12490"/>
    <w:rsid w:val="00D12755"/>
    <w:rsid w:val="00D12AEF"/>
    <w:rsid w:val="00D12CB6"/>
    <w:rsid w:val="00D13267"/>
    <w:rsid w:val="00D132EC"/>
    <w:rsid w:val="00D134BB"/>
    <w:rsid w:val="00D13AC3"/>
    <w:rsid w:val="00D1449F"/>
    <w:rsid w:val="00D1474D"/>
    <w:rsid w:val="00D148E2"/>
    <w:rsid w:val="00D14A88"/>
    <w:rsid w:val="00D14FF6"/>
    <w:rsid w:val="00D1526A"/>
    <w:rsid w:val="00D159BD"/>
    <w:rsid w:val="00D15B3A"/>
    <w:rsid w:val="00D16009"/>
    <w:rsid w:val="00D165D2"/>
    <w:rsid w:val="00D1674D"/>
    <w:rsid w:val="00D16AF0"/>
    <w:rsid w:val="00D16F54"/>
    <w:rsid w:val="00D16F92"/>
    <w:rsid w:val="00D1734A"/>
    <w:rsid w:val="00D1735B"/>
    <w:rsid w:val="00D174D0"/>
    <w:rsid w:val="00D17AD0"/>
    <w:rsid w:val="00D17B2E"/>
    <w:rsid w:val="00D17B53"/>
    <w:rsid w:val="00D17BC1"/>
    <w:rsid w:val="00D20352"/>
    <w:rsid w:val="00D203AE"/>
    <w:rsid w:val="00D20461"/>
    <w:rsid w:val="00D206DB"/>
    <w:rsid w:val="00D208D3"/>
    <w:rsid w:val="00D208DD"/>
    <w:rsid w:val="00D20A75"/>
    <w:rsid w:val="00D20BA6"/>
    <w:rsid w:val="00D20F84"/>
    <w:rsid w:val="00D21188"/>
    <w:rsid w:val="00D2128E"/>
    <w:rsid w:val="00D212D0"/>
    <w:rsid w:val="00D21453"/>
    <w:rsid w:val="00D217B8"/>
    <w:rsid w:val="00D219A7"/>
    <w:rsid w:val="00D221F6"/>
    <w:rsid w:val="00D22266"/>
    <w:rsid w:val="00D2240B"/>
    <w:rsid w:val="00D226E4"/>
    <w:rsid w:val="00D235A3"/>
    <w:rsid w:val="00D23841"/>
    <w:rsid w:val="00D23861"/>
    <w:rsid w:val="00D23AEB"/>
    <w:rsid w:val="00D23C1A"/>
    <w:rsid w:val="00D23CB6"/>
    <w:rsid w:val="00D242B0"/>
    <w:rsid w:val="00D24CBF"/>
    <w:rsid w:val="00D24D40"/>
    <w:rsid w:val="00D24D69"/>
    <w:rsid w:val="00D24E6B"/>
    <w:rsid w:val="00D24F9E"/>
    <w:rsid w:val="00D2520E"/>
    <w:rsid w:val="00D26068"/>
    <w:rsid w:val="00D26126"/>
    <w:rsid w:val="00D26252"/>
    <w:rsid w:val="00D264F3"/>
    <w:rsid w:val="00D26B8A"/>
    <w:rsid w:val="00D277F5"/>
    <w:rsid w:val="00D27F12"/>
    <w:rsid w:val="00D3055B"/>
    <w:rsid w:val="00D3077C"/>
    <w:rsid w:val="00D30A7C"/>
    <w:rsid w:val="00D30F0B"/>
    <w:rsid w:val="00D3111D"/>
    <w:rsid w:val="00D31202"/>
    <w:rsid w:val="00D312C0"/>
    <w:rsid w:val="00D315DA"/>
    <w:rsid w:val="00D31746"/>
    <w:rsid w:val="00D318F6"/>
    <w:rsid w:val="00D31AB7"/>
    <w:rsid w:val="00D31CCB"/>
    <w:rsid w:val="00D31D36"/>
    <w:rsid w:val="00D31E3A"/>
    <w:rsid w:val="00D31FAA"/>
    <w:rsid w:val="00D32B14"/>
    <w:rsid w:val="00D32B64"/>
    <w:rsid w:val="00D32DDF"/>
    <w:rsid w:val="00D3303A"/>
    <w:rsid w:val="00D335E8"/>
    <w:rsid w:val="00D336F8"/>
    <w:rsid w:val="00D33859"/>
    <w:rsid w:val="00D33B86"/>
    <w:rsid w:val="00D33D8F"/>
    <w:rsid w:val="00D34037"/>
    <w:rsid w:val="00D344B5"/>
    <w:rsid w:val="00D34604"/>
    <w:rsid w:val="00D34B07"/>
    <w:rsid w:val="00D34E73"/>
    <w:rsid w:val="00D35B01"/>
    <w:rsid w:val="00D36681"/>
    <w:rsid w:val="00D366BE"/>
    <w:rsid w:val="00D367AB"/>
    <w:rsid w:val="00D36A39"/>
    <w:rsid w:val="00D36D68"/>
    <w:rsid w:val="00D36F1C"/>
    <w:rsid w:val="00D36FE1"/>
    <w:rsid w:val="00D36FE7"/>
    <w:rsid w:val="00D36FFF"/>
    <w:rsid w:val="00D37359"/>
    <w:rsid w:val="00D373DD"/>
    <w:rsid w:val="00D37EE5"/>
    <w:rsid w:val="00D4023E"/>
    <w:rsid w:val="00D4028B"/>
    <w:rsid w:val="00D402FC"/>
    <w:rsid w:val="00D403AD"/>
    <w:rsid w:val="00D40AF3"/>
    <w:rsid w:val="00D40C06"/>
    <w:rsid w:val="00D40EDD"/>
    <w:rsid w:val="00D41D56"/>
    <w:rsid w:val="00D41DA5"/>
    <w:rsid w:val="00D4223A"/>
    <w:rsid w:val="00D42284"/>
    <w:rsid w:val="00D42AA3"/>
    <w:rsid w:val="00D42CDB"/>
    <w:rsid w:val="00D430CD"/>
    <w:rsid w:val="00D43897"/>
    <w:rsid w:val="00D43E3A"/>
    <w:rsid w:val="00D44027"/>
    <w:rsid w:val="00D450BA"/>
    <w:rsid w:val="00D451BB"/>
    <w:rsid w:val="00D457B5"/>
    <w:rsid w:val="00D45A5C"/>
    <w:rsid w:val="00D45D40"/>
    <w:rsid w:val="00D46391"/>
    <w:rsid w:val="00D46664"/>
    <w:rsid w:val="00D467C3"/>
    <w:rsid w:val="00D46C32"/>
    <w:rsid w:val="00D46E9D"/>
    <w:rsid w:val="00D47F15"/>
    <w:rsid w:val="00D50060"/>
    <w:rsid w:val="00D502AB"/>
    <w:rsid w:val="00D502E3"/>
    <w:rsid w:val="00D50509"/>
    <w:rsid w:val="00D50FD4"/>
    <w:rsid w:val="00D51491"/>
    <w:rsid w:val="00D51659"/>
    <w:rsid w:val="00D5172D"/>
    <w:rsid w:val="00D51853"/>
    <w:rsid w:val="00D5185D"/>
    <w:rsid w:val="00D51A4F"/>
    <w:rsid w:val="00D51A5F"/>
    <w:rsid w:val="00D51AF4"/>
    <w:rsid w:val="00D51C62"/>
    <w:rsid w:val="00D51D21"/>
    <w:rsid w:val="00D51EEE"/>
    <w:rsid w:val="00D5244B"/>
    <w:rsid w:val="00D52780"/>
    <w:rsid w:val="00D52A48"/>
    <w:rsid w:val="00D52A56"/>
    <w:rsid w:val="00D54444"/>
    <w:rsid w:val="00D5447A"/>
    <w:rsid w:val="00D548DB"/>
    <w:rsid w:val="00D5492E"/>
    <w:rsid w:val="00D55D1A"/>
    <w:rsid w:val="00D55F59"/>
    <w:rsid w:val="00D5646A"/>
    <w:rsid w:val="00D5696D"/>
    <w:rsid w:val="00D56B7D"/>
    <w:rsid w:val="00D56BE8"/>
    <w:rsid w:val="00D56DF7"/>
    <w:rsid w:val="00D56EE2"/>
    <w:rsid w:val="00D570B5"/>
    <w:rsid w:val="00D57407"/>
    <w:rsid w:val="00D5740E"/>
    <w:rsid w:val="00D57459"/>
    <w:rsid w:val="00D5754B"/>
    <w:rsid w:val="00D575EF"/>
    <w:rsid w:val="00D5770F"/>
    <w:rsid w:val="00D57946"/>
    <w:rsid w:val="00D57A62"/>
    <w:rsid w:val="00D57FBA"/>
    <w:rsid w:val="00D60474"/>
    <w:rsid w:val="00D60786"/>
    <w:rsid w:val="00D60ADA"/>
    <w:rsid w:val="00D6150B"/>
    <w:rsid w:val="00D617D9"/>
    <w:rsid w:val="00D61B2B"/>
    <w:rsid w:val="00D61B2D"/>
    <w:rsid w:val="00D626AF"/>
    <w:rsid w:val="00D6271C"/>
    <w:rsid w:val="00D627BB"/>
    <w:rsid w:val="00D62CC0"/>
    <w:rsid w:val="00D62FEE"/>
    <w:rsid w:val="00D63187"/>
    <w:rsid w:val="00D63338"/>
    <w:rsid w:val="00D634DD"/>
    <w:rsid w:val="00D63E38"/>
    <w:rsid w:val="00D6432C"/>
    <w:rsid w:val="00D64628"/>
    <w:rsid w:val="00D64D48"/>
    <w:rsid w:val="00D650AA"/>
    <w:rsid w:val="00D65173"/>
    <w:rsid w:val="00D65376"/>
    <w:rsid w:val="00D65513"/>
    <w:rsid w:val="00D6558F"/>
    <w:rsid w:val="00D65617"/>
    <w:rsid w:val="00D658D7"/>
    <w:rsid w:val="00D660DC"/>
    <w:rsid w:val="00D666C1"/>
    <w:rsid w:val="00D66EF1"/>
    <w:rsid w:val="00D67011"/>
    <w:rsid w:val="00D70352"/>
    <w:rsid w:val="00D7066E"/>
    <w:rsid w:val="00D70AD0"/>
    <w:rsid w:val="00D7127D"/>
    <w:rsid w:val="00D71914"/>
    <w:rsid w:val="00D71957"/>
    <w:rsid w:val="00D71B71"/>
    <w:rsid w:val="00D71CD0"/>
    <w:rsid w:val="00D71D78"/>
    <w:rsid w:val="00D7226E"/>
    <w:rsid w:val="00D7249F"/>
    <w:rsid w:val="00D7253D"/>
    <w:rsid w:val="00D72A79"/>
    <w:rsid w:val="00D72F16"/>
    <w:rsid w:val="00D736BC"/>
    <w:rsid w:val="00D73850"/>
    <w:rsid w:val="00D73B82"/>
    <w:rsid w:val="00D73D2B"/>
    <w:rsid w:val="00D73F4D"/>
    <w:rsid w:val="00D74160"/>
    <w:rsid w:val="00D74713"/>
    <w:rsid w:val="00D74B86"/>
    <w:rsid w:val="00D74E10"/>
    <w:rsid w:val="00D74EEE"/>
    <w:rsid w:val="00D75081"/>
    <w:rsid w:val="00D750E3"/>
    <w:rsid w:val="00D7572E"/>
    <w:rsid w:val="00D757F9"/>
    <w:rsid w:val="00D75A0B"/>
    <w:rsid w:val="00D75A5F"/>
    <w:rsid w:val="00D75ED6"/>
    <w:rsid w:val="00D7688A"/>
    <w:rsid w:val="00D768D8"/>
    <w:rsid w:val="00D76A2D"/>
    <w:rsid w:val="00D76B24"/>
    <w:rsid w:val="00D76F4B"/>
    <w:rsid w:val="00D77973"/>
    <w:rsid w:val="00D77D56"/>
    <w:rsid w:val="00D77DF2"/>
    <w:rsid w:val="00D8054C"/>
    <w:rsid w:val="00D805EB"/>
    <w:rsid w:val="00D80B84"/>
    <w:rsid w:val="00D80E09"/>
    <w:rsid w:val="00D80E52"/>
    <w:rsid w:val="00D81830"/>
    <w:rsid w:val="00D81BBB"/>
    <w:rsid w:val="00D81E11"/>
    <w:rsid w:val="00D821E2"/>
    <w:rsid w:val="00D82254"/>
    <w:rsid w:val="00D82402"/>
    <w:rsid w:val="00D826B0"/>
    <w:rsid w:val="00D826D9"/>
    <w:rsid w:val="00D8275B"/>
    <w:rsid w:val="00D827D3"/>
    <w:rsid w:val="00D82F5C"/>
    <w:rsid w:val="00D82FF4"/>
    <w:rsid w:val="00D84082"/>
    <w:rsid w:val="00D8417D"/>
    <w:rsid w:val="00D843A8"/>
    <w:rsid w:val="00D846CE"/>
    <w:rsid w:val="00D84E54"/>
    <w:rsid w:val="00D84F74"/>
    <w:rsid w:val="00D858E3"/>
    <w:rsid w:val="00D85D4A"/>
    <w:rsid w:val="00D85F91"/>
    <w:rsid w:val="00D85FB3"/>
    <w:rsid w:val="00D867A7"/>
    <w:rsid w:val="00D869C9"/>
    <w:rsid w:val="00D870F8"/>
    <w:rsid w:val="00D8713C"/>
    <w:rsid w:val="00D8743C"/>
    <w:rsid w:val="00D87E0A"/>
    <w:rsid w:val="00D87FD9"/>
    <w:rsid w:val="00D900E7"/>
    <w:rsid w:val="00D9015A"/>
    <w:rsid w:val="00D90602"/>
    <w:rsid w:val="00D907D9"/>
    <w:rsid w:val="00D90A16"/>
    <w:rsid w:val="00D90F5E"/>
    <w:rsid w:val="00D9114C"/>
    <w:rsid w:val="00D915FD"/>
    <w:rsid w:val="00D917CF"/>
    <w:rsid w:val="00D91859"/>
    <w:rsid w:val="00D91971"/>
    <w:rsid w:val="00D919A0"/>
    <w:rsid w:val="00D91D15"/>
    <w:rsid w:val="00D91E75"/>
    <w:rsid w:val="00D91E99"/>
    <w:rsid w:val="00D920B8"/>
    <w:rsid w:val="00D920F7"/>
    <w:rsid w:val="00D92824"/>
    <w:rsid w:val="00D92E5B"/>
    <w:rsid w:val="00D92FD6"/>
    <w:rsid w:val="00D935D3"/>
    <w:rsid w:val="00D93665"/>
    <w:rsid w:val="00D9419D"/>
    <w:rsid w:val="00D945EE"/>
    <w:rsid w:val="00D9487A"/>
    <w:rsid w:val="00D94927"/>
    <w:rsid w:val="00D94997"/>
    <w:rsid w:val="00D949E7"/>
    <w:rsid w:val="00D94CB1"/>
    <w:rsid w:val="00D9560E"/>
    <w:rsid w:val="00D95E23"/>
    <w:rsid w:val="00D9673D"/>
    <w:rsid w:val="00D96C73"/>
    <w:rsid w:val="00D96D6C"/>
    <w:rsid w:val="00D97109"/>
    <w:rsid w:val="00D97655"/>
    <w:rsid w:val="00D979ED"/>
    <w:rsid w:val="00D97CE2"/>
    <w:rsid w:val="00D97FD0"/>
    <w:rsid w:val="00DA0095"/>
    <w:rsid w:val="00DA0316"/>
    <w:rsid w:val="00DA0556"/>
    <w:rsid w:val="00DA0955"/>
    <w:rsid w:val="00DA0A36"/>
    <w:rsid w:val="00DA0AA4"/>
    <w:rsid w:val="00DA0C08"/>
    <w:rsid w:val="00DA0D56"/>
    <w:rsid w:val="00DA11D9"/>
    <w:rsid w:val="00DA1245"/>
    <w:rsid w:val="00DA13C8"/>
    <w:rsid w:val="00DA1C8B"/>
    <w:rsid w:val="00DA1EFF"/>
    <w:rsid w:val="00DA20FB"/>
    <w:rsid w:val="00DA240B"/>
    <w:rsid w:val="00DA2549"/>
    <w:rsid w:val="00DA2690"/>
    <w:rsid w:val="00DA26A9"/>
    <w:rsid w:val="00DA2BCF"/>
    <w:rsid w:val="00DA30CC"/>
    <w:rsid w:val="00DA31F2"/>
    <w:rsid w:val="00DA33E1"/>
    <w:rsid w:val="00DA3758"/>
    <w:rsid w:val="00DA38F4"/>
    <w:rsid w:val="00DA39F5"/>
    <w:rsid w:val="00DA425E"/>
    <w:rsid w:val="00DA4633"/>
    <w:rsid w:val="00DA4BB6"/>
    <w:rsid w:val="00DA5861"/>
    <w:rsid w:val="00DA5C33"/>
    <w:rsid w:val="00DA6365"/>
    <w:rsid w:val="00DA640D"/>
    <w:rsid w:val="00DA73B9"/>
    <w:rsid w:val="00DA7537"/>
    <w:rsid w:val="00DA77A2"/>
    <w:rsid w:val="00DA7921"/>
    <w:rsid w:val="00DA7ABA"/>
    <w:rsid w:val="00DA7B2E"/>
    <w:rsid w:val="00DA7DB2"/>
    <w:rsid w:val="00DB007C"/>
    <w:rsid w:val="00DB02D2"/>
    <w:rsid w:val="00DB033F"/>
    <w:rsid w:val="00DB06CF"/>
    <w:rsid w:val="00DB10A4"/>
    <w:rsid w:val="00DB11D4"/>
    <w:rsid w:val="00DB1490"/>
    <w:rsid w:val="00DB1709"/>
    <w:rsid w:val="00DB18E8"/>
    <w:rsid w:val="00DB18ED"/>
    <w:rsid w:val="00DB195C"/>
    <w:rsid w:val="00DB1A98"/>
    <w:rsid w:val="00DB20A2"/>
    <w:rsid w:val="00DB215E"/>
    <w:rsid w:val="00DB2178"/>
    <w:rsid w:val="00DB25CC"/>
    <w:rsid w:val="00DB286C"/>
    <w:rsid w:val="00DB2CBE"/>
    <w:rsid w:val="00DB3137"/>
    <w:rsid w:val="00DB3795"/>
    <w:rsid w:val="00DB3B54"/>
    <w:rsid w:val="00DB3DF3"/>
    <w:rsid w:val="00DB4198"/>
    <w:rsid w:val="00DB4761"/>
    <w:rsid w:val="00DB47B8"/>
    <w:rsid w:val="00DB4843"/>
    <w:rsid w:val="00DB4AFA"/>
    <w:rsid w:val="00DB5648"/>
    <w:rsid w:val="00DB58F8"/>
    <w:rsid w:val="00DB60AD"/>
    <w:rsid w:val="00DB652E"/>
    <w:rsid w:val="00DB6D00"/>
    <w:rsid w:val="00DB6F11"/>
    <w:rsid w:val="00DB7092"/>
    <w:rsid w:val="00DB7160"/>
    <w:rsid w:val="00DB72A0"/>
    <w:rsid w:val="00DB7458"/>
    <w:rsid w:val="00DB7933"/>
    <w:rsid w:val="00DB7D52"/>
    <w:rsid w:val="00DC00A9"/>
    <w:rsid w:val="00DC00B4"/>
    <w:rsid w:val="00DC02F9"/>
    <w:rsid w:val="00DC0457"/>
    <w:rsid w:val="00DC0963"/>
    <w:rsid w:val="00DC0EDC"/>
    <w:rsid w:val="00DC1296"/>
    <w:rsid w:val="00DC12DA"/>
    <w:rsid w:val="00DC12F0"/>
    <w:rsid w:val="00DC153D"/>
    <w:rsid w:val="00DC1BD3"/>
    <w:rsid w:val="00DC1DA5"/>
    <w:rsid w:val="00DC1E8B"/>
    <w:rsid w:val="00DC1FA4"/>
    <w:rsid w:val="00DC1FA6"/>
    <w:rsid w:val="00DC2004"/>
    <w:rsid w:val="00DC2A61"/>
    <w:rsid w:val="00DC3760"/>
    <w:rsid w:val="00DC3B34"/>
    <w:rsid w:val="00DC3D99"/>
    <w:rsid w:val="00DC3F06"/>
    <w:rsid w:val="00DC4357"/>
    <w:rsid w:val="00DC45AA"/>
    <w:rsid w:val="00DC47A9"/>
    <w:rsid w:val="00DC55AF"/>
    <w:rsid w:val="00DC5EE4"/>
    <w:rsid w:val="00DC60DF"/>
    <w:rsid w:val="00DC682F"/>
    <w:rsid w:val="00DC6B40"/>
    <w:rsid w:val="00DC6BBB"/>
    <w:rsid w:val="00DC6EC7"/>
    <w:rsid w:val="00DC71C9"/>
    <w:rsid w:val="00DC769D"/>
    <w:rsid w:val="00DC782D"/>
    <w:rsid w:val="00DC785B"/>
    <w:rsid w:val="00DC7865"/>
    <w:rsid w:val="00DC7C94"/>
    <w:rsid w:val="00DC7F15"/>
    <w:rsid w:val="00DD069F"/>
    <w:rsid w:val="00DD0717"/>
    <w:rsid w:val="00DD0A29"/>
    <w:rsid w:val="00DD0AAB"/>
    <w:rsid w:val="00DD0D34"/>
    <w:rsid w:val="00DD11AE"/>
    <w:rsid w:val="00DD11FC"/>
    <w:rsid w:val="00DD1358"/>
    <w:rsid w:val="00DD14ED"/>
    <w:rsid w:val="00DD14FD"/>
    <w:rsid w:val="00DD17E3"/>
    <w:rsid w:val="00DD19DC"/>
    <w:rsid w:val="00DD1EA5"/>
    <w:rsid w:val="00DD20D9"/>
    <w:rsid w:val="00DD2107"/>
    <w:rsid w:val="00DD265B"/>
    <w:rsid w:val="00DD2877"/>
    <w:rsid w:val="00DD3096"/>
    <w:rsid w:val="00DD3DC0"/>
    <w:rsid w:val="00DD3E0E"/>
    <w:rsid w:val="00DD422E"/>
    <w:rsid w:val="00DD44F9"/>
    <w:rsid w:val="00DD4649"/>
    <w:rsid w:val="00DD524A"/>
    <w:rsid w:val="00DD5255"/>
    <w:rsid w:val="00DD5265"/>
    <w:rsid w:val="00DD54CF"/>
    <w:rsid w:val="00DD58E9"/>
    <w:rsid w:val="00DD5ACC"/>
    <w:rsid w:val="00DD5BD3"/>
    <w:rsid w:val="00DD6796"/>
    <w:rsid w:val="00DD6FB3"/>
    <w:rsid w:val="00DD6FEA"/>
    <w:rsid w:val="00DD7276"/>
    <w:rsid w:val="00DD73DB"/>
    <w:rsid w:val="00DD788D"/>
    <w:rsid w:val="00DD7DD0"/>
    <w:rsid w:val="00DD7F23"/>
    <w:rsid w:val="00DE00B2"/>
    <w:rsid w:val="00DE0381"/>
    <w:rsid w:val="00DE0CB3"/>
    <w:rsid w:val="00DE0ED9"/>
    <w:rsid w:val="00DE18E9"/>
    <w:rsid w:val="00DE1AFD"/>
    <w:rsid w:val="00DE1C86"/>
    <w:rsid w:val="00DE1CF7"/>
    <w:rsid w:val="00DE1E98"/>
    <w:rsid w:val="00DE21E9"/>
    <w:rsid w:val="00DE2693"/>
    <w:rsid w:val="00DE26C7"/>
    <w:rsid w:val="00DE28BD"/>
    <w:rsid w:val="00DE2B4E"/>
    <w:rsid w:val="00DE2CD2"/>
    <w:rsid w:val="00DE2E3B"/>
    <w:rsid w:val="00DE3698"/>
    <w:rsid w:val="00DE3715"/>
    <w:rsid w:val="00DE3913"/>
    <w:rsid w:val="00DE3A0E"/>
    <w:rsid w:val="00DE3F10"/>
    <w:rsid w:val="00DE3F22"/>
    <w:rsid w:val="00DE4074"/>
    <w:rsid w:val="00DE43F4"/>
    <w:rsid w:val="00DE45EA"/>
    <w:rsid w:val="00DE463B"/>
    <w:rsid w:val="00DE4BA2"/>
    <w:rsid w:val="00DE4FFE"/>
    <w:rsid w:val="00DE509F"/>
    <w:rsid w:val="00DE5902"/>
    <w:rsid w:val="00DE5938"/>
    <w:rsid w:val="00DE5972"/>
    <w:rsid w:val="00DE6B14"/>
    <w:rsid w:val="00DE6C77"/>
    <w:rsid w:val="00DE6C78"/>
    <w:rsid w:val="00DE6DC3"/>
    <w:rsid w:val="00DE76C5"/>
    <w:rsid w:val="00DE77BA"/>
    <w:rsid w:val="00DE77F7"/>
    <w:rsid w:val="00DE783C"/>
    <w:rsid w:val="00DE7C62"/>
    <w:rsid w:val="00DE7D5A"/>
    <w:rsid w:val="00DE7FDB"/>
    <w:rsid w:val="00DF0800"/>
    <w:rsid w:val="00DF1014"/>
    <w:rsid w:val="00DF10EE"/>
    <w:rsid w:val="00DF1C5F"/>
    <w:rsid w:val="00DF1CE4"/>
    <w:rsid w:val="00DF1DF8"/>
    <w:rsid w:val="00DF2015"/>
    <w:rsid w:val="00DF20CC"/>
    <w:rsid w:val="00DF25B5"/>
    <w:rsid w:val="00DF2DB2"/>
    <w:rsid w:val="00DF2F15"/>
    <w:rsid w:val="00DF33BA"/>
    <w:rsid w:val="00DF37FE"/>
    <w:rsid w:val="00DF3A10"/>
    <w:rsid w:val="00DF3F14"/>
    <w:rsid w:val="00DF3F9C"/>
    <w:rsid w:val="00DF44A8"/>
    <w:rsid w:val="00DF4548"/>
    <w:rsid w:val="00DF4A6E"/>
    <w:rsid w:val="00DF4B86"/>
    <w:rsid w:val="00DF5621"/>
    <w:rsid w:val="00DF59A1"/>
    <w:rsid w:val="00DF5C95"/>
    <w:rsid w:val="00DF5D3D"/>
    <w:rsid w:val="00DF64D3"/>
    <w:rsid w:val="00DF70F6"/>
    <w:rsid w:val="00DF71D2"/>
    <w:rsid w:val="00DF737A"/>
    <w:rsid w:val="00DF768D"/>
    <w:rsid w:val="00DF7737"/>
    <w:rsid w:val="00DF783C"/>
    <w:rsid w:val="00DF791E"/>
    <w:rsid w:val="00DF7D6F"/>
    <w:rsid w:val="00DF7F38"/>
    <w:rsid w:val="00DF7F5B"/>
    <w:rsid w:val="00E00016"/>
    <w:rsid w:val="00E0009A"/>
    <w:rsid w:val="00E000E1"/>
    <w:rsid w:val="00E00B92"/>
    <w:rsid w:val="00E00DB2"/>
    <w:rsid w:val="00E01496"/>
    <w:rsid w:val="00E01548"/>
    <w:rsid w:val="00E016F7"/>
    <w:rsid w:val="00E017D8"/>
    <w:rsid w:val="00E01899"/>
    <w:rsid w:val="00E01B20"/>
    <w:rsid w:val="00E01BBB"/>
    <w:rsid w:val="00E02245"/>
    <w:rsid w:val="00E0272E"/>
    <w:rsid w:val="00E028C0"/>
    <w:rsid w:val="00E02D33"/>
    <w:rsid w:val="00E03176"/>
    <w:rsid w:val="00E03D11"/>
    <w:rsid w:val="00E04153"/>
    <w:rsid w:val="00E04418"/>
    <w:rsid w:val="00E0445C"/>
    <w:rsid w:val="00E04527"/>
    <w:rsid w:val="00E04AB9"/>
    <w:rsid w:val="00E04B67"/>
    <w:rsid w:val="00E04C5A"/>
    <w:rsid w:val="00E051CC"/>
    <w:rsid w:val="00E054BC"/>
    <w:rsid w:val="00E05696"/>
    <w:rsid w:val="00E058C2"/>
    <w:rsid w:val="00E05DDE"/>
    <w:rsid w:val="00E05F58"/>
    <w:rsid w:val="00E05FE5"/>
    <w:rsid w:val="00E064DF"/>
    <w:rsid w:val="00E06628"/>
    <w:rsid w:val="00E06677"/>
    <w:rsid w:val="00E0668A"/>
    <w:rsid w:val="00E06778"/>
    <w:rsid w:val="00E06869"/>
    <w:rsid w:val="00E06E82"/>
    <w:rsid w:val="00E07207"/>
    <w:rsid w:val="00E07214"/>
    <w:rsid w:val="00E0731D"/>
    <w:rsid w:val="00E07660"/>
    <w:rsid w:val="00E07A94"/>
    <w:rsid w:val="00E07C6F"/>
    <w:rsid w:val="00E07C88"/>
    <w:rsid w:val="00E1009B"/>
    <w:rsid w:val="00E10191"/>
    <w:rsid w:val="00E1036A"/>
    <w:rsid w:val="00E1059D"/>
    <w:rsid w:val="00E1097F"/>
    <w:rsid w:val="00E10AFC"/>
    <w:rsid w:val="00E1111D"/>
    <w:rsid w:val="00E111E3"/>
    <w:rsid w:val="00E11616"/>
    <w:rsid w:val="00E1167C"/>
    <w:rsid w:val="00E11CED"/>
    <w:rsid w:val="00E11D6B"/>
    <w:rsid w:val="00E1236C"/>
    <w:rsid w:val="00E12D0F"/>
    <w:rsid w:val="00E12DD4"/>
    <w:rsid w:val="00E13508"/>
    <w:rsid w:val="00E13689"/>
    <w:rsid w:val="00E13DC1"/>
    <w:rsid w:val="00E1444C"/>
    <w:rsid w:val="00E14B4D"/>
    <w:rsid w:val="00E15079"/>
    <w:rsid w:val="00E1548E"/>
    <w:rsid w:val="00E154E8"/>
    <w:rsid w:val="00E15564"/>
    <w:rsid w:val="00E15737"/>
    <w:rsid w:val="00E1594B"/>
    <w:rsid w:val="00E159C5"/>
    <w:rsid w:val="00E15F0A"/>
    <w:rsid w:val="00E15FD2"/>
    <w:rsid w:val="00E1613A"/>
    <w:rsid w:val="00E164D5"/>
    <w:rsid w:val="00E1655F"/>
    <w:rsid w:val="00E1660C"/>
    <w:rsid w:val="00E166A3"/>
    <w:rsid w:val="00E16945"/>
    <w:rsid w:val="00E169AE"/>
    <w:rsid w:val="00E16AF4"/>
    <w:rsid w:val="00E16D5F"/>
    <w:rsid w:val="00E17664"/>
    <w:rsid w:val="00E17939"/>
    <w:rsid w:val="00E17BB1"/>
    <w:rsid w:val="00E17D99"/>
    <w:rsid w:val="00E20113"/>
    <w:rsid w:val="00E20116"/>
    <w:rsid w:val="00E20290"/>
    <w:rsid w:val="00E2045A"/>
    <w:rsid w:val="00E20810"/>
    <w:rsid w:val="00E20B5D"/>
    <w:rsid w:val="00E20DCB"/>
    <w:rsid w:val="00E20F84"/>
    <w:rsid w:val="00E20FC2"/>
    <w:rsid w:val="00E2125E"/>
    <w:rsid w:val="00E2142C"/>
    <w:rsid w:val="00E21A52"/>
    <w:rsid w:val="00E21D79"/>
    <w:rsid w:val="00E2229A"/>
    <w:rsid w:val="00E223E9"/>
    <w:rsid w:val="00E22760"/>
    <w:rsid w:val="00E22A68"/>
    <w:rsid w:val="00E22B77"/>
    <w:rsid w:val="00E22BDB"/>
    <w:rsid w:val="00E22D9A"/>
    <w:rsid w:val="00E23221"/>
    <w:rsid w:val="00E23489"/>
    <w:rsid w:val="00E23731"/>
    <w:rsid w:val="00E23E67"/>
    <w:rsid w:val="00E24913"/>
    <w:rsid w:val="00E24ACA"/>
    <w:rsid w:val="00E24D0E"/>
    <w:rsid w:val="00E24EA4"/>
    <w:rsid w:val="00E25183"/>
    <w:rsid w:val="00E25E14"/>
    <w:rsid w:val="00E25F1A"/>
    <w:rsid w:val="00E25F72"/>
    <w:rsid w:val="00E2626A"/>
    <w:rsid w:val="00E265F2"/>
    <w:rsid w:val="00E26B27"/>
    <w:rsid w:val="00E27477"/>
    <w:rsid w:val="00E275C8"/>
    <w:rsid w:val="00E2783C"/>
    <w:rsid w:val="00E27A48"/>
    <w:rsid w:val="00E27B0D"/>
    <w:rsid w:val="00E301C2"/>
    <w:rsid w:val="00E306B1"/>
    <w:rsid w:val="00E30903"/>
    <w:rsid w:val="00E30A29"/>
    <w:rsid w:val="00E30CAB"/>
    <w:rsid w:val="00E31084"/>
    <w:rsid w:val="00E31FC9"/>
    <w:rsid w:val="00E325AC"/>
    <w:rsid w:val="00E32B67"/>
    <w:rsid w:val="00E33242"/>
    <w:rsid w:val="00E3328A"/>
    <w:rsid w:val="00E33546"/>
    <w:rsid w:val="00E336B5"/>
    <w:rsid w:val="00E3392B"/>
    <w:rsid w:val="00E34173"/>
    <w:rsid w:val="00E34BFC"/>
    <w:rsid w:val="00E34D67"/>
    <w:rsid w:val="00E34D7D"/>
    <w:rsid w:val="00E34E0D"/>
    <w:rsid w:val="00E34EA2"/>
    <w:rsid w:val="00E34EC4"/>
    <w:rsid w:val="00E3527D"/>
    <w:rsid w:val="00E353E4"/>
    <w:rsid w:val="00E35F80"/>
    <w:rsid w:val="00E3615A"/>
    <w:rsid w:val="00E363CB"/>
    <w:rsid w:val="00E3699C"/>
    <w:rsid w:val="00E369B2"/>
    <w:rsid w:val="00E36CB2"/>
    <w:rsid w:val="00E36F0E"/>
    <w:rsid w:val="00E3738A"/>
    <w:rsid w:val="00E37593"/>
    <w:rsid w:val="00E37E4D"/>
    <w:rsid w:val="00E4039B"/>
    <w:rsid w:val="00E40703"/>
    <w:rsid w:val="00E409B1"/>
    <w:rsid w:val="00E40CF0"/>
    <w:rsid w:val="00E40ECB"/>
    <w:rsid w:val="00E410EB"/>
    <w:rsid w:val="00E41295"/>
    <w:rsid w:val="00E413DE"/>
    <w:rsid w:val="00E419B5"/>
    <w:rsid w:val="00E41F55"/>
    <w:rsid w:val="00E4278F"/>
    <w:rsid w:val="00E42E6B"/>
    <w:rsid w:val="00E43228"/>
    <w:rsid w:val="00E43332"/>
    <w:rsid w:val="00E43567"/>
    <w:rsid w:val="00E435DF"/>
    <w:rsid w:val="00E4483A"/>
    <w:rsid w:val="00E448CE"/>
    <w:rsid w:val="00E44E01"/>
    <w:rsid w:val="00E44F78"/>
    <w:rsid w:val="00E45052"/>
    <w:rsid w:val="00E45547"/>
    <w:rsid w:val="00E45B88"/>
    <w:rsid w:val="00E4606B"/>
    <w:rsid w:val="00E46BDF"/>
    <w:rsid w:val="00E471F2"/>
    <w:rsid w:val="00E475B4"/>
    <w:rsid w:val="00E476B7"/>
    <w:rsid w:val="00E478E8"/>
    <w:rsid w:val="00E47A3F"/>
    <w:rsid w:val="00E47CA4"/>
    <w:rsid w:val="00E47ECA"/>
    <w:rsid w:val="00E47FFE"/>
    <w:rsid w:val="00E501EB"/>
    <w:rsid w:val="00E505D6"/>
    <w:rsid w:val="00E5062B"/>
    <w:rsid w:val="00E50828"/>
    <w:rsid w:val="00E508CB"/>
    <w:rsid w:val="00E5095B"/>
    <w:rsid w:val="00E50A0E"/>
    <w:rsid w:val="00E5128E"/>
    <w:rsid w:val="00E5132C"/>
    <w:rsid w:val="00E51738"/>
    <w:rsid w:val="00E51788"/>
    <w:rsid w:val="00E5198A"/>
    <w:rsid w:val="00E51CE6"/>
    <w:rsid w:val="00E52312"/>
    <w:rsid w:val="00E5235C"/>
    <w:rsid w:val="00E52565"/>
    <w:rsid w:val="00E528C4"/>
    <w:rsid w:val="00E52944"/>
    <w:rsid w:val="00E52F9A"/>
    <w:rsid w:val="00E52FFB"/>
    <w:rsid w:val="00E53390"/>
    <w:rsid w:val="00E536F7"/>
    <w:rsid w:val="00E5382F"/>
    <w:rsid w:val="00E53B40"/>
    <w:rsid w:val="00E53C11"/>
    <w:rsid w:val="00E53FE1"/>
    <w:rsid w:val="00E5435F"/>
    <w:rsid w:val="00E547D2"/>
    <w:rsid w:val="00E5496F"/>
    <w:rsid w:val="00E552F3"/>
    <w:rsid w:val="00E554AD"/>
    <w:rsid w:val="00E554B6"/>
    <w:rsid w:val="00E557F9"/>
    <w:rsid w:val="00E558F1"/>
    <w:rsid w:val="00E55CA6"/>
    <w:rsid w:val="00E564DC"/>
    <w:rsid w:val="00E56518"/>
    <w:rsid w:val="00E565C5"/>
    <w:rsid w:val="00E56718"/>
    <w:rsid w:val="00E56756"/>
    <w:rsid w:val="00E56A65"/>
    <w:rsid w:val="00E56F21"/>
    <w:rsid w:val="00E5710D"/>
    <w:rsid w:val="00E579B2"/>
    <w:rsid w:val="00E57B37"/>
    <w:rsid w:val="00E57B3E"/>
    <w:rsid w:val="00E57BFC"/>
    <w:rsid w:val="00E57D32"/>
    <w:rsid w:val="00E57DBB"/>
    <w:rsid w:val="00E60EB1"/>
    <w:rsid w:val="00E6136D"/>
    <w:rsid w:val="00E6139C"/>
    <w:rsid w:val="00E613EB"/>
    <w:rsid w:val="00E61FBB"/>
    <w:rsid w:val="00E623DD"/>
    <w:rsid w:val="00E62B4B"/>
    <w:rsid w:val="00E62C65"/>
    <w:rsid w:val="00E62CE1"/>
    <w:rsid w:val="00E63153"/>
    <w:rsid w:val="00E63308"/>
    <w:rsid w:val="00E636D9"/>
    <w:rsid w:val="00E63C62"/>
    <w:rsid w:val="00E63EDE"/>
    <w:rsid w:val="00E64250"/>
    <w:rsid w:val="00E643E1"/>
    <w:rsid w:val="00E647B1"/>
    <w:rsid w:val="00E648A4"/>
    <w:rsid w:val="00E64BB9"/>
    <w:rsid w:val="00E64CF3"/>
    <w:rsid w:val="00E65B02"/>
    <w:rsid w:val="00E6652C"/>
    <w:rsid w:val="00E66840"/>
    <w:rsid w:val="00E668BE"/>
    <w:rsid w:val="00E66A1B"/>
    <w:rsid w:val="00E66A8F"/>
    <w:rsid w:val="00E6718D"/>
    <w:rsid w:val="00E674D1"/>
    <w:rsid w:val="00E677FB"/>
    <w:rsid w:val="00E6784F"/>
    <w:rsid w:val="00E67BF5"/>
    <w:rsid w:val="00E70091"/>
    <w:rsid w:val="00E70416"/>
    <w:rsid w:val="00E70B3D"/>
    <w:rsid w:val="00E70C79"/>
    <w:rsid w:val="00E70D49"/>
    <w:rsid w:val="00E70E6C"/>
    <w:rsid w:val="00E71006"/>
    <w:rsid w:val="00E7160E"/>
    <w:rsid w:val="00E71882"/>
    <w:rsid w:val="00E71994"/>
    <w:rsid w:val="00E71D11"/>
    <w:rsid w:val="00E71F21"/>
    <w:rsid w:val="00E723E4"/>
    <w:rsid w:val="00E72AC3"/>
    <w:rsid w:val="00E72B8B"/>
    <w:rsid w:val="00E72E86"/>
    <w:rsid w:val="00E72F17"/>
    <w:rsid w:val="00E7380C"/>
    <w:rsid w:val="00E7385F"/>
    <w:rsid w:val="00E73AD8"/>
    <w:rsid w:val="00E73BE5"/>
    <w:rsid w:val="00E73CEE"/>
    <w:rsid w:val="00E73EB9"/>
    <w:rsid w:val="00E7422A"/>
    <w:rsid w:val="00E74423"/>
    <w:rsid w:val="00E74C2D"/>
    <w:rsid w:val="00E74D4E"/>
    <w:rsid w:val="00E74D5A"/>
    <w:rsid w:val="00E74F92"/>
    <w:rsid w:val="00E75320"/>
    <w:rsid w:val="00E75DBD"/>
    <w:rsid w:val="00E760B3"/>
    <w:rsid w:val="00E76396"/>
    <w:rsid w:val="00E76465"/>
    <w:rsid w:val="00E76AB3"/>
    <w:rsid w:val="00E77157"/>
    <w:rsid w:val="00E7727F"/>
    <w:rsid w:val="00E773E5"/>
    <w:rsid w:val="00E7746C"/>
    <w:rsid w:val="00E7748D"/>
    <w:rsid w:val="00E77C6E"/>
    <w:rsid w:val="00E80293"/>
    <w:rsid w:val="00E8096C"/>
    <w:rsid w:val="00E8097F"/>
    <w:rsid w:val="00E80FB1"/>
    <w:rsid w:val="00E8127E"/>
    <w:rsid w:val="00E81394"/>
    <w:rsid w:val="00E81459"/>
    <w:rsid w:val="00E8147F"/>
    <w:rsid w:val="00E81E1D"/>
    <w:rsid w:val="00E82218"/>
    <w:rsid w:val="00E82805"/>
    <w:rsid w:val="00E82D53"/>
    <w:rsid w:val="00E82E2D"/>
    <w:rsid w:val="00E82F51"/>
    <w:rsid w:val="00E83142"/>
    <w:rsid w:val="00E83167"/>
    <w:rsid w:val="00E83208"/>
    <w:rsid w:val="00E833D1"/>
    <w:rsid w:val="00E83C91"/>
    <w:rsid w:val="00E83EBC"/>
    <w:rsid w:val="00E83F12"/>
    <w:rsid w:val="00E84233"/>
    <w:rsid w:val="00E8461F"/>
    <w:rsid w:val="00E84B4A"/>
    <w:rsid w:val="00E84DDD"/>
    <w:rsid w:val="00E84DE0"/>
    <w:rsid w:val="00E85130"/>
    <w:rsid w:val="00E85261"/>
    <w:rsid w:val="00E854F7"/>
    <w:rsid w:val="00E85626"/>
    <w:rsid w:val="00E85AC4"/>
    <w:rsid w:val="00E85B72"/>
    <w:rsid w:val="00E85FA1"/>
    <w:rsid w:val="00E86001"/>
    <w:rsid w:val="00E860C2"/>
    <w:rsid w:val="00E86589"/>
    <w:rsid w:val="00E86A4B"/>
    <w:rsid w:val="00E86C3D"/>
    <w:rsid w:val="00E86FDD"/>
    <w:rsid w:val="00E87080"/>
    <w:rsid w:val="00E871B4"/>
    <w:rsid w:val="00E871BB"/>
    <w:rsid w:val="00E872DA"/>
    <w:rsid w:val="00E873D7"/>
    <w:rsid w:val="00E876D8"/>
    <w:rsid w:val="00E87843"/>
    <w:rsid w:val="00E87899"/>
    <w:rsid w:val="00E879B3"/>
    <w:rsid w:val="00E87B22"/>
    <w:rsid w:val="00E901B8"/>
    <w:rsid w:val="00E901EC"/>
    <w:rsid w:val="00E907C9"/>
    <w:rsid w:val="00E90B20"/>
    <w:rsid w:val="00E90D84"/>
    <w:rsid w:val="00E90F17"/>
    <w:rsid w:val="00E9124C"/>
    <w:rsid w:val="00E9178A"/>
    <w:rsid w:val="00E91925"/>
    <w:rsid w:val="00E91DDF"/>
    <w:rsid w:val="00E9204C"/>
    <w:rsid w:val="00E920C3"/>
    <w:rsid w:val="00E9237D"/>
    <w:rsid w:val="00E92877"/>
    <w:rsid w:val="00E929CE"/>
    <w:rsid w:val="00E92AC0"/>
    <w:rsid w:val="00E92B83"/>
    <w:rsid w:val="00E92EAE"/>
    <w:rsid w:val="00E9307A"/>
    <w:rsid w:val="00E931BC"/>
    <w:rsid w:val="00E93406"/>
    <w:rsid w:val="00E93659"/>
    <w:rsid w:val="00E938EA"/>
    <w:rsid w:val="00E93995"/>
    <w:rsid w:val="00E93C08"/>
    <w:rsid w:val="00E93D71"/>
    <w:rsid w:val="00E93ECC"/>
    <w:rsid w:val="00E94091"/>
    <w:rsid w:val="00E943ED"/>
    <w:rsid w:val="00E9486C"/>
    <w:rsid w:val="00E94AFC"/>
    <w:rsid w:val="00E94F4C"/>
    <w:rsid w:val="00E9521B"/>
    <w:rsid w:val="00E95302"/>
    <w:rsid w:val="00E95688"/>
    <w:rsid w:val="00E958BB"/>
    <w:rsid w:val="00E95AAE"/>
    <w:rsid w:val="00E95AD1"/>
    <w:rsid w:val="00E95BB4"/>
    <w:rsid w:val="00E95D05"/>
    <w:rsid w:val="00E95DF1"/>
    <w:rsid w:val="00E95EDD"/>
    <w:rsid w:val="00E96754"/>
    <w:rsid w:val="00E96827"/>
    <w:rsid w:val="00E96D7A"/>
    <w:rsid w:val="00E9730B"/>
    <w:rsid w:val="00E978C8"/>
    <w:rsid w:val="00E97AED"/>
    <w:rsid w:val="00E97BD9"/>
    <w:rsid w:val="00E97EC4"/>
    <w:rsid w:val="00E97F33"/>
    <w:rsid w:val="00EA0546"/>
    <w:rsid w:val="00EA0612"/>
    <w:rsid w:val="00EA0C4E"/>
    <w:rsid w:val="00EA0F1E"/>
    <w:rsid w:val="00EA123D"/>
    <w:rsid w:val="00EA1C3F"/>
    <w:rsid w:val="00EA1DB6"/>
    <w:rsid w:val="00EA1EC8"/>
    <w:rsid w:val="00EA2480"/>
    <w:rsid w:val="00EA2F40"/>
    <w:rsid w:val="00EA32BA"/>
    <w:rsid w:val="00EA344C"/>
    <w:rsid w:val="00EA3579"/>
    <w:rsid w:val="00EA383B"/>
    <w:rsid w:val="00EA398B"/>
    <w:rsid w:val="00EA3D33"/>
    <w:rsid w:val="00EA46A7"/>
    <w:rsid w:val="00EA48B1"/>
    <w:rsid w:val="00EA506C"/>
    <w:rsid w:val="00EA547A"/>
    <w:rsid w:val="00EA567C"/>
    <w:rsid w:val="00EA56D0"/>
    <w:rsid w:val="00EA5954"/>
    <w:rsid w:val="00EA5C29"/>
    <w:rsid w:val="00EA5C2E"/>
    <w:rsid w:val="00EA629B"/>
    <w:rsid w:val="00EA6A70"/>
    <w:rsid w:val="00EA6A95"/>
    <w:rsid w:val="00EA766E"/>
    <w:rsid w:val="00EA773F"/>
    <w:rsid w:val="00EA78C7"/>
    <w:rsid w:val="00EA7918"/>
    <w:rsid w:val="00EB0035"/>
    <w:rsid w:val="00EB034A"/>
    <w:rsid w:val="00EB063C"/>
    <w:rsid w:val="00EB0970"/>
    <w:rsid w:val="00EB10EC"/>
    <w:rsid w:val="00EB15AB"/>
    <w:rsid w:val="00EB16D2"/>
    <w:rsid w:val="00EB1870"/>
    <w:rsid w:val="00EB1F09"/>
    <w:rsid w:val="00EB2113"/>
    <w:rsid w:val="00EB26C2"/>
    <w:rsid w:val="00EB27E5"/>
    <w:rsid w:val="00EB2E1E"/>
    <w:rsid w:val="00EB32F9"/>
    <w:rsid w:val="00EB34E9"/>
    <w:rsid w:val="00EB3A6B"/>
    <w:rsid w:val="00EB3A8E"/>
    <w:rsid w:val="00EB40D5"/>
    <w:rsid w:val="00EB4489"/>
    <w:rsid w:val="00EB4CDB"/>
    <w:rsid w:val="00EB5445"/>
    <w:rsid w:val="00EB5579"/>
    <w:rsid w:val="00EB579A"/>
    <w:rsid w:val="00EB57E4"/>
    <w:rsid w:val="00EB5809"/>
    <w:rsid w:val="00EB5E98"/>
    <w:rsid w:val="00EB60A0"/>
    <w:rsid w:val="00EB6259"/>
    <w:rsid w:val="00EB6299"/>
    <w:rsid w:val="00EB6626"/>
    <w:rsid w:val="00EB66B7"/>
    <w:rsid w:val="00EB67CA"/>
    <w:rsid w:val="00EB67F1"/>
    <w:rsid w:val="00EB6F27"/>
    <w:rsid w:val="00EB73E4"/>
    <w:rsid w:val="00EB7429"/>
    <w:rsid w:val="00EB7605"/>
    <w:rsid w:val="00EB77DB"/>
    <w:rsid w:val="00EB7A68"/>
    <w:rsid w:val="00EB7AAD"/>
    <w:rsid w:val="00EB7E37"/>
    <w:rsid w:val="00EC039F"/>
    <w:rsid w:val="00EC04B7"/>
    <w:rsid w:val="00EC07E6"/>
    <w:rsid w:val="00EC0AC9"/>
    <w:rsid w:val="00EC0C9A"/>
    <w:rsid w:val="00EC0D41"/>
    <w:rsid w:val="00EC10A8"/>
    <w:rsid w:val="00EC1172"/>
    <w:rsid w:val="00EC1209"/>
    <w:rsid w:val="00EC1372"/>
    <w:rsid w:val="00EC13B8"/>
    <w:rsid w:val="00EC1B9B"/>
    <w:rsid w:val="00EC1DCF"/>
    <w:rsid w:val="00EC1EF6"/>
    <w:rsid w:val="00EC1FB3"/>
    <w:rsid w:val="00EC2779"/>
    <w:rsid w:val="00EC2B03"/>
    <w:rsid w:val="00EC3DD7"/>
    <w:rsid w:val="00EC4053"/>
    <w:rsid w:val="00EC458A"/>
    <w:rsid w:val="00EC46FB"/>
    <w:rsid w:val="00EC487B"/>
    <w:rsid w:val="00EC4B99"/>
    <w:rsid w:val="00EC4BCB"/>
    <w:rsid w:val="00EC51BB"/>
    <w:rsid w:val="00EC5301"/>
    <w:rsid w:val="00EC537D"/>
    <w:rsid w:val="00EC5BD0"/>
    <w:rsid w:val="00EC5E79"/>
    <w:rsid w:val="00EC6630"/>
    <w:rsid w:val="00EC669E"/>
    <w:rsid w:val="00EC6C4F"/>
    <w:rsid w:val="00EC734F"/>
    <w:rsid w:val="00EC7529"/>
    <w:rsid w:val="00EC79D1"/>
    <w:rsid w:val="00EC7D92"/>
    <w:rsid w:val="00EC7DA7"/>
    <w:rsid w:val="00EC7E4E"/>
    <w:rsid w:val="00ED00AA"/>
    <w:rsid w:val="00ED01EC"/>
    <w:rsid w:val="00ED0323"/>
    <w:rsid w:val="00ED08B0"/>
    <w:rsid w:val="00ED096E"/>
    <w:rsid w:val="00ED0AD4"/>
    <w:rsid w:val="00ED0D28"/>
    <w:rsid w:val="00ED0D6C"/>
    <w:rsid w:val="00ED0EF4"/>
    <w:rsid w:val="00ED109C"/>
    <w:rsid w:val="00ED123D"/>
    <w:rsid w:val="00ED161C"/>
    <w:rsid w:val="00ED1B8C"/>
    <w:rsid w:val="00ED252C"/>
    <w:rsid w:val="00ED2C5A"/>
    <w:rsid w:val="00ED2D71"/>
    <w:rsid w:val="00ED2E48"/>
    <w:rsid w:val="00ED33DA"/>
    <w:rsid w:val="00ED3578"/>
    <w:rsid w:val="00ED3876"/>
    <w:rsid w:val="00ED39EC"/>
    <w:rsid w:val="00ED3AFE"/>
    <w:rsid w:val="00ED412E"/>
    <w:rsid w:val="00ED48A2"/>
    <w:rsid w:val="00ED4F5E"/>
    <w:rsid w:val="00ED5A26"/>
    <w:rsid w:val="00ED5F40"/>
    <w:rsid w:val="00ED6882"/>
    <w:rsid w:val="00ED6A65"/>
    <w:rsid w:val="00ED6AE7"/>
    <w:rsid w:val="00ED6CB7"/>
    <w:rsid w:val="00ED711B"/>
    <w:rsid w:val="00ED738D"/>
    <w:rsid w:val="00ED759D"/>
    <w:rsid w:val="00ED75EF"/>
    <w:rsid w:val="00ED7630"/>
    <w:rsid w:val="00ED77B0"/>
    <w:rsid w:val="00ED78CD"/>
    <w:rsid w:val="00ED79A4"/>
    <w:rsid w:val="00ED79E9"/>
    <w:rsid w:val="00EE010C"/>
    <w:rsid w:val="00EE019B"/>
    <w:rsid w:val="00EE02C2"/>
    <w:rsid w:val="00EE0439"/>
    <w:rsid w:val="00EE06AC"/>
    <w:rsid w:val="00EE1119"/>
    <w:rsid w:val="00EE120D"/>
    <w:rsid w:val="00EE167D"/>
    <w:rsid w:val="00EE1693"/>
    <w:rsid w:val="00EE17C8"/>
    <w:rsid w:val="00EE17D2"/>
    <w:rsid w:val="00EE18CC"/>
    <w:rsid w:val="00EE1976"/>
    <w:rsid w:val="00EE1CF3"/>
    <w:rsid w:val="00EE1F66"/>
    <w:rsid w:val="00EE2538"/>
    <w:rsid w:val="00EE2591"/>
    <w:rsid w:val="00EE2C1E"/>
    <w:rsid w:val="00EE34FC"/>
    <w:rsid w:val="00EE353B"/>
    <w:rsid w:val="00EE3724"/>
    <w:rsid w:val="00EE37CE"/>
    <w:rsid w:val="00EE46A4"/>
    <w:rsid w:val="00EE4703"/>
    <w:rsid w:val="00EE488B"/>
    <w:rsid w:val="00EE52F7"/>
    <w:rsid w:val="00EE539A"/>
    <w:rsid w:val="00EE5417"/>
    <w:rsid w:val="00EE5685"/>
    <w:rsid w:val="00EE5C5C"/>
    <w:rsid w:val="00EE6243"/>
    <w:rsid w:val="00EE6321"/>
    <w:rsid w:val="00EE6383"/>
    <w:rsid w:val="00EE6A0A"/>
    <w:rsid w:val="00EE6E6F"/>
    <w:rsid w:val="00EE792E"/>
    <w:rsid w:val="00EE79C5"/>
    <w:rsid w:val="00EE7D70"/>
    <w:rsid w:val="00EF0702"/>
    <w:rsid w:val="00EF08D7"/>
    <w:rsid w:val="00EF0A70"/>
    <w:rsid w:val="00EF1917"/>
    <w:rsid w:val="00EF19B2"/>
    <w:rsid w:val="00EF1A16"/>
    <w:rsid w:val="00EF1F3B"/>
    <w:rsid w:val="00EF1FC5"/>
    <w:rsid w:val="00EF22F5"/>
    <w:rsid w:val="00EF23EE"/>
    <w:rsid w:val="00EF254C"/>
    <w:rsid w:val="00EF25F5"/>
    <w:rsid w:val="00EF2696"/>
    <w:rsid w:val="00EF2990"/>
    <w:rsid w:val="00EF2ABC"/>
    <w:rsid w:val="00EF2ED4"/>
    <w:rsid w:val="00EF2F0F"/>
    <w:rsid w:val="00EF2F11"/>
    <w:rsid w:val="00EF2F9A"/>
    <w:rsid w:val="00EF3086"/>
    <w:rsid w:val="00EF3404"/>
    <w:rsid w:val="00EF34C7"/>
    <w:rsid w:val="00EF362D"/>
    <w:rsid w:val="00EF3B2C"/>
    <w:rsid w:val="00EF43E0"/>
    <w:rsid w:val="00EF4508"/>
    <w:rsid w:val="00EF4579"/>
    <w:rsid w:val="00EF49FC"/>
    <w:rsid w:val="00EF4CD2"/>
    <w:rsid w:val="00EF4E4C"/>
    <w:rsid w:val="00EF51B2"/>
    <w:rsid w:val="00EF52FB"/>
    <w:rsid w:val="00EF5669"/>
    <w:rsid w:val="00EF5998"/>
    <w:rsid w:val="00EF5B42"/>
    <w:rsid w:val="00EF62C3"/>
    <w:rsid w:val="00EF632B"/>
    <w:rsid w:val="00EF6385"/>
    <w:rsid w:val="00EF6540"/>
    <w:rsid w:val="00EF682F"/>
    <w:rsid w:val="00EF6D7A"/>
    <w:rsid w:val="00EF6DB9"/>
    <w:rsid w:val="00EF7134"/>
    <w:rsid w:val="00EF72A4"/>
    <w:rsid w:val="00EF786A"/>
    <w:rsid w:val="00EF799D"/>
    <w:rsid w:val="00F00A1C"/>
    <w:rsid w:val="00F00B2A"/>
    <w:rsid w:val="00F00DC0"/>
    <w:rsid w:val="00F00E1B"/>
    <w:rsid w:val="00F00FAF"/>
    <w:rsid w:val="00F014FB"/>
    <w:rsid w:val="00F0170D"/>
    <w:rsid w:val="00F0176F"/>
    <w:rsid w:val="00F017B3"/>
    <w:rsid w:val="00F01933"/>
    <w:rsid w:val="00F01C7E"/>
    <w:rsid w:val="00F01D8C"/>
    <w:rsid w:val="00F02214"/>
    <w:rsid w:val="00F0290F"/>
    <w:rsid w:val="00F02B15"/>
    <w:rsid w:val="00F0342B"/>
    <w:rsid w:val="00F038BE"/>
    <w:rsid w:val="00F03936"/>
    <w:rsid w:val="00F03A0D"/>
    <w:rsid w:val="00F03B0D"/>
    <w:rsid w:val="00F03DA8"/>
    <w:rsid w:val="00F03E50"/>
    <w:rsid w:val="00F03F5C"/>
    <w:rsid w:val="00F04052"/>
    <w:rsid w:val="00F04B30"/>
    <w:rsid w:val="00F05347"/>
    <w:rsid w:val="00F0536D"/>
    <w:rsid w:val="00F055EF"/>
    <w:rsid w:val="00F056CB"/>
    <w:rsid w:val="00F05903"/>
    <w:rsid w:val="00F05A8B"/>
    <w:rsid w:val="00F05E3C"/>
    <w:rsid w:val="00F05F6F"/>
    <w:rsid w:val="00F06D8D"/>
    <w:rsid w:val="00F06DD8"/>
    <w:rsid w:val="00F06DF1"/>
    <w:rsid w:val="00F06F42"/>
    <w:rsid w:val="00F07059"/>
    <w:rsid w:val="00F070AB"/>
    <w:rsid w:val="00F0746B"/>
    <w:rsid w:val="00F07B40"/>
    <w:rsid w:val="00F07C96"/>
    <w:rsid w:val="00F1025A"/>
    <w:rsid w:val="00F10DB4"/>
    <w:rsid w:val="00F11385"/>
    <w:rsid w:val="00F116BA"/>
    <w:rsid w:val="00F11718"/>
    <w:rsid w:val="00F11742"/>
    <w:rsid w:val="00F11AB0"/>
    <w:rsid w:val="00F11D81"/>
    <w:rsid w:val="00F123F6"/>
    <w:rsid w:val="00F12425"/>
    <w:rsid w:val="00F125F0"/>
    <w:rsid w:val="00F1345B"/>
    <w:rsid w:val="00F1355F"/>
    <w:rsid w:val="00F13813"/>
    <w:rsid w:val="00F1413A"/>
    <w:rsid w:val="00F1470B"/>
    <w:rsid w:val="00F14BE4"/>
    <w:rsid w:val="00F14C20"/>
    <w:rsid w:val="00F150CC"/>
    <w:rsid w:val="00F1556B"/>
    <w:rsid w:val="00F15574"/>
    <w:rsid w:val="00F1592B"/>
    <w:rsid w:val="00F15BDB"/>
    <w:rsid w:val="00F16340"/>
    <w:rsid w:val="00F16B02"/>
    <w:rsid w:val="00F17127"/>
    <w:rsid w:val="00F172C2"/>
    <w:rsid w:val="00F1730F"/>
    <w:rsid w:val="00F17319"/>
    <w:rsid w:val="00F177E6"/>
    <w:rsid w:val="00F17853"/>
    <w:rsid w:val="00F17A05"/>
    <w:rsid w:val="00F17A4B"/>
    <w:rsid w:val="00F2005B"/>
    <w:rsid w:val="00F207A2"/>
    <w:rsid w:val="00F21051"/>
    <w:rsid w:val="00F21603"/>
    <w:rsid w:val="00F21702"/>
    <w:rsid w:val="00F21741"/>
    <w:rsid w:val="00F21890"/>
    <w:rsid w:val="00F219D4"/>
    <w:rsid w:val="00F21A0D"/>
    <w:rsid w:val="00F21CF1"/>
    <w:rsid w:val="00F21FC5"/>
    <w:rsid w:val="00F220D7"/>
    <w:rsid w:val="00F221E0"/>
    <w:rsid w:val="00F2298D"/>
    <w:rsid w:val="00F22D33"/>
    <w:rsid w:val="00F22EA8"/>
    <w:rsid w:val="00F23258"/>
    <w:rsid w:val="00F23333"/>
    <w:rsid w:val="00F23802"/>
    <w:rsid w:val="00F240B7"/>
    <w:rsid w:val="00F24616"/>
    <w:rsid w:val="00F24668"/>
    <w:rsid w:val="00F2476E"/>
    <w:rsid w:val="00F24877"/>
    <w:rsid w:val="00F24A2A"/>
    <w:rsid w:val="00F24DE2"/>
    <w:rsid w:val="00F2500C"/>
    <w:rsid w:val="00F251AD"/>
    <w:rsid w:val="00F25473"/>
    <w:rsid w:val="00F2560E"/>
    <w:rsid w:val="00F257D5"/>
    <w:rsid w:val="00F25C9F"/>
    <w:rsid w:val="00F25CF0"/>
    <w:rsid w:val="00F264BA"/>
    <w:rsid w:val="00F26710"/>
    <w:rsid w:val="00F26D0E"/>
    <w:rsid w:val="00F27098"/>
    <w:rsid w:val="00F27406"/>
    <w:rsid w:val="00F27747"/>
    <w:rsid w:val="00F27D7B"/>
    <w:rsid w:val="00F27FFB"/>
    <w:rsid w:val="00F300DD"/>
    <w:rsid w:val="00F305ED"/>
    <w:rsid w:val="00F3087A"/>
    <w:rsid w:val="00F30B18"/>
    <w:rsid w:val="00F30DA0"/>
    <w:rsid w:val="00F30F5D"/>
    <w:rsid w:val="00F31339"/>
    <w:rsid w:val="00F314CF"/>
    <w:rsid w:val="00F31ECB"/>
    <w:rsid w:val="00F324BE"/>
    <w:rsid w:val="00F32AAD"/>
    <w:rsid w:val="00F335DE"/>
    <w:rsid w:val="00F335FD"/>
    <w:rsid w:val="00F33802"/>
    <w:rsid w:val="00F33A47"/>
    <w:rsid w:val="00F33D25"/>
    <w:rsid w:val="00F33E63"/>
    <w:rsid w:val="00F33ED9"/>
    <w:rsid w:val="00F33EEF"/>
    <w:rsid w:val="00F33F86"/>
    <w:rsid w:val="00F34212"/>
    <w:rsid w:val="00F3423B"/>
    <w:rsid w:val="00F34493"/>
    <w:rsid w:val="00F345F8"/>
    <w:rsid w:val="00F34B7B"/>
    <w:rsid w:val="00F34D3B"/>
    <w:rsid w:val="00F35215"/>
    <w:rsid w:val="00F35A13"/>
    <w:rsid w:val="00F35C31"/>
    <w:rsid w:val="00F36105"/>
    <w:rsid w:val="00F36A21"/>
    <w:rsid w:val="00F36AC2"/>
    <w:rsid w:val="00F36C25"/>
    <w:rsid w:val="00F36F13"/>
    <w:rsid w:val="00F36F99"/>
    <w:rsid w:val="00F36FEB"/>
    <w:rsid w:val="00F3702E"/>
    <w:rsid w:val="00F376E3"/>
    <w:rsid w:val="00F4025C"/>
    <w:rsid w:val="00F40A47"/>
    <w:rsid w:val="00F40C25"/>
    <w:rsid w:val="00F40D05"/>
    <w:rsid w:val="00F41082"/>
    <w:rsid w:val="00F410D1"/>
    <w:rsid w:val="00F4126C"/>
    <w:rsid w:val="00F41655"/>
    <w:rsid w:val="00F419EE"/>
    <w:rsid w:val="00F41DEA"/>
    <w:rsid w:val="00F422F1"/>
    <w:rsid w:val="00F42864"/>
    <w:rsid w:val="00F42952"/>
    <w:rsid w:val="00F42DA4"/>
    <w:rsid w:val="00F4324C"/>
    <w:rsid w:val="00F43284"/>
    <w:rsid w:val="00F43780"/>
    <w:rsid w:val="00F43F04"/>
    <w:rsid w:val="00F43F07"/>
    <w:rsid w:val="00F43FB3"/>
    <w:rsid w:val="00F440EF"/>
    <w:rsid w:val="00F442D7"/>
    <w:rsid w:val="00F44A5C"/>
    <w:rsid w:val="00F451E5"/>
    <w:rsid w:val="00F453F7"/>
    <w:rsid w:val="00F45488"/>
    <w:rsid w:val="00F45548"/>
    <w:rsid w:val="00F45F9C"/>
    <w:rsid w:val="00F46407"/>
    <w:rsid w:val="00F46766"/>
    <w:rsid w:val="00F469B0"/>
    <w:rsid w:val="00F46DA3"/>
    <w:rsid w:val="00F46E94"/>
    <w:rsid w:val="00F4711A"/>
    <w:rsid w:val="00F476AF"/>
    <w:rsid w:val="00F47E52"/>
    <w:rsid w:val="00F47F0D"/>
    <w:rsid w:val="00F5076F"/>
    <w:rsid w:val="00F5078A"/>
    <w:rsid w:val="00F50B4E"/>
    <w:rsid w:val="00F50BE6"/>
    <w:rsid w:val="00F51373"/>
    <w:rsid w:val="00F513A6"/>
    <w:rsid w:val="00F519CB"/>
    <w:rsid w:val="00F51A19"/>
    <w:rsid w:val="00F521F6"/>
    <w:rsid w:val="00F52A92"/>
    <w:rsid w:val="00F52D62"/>
    <w:rsid w:val="00F52F36"/>
    <w:rsid w:val="00F53078"/>
    <w:rsid w:val="00F532F3"/>
    <w:rsid w:val="00F53779"/>
    <w:rsid w:val="00F5389F"/>
    <w:rsid w:val="00F539E4"/>
    <w:rsid w:val="00F53C7B"/>
    <w:rsid w:val="00F53FF9"/>
    <w:rsid w:val="00F54005"/>
    <w:rsid w:val="00F54658"/>
    <w:rsid w:val="00F549ED"/>
    <w:rsid w:val="00F54A70"/>
    <w:rsid w:val="00F54C21"/>
    <w:rsid w:val="00F54F34"/>
    <w:rsid w:val="00F54FBF"/>
    <w:rsid w:val="00F55010"/>
    <w:rsid w:val="00F5507A"/>
    <w:rsid w:val="00F55522"/>
    <w:rsid w:val="00F556D8"/>
    <w:rsid w:val="00F55A0B"/>
    <w:rsid w:val="00F55B0D"/>
    <w:rsid w:val="00F55E77"/>
    <w:rsid w:val="00F56527"/>
    <w:rsid w:val="00F566D1"/>
    <w:rsid w:val="00F56901"/>
    <w:rsid w:val="00F56DD8"/>
    <w:rsid w:val="00F57044"/>
    <w:rsid w:val="00F5711E"/>
    <w:rsid w:val="00F579EB"/>
    <w:rsid w:val="00F57A56"/>
    <w:rsid w:val="00F57A9E"/>
    <w:rsid w:val="00F57C10"/>
    <w:rsid w:val="00F60376"/>
    <w:rsid w:val="00F60653"/>
    <w:rsid w:val="00F60843"/>
    <w:rsid w:val="00F609C2"/>
    <w:rsid w:val="00F60D79"/>
    <w:rsid w:val="00F61067"/>
    <w:rsid w:val="00F612C1"/>
    <w:rsid w:val="00F61D62"/>
    <w:rsid w:val="00F620C8"/>
    <w:rsid w:val="00F62711"/>
    <w:rsid w:val="00F62A1A"/>
    <w:rsid w:val="00F63126"/>
    <w:rsid w:val="00F63824"/>
    <w:rsid w:val="00F63A11"/>
    <w:rsid w:val="00F63AD1"/>
    <w:rsid w:val="00F64470"/>
    <w:rsid w:val="00F6473C"/>
    <w:rsid w:val="00F64D7A"/>
    <w:rsid w:val="00F64FE9"/>
    <w:rsid w:val="00F65310"/>
    <w:rsid w:val="00F6550C"/>
    <w:rsid w:val="00F65A58"/>
    <w:rsid w:val="00F65B34"/>
    <w:rsid w:val="00F65D12"/>
    <w:rsid w:val="00F65E36"/>
    <w:rsid w:val="00F6602E"/>
    <w:rsid w:val="00F66155"/>
    <w:rsid w:val="00F66334"/>
    <w:rsid w:val="00F667D0"/>
    <w:rsid w:val="00F668AF"/>
    <w:rsid w:val="00F66B0A"/>
    <w:rsid w:val="00F66B7A"/>
    <w:rsid w:val="00F66EEE"/>
    <w:rsid w:val="00F6727E"/>
    <w:rsid w:val="00F67461"/>
    <w:rsid w:val="00F676EA"/>
    <w:rsid w:val="00F678D8"/>
    <w:rsid w:val="00F67AB2"/>
    <w:rsid w:val="00F67BEC"/>
    <w:rsid w:val="00F67CB6"/>
    <w:rsid w:val="00F67EC0"/>
    <w:rsid w:val="00F703FE"/>
    <w:rsid w:val="00F707F1"/>
    <w:rsid w:val="00F70A55"/>
    <w:rsid w:val="00F71141"/>
    <w:rsid w:val="00F717B9"/>
    <w:rsid w:val="00F71870"/>
    <w:rsid w:val="00F71B2E"/>
    <w:rsid w:val="00F71CD5"/>
    <w:rsid w:val="00F71E4E"/>
    <w:rsid w:val="00F720E5"/>
    <w:rsid w:val="00F72147"/>
    <w:rsid w:val="00F72971"/>
    <w:rsid w:val="00F729D2"/>
    <w:rsid w:val="00F72C44"/>
    <w:rsid w:val="00F72F0D"/>
    <w:rsid w:val="00F73822"/>
    <w:rsid w:val="00F73B7C"/>
    <w:rsid w:val="00F73CAE"/>
    <w:rsid w:val="00F743C1"/>
    <w:rsid w:val="00F745B5"/>
    <w:rsid w:val="00F7465C"/>
    <w:rsid w:val="00F747ED"/>
    <w:rsid w:val="00F75377"/>
    <w:rsid w:val="00F75403"/>
    <w:rsid w:val="00F75C78"/>
    <w:rsid w:val="00F75FAF"/>
    <w:rsid w:val="00F762D8"/>
    <w:rsid w:val="00F7656E"/>
    <w:rsid w:val="00F76595"/>
    <w:rsid w:val="00F765DC"/>
    <w:rsid w:val="00F76677"/>
    <w:rsid w:val="00F766B7"/>
    <w:rsid w:val="00F76D06"/>
    <w:rsid w:val="00F7713A"/>
    <w:rsid w:val="00F771AA"/>
    <w:rsid w:val="00F772D1"/>
    <w:rsid w:val="00F776E6"/>
    <w:rsid w:val="00F8077F"/>
    <w:rsid w:val="00F80958"/>
    <w:rsid w:val="00F80C6C"/>
    <w:rsid w:val="00F8148D"/>
    <w:rsid w:val="00F817E8"/>
    <w:rsid w:val="00F81BC2"/>
    <w:rsid w:val="00F81E76"/>
    <w:rsid w:val="00F820D6"/>
    <w:rsid w:val="00F820ED"/>
    <w:rsid w:val="00F82ACF"/>
    <w:rsid w:val="00F82B0A"/>
    <w:rsid w:val="00F83318"/>
    <w:rsid w:val="00F83397"/>
    <w:rsid w:val="00F8343D"/>
    <w:rsid w:val="00F836C3"/>
    <w:rsid w:val="00F83924"/>
    <w:rsid w:val="00F83B06"/>
    <w:rsid w:val="00F83D42"/>
    <w:rsid w:val="00F845C5"/>
    <w:rsid w:val="00F85091"/>
    <w:rsid w:val="00F852B5"/>
    <w:rsid w:val="00F8588F"/>
    <w:rsid w:val="00F85F45"/>
    <w:rsid w:val="00F86015"/>
    <w:rsid w:val="00F86935"/>
    <w:rsid w:val="00F86BD6"/>
    <w:rsid w:val="00F86C3B"/>
    <w:rsid w:val="00F86E6D"/>
    <w:rsid w:val="00F8708B"/>
    <w:rsid w:val="00F871E6"/>
    <w:rsid w:val="00F87244"/>
    <w:rsid w:val="00F87322"/>
    <w:rsid w:val="00F8741C"/>
    <w:rsid w:val="00F87D89"/>
    <w:rsid w:val="00F90332"/>
    <w:rsid w:val="00F9097E"/>
    <w:rsid w:val="00F90EA2"/>
    <w:rsid w:val="00F90EE5"/>
    <w:rsid w:val="00F910FA"/>
    <w:rsid w:val="00F911EF"/>
    <w:rsid w:val="00F91319"/>
    <w:rsid w:val="00F9170A"/>
    <w:rsid w:val="00F9193E"/>
    <w:rsid w:val="00F91DD5"/>
    <w:rsid w:val="00F9231F"/>
    <w:rsid w:val="00F92405"/>
    <w:rsid w:val="00F92527"/>
    <w:rsid w:val="00F92B39"/>
    <w:rsid w:val="00F9308D"/>
    <w:rsid w:val="00F93450"/>
    <w:rsid w:val="00F93565"/>
    <w:rsid w:val="00F93A14"/>
    <w:rsid w:val="00F93F6E"/>
    <w:rsid w:val="00F94488"/>
    <w:rsid w:val="00F94873"/>
    <w:rsid w:val="00F94F25"/>
    <w:rsid w:val="00F951B0"/>
    <w:rsid w:val="00F95585"/>
    <w:rsid w:val="00F9582A"/>
    <w:rsid w:val="00F95954"/>
    <w:rsid w:val="00F95A1B"/>
    <w:rsid w:val="00F95A69"/>
    <w:rsid w:val="00F95F0F"/>
    <w:rsid w:val="00F95F69"/>
    <w:rsid w:val="00F960FA"/>
    <w:rsid w:val="00F962FB"/>
    <w:rsid w:val="00F964AA"/>
    <w:rsid w:val="00F964C2"/>
    <w:rsid w:val="00F96646"/>
    <w:rsid w:val="00F96808"/>
    <w:rsid w:val="00F96811"/>
    <w:rsid w:val="00F96A94"/>
    <w:rsid w:val="00F96AAC"/>
    <w:rsid w:val="00F96BDB"/>
    <w:rsid w:val="00F96E6C"/>
    <w:rsid w:val="00F9743C"/>
    <w:rsid w:val="00F97AE3"/>
    <w:rsid w:val="00F97E48"/>
    <w:rsid w:val="00F97ECB"/>
    <w:rsid w:val="00FA0426"/>
    <w:rsid w:val="00FA06E8"/>
    <w:rsid w:val="00FA0712"/>
    <w:rsid w:val="00FA0AAB"/>
    <w:rsid w:val="00FA108A"/>
    <w:rsid w:val="00FA145D"/>
    <w:rsid w:val="00FA167E"/>
    <w:rsid w:val="00FA21CA"/>
    <w:rsid w:val="00FA2283"/>
    <w:rsid w:val="00FA22A0"/>
    <w:rsid w:val="00FA24D4"/>
    <w:rsid w:val="00FA27D0"/>
    <w:rsid w:val="00FA2BFE"/>
    <w:rsid w:val="00FA2CF0"/>
    <w:rsid w:val="00FA30BC"/>
    <w:rsid w:val="00FA315D"/>
    <w:rsid w:val="00FA331F"/>
    <w:rsid w:val="00FA3779"/>
    <w:rsid w:val="00FA385B"/>
    <w:rsid w:val="00FA3879"/>
    <w:rsid w:val="00FA38D8"/>
    <w:rsid w:val="00FA3CCD"/>
    <w:rsid w:val="00FA3FBE"/>
    <w:rsid w:val="00FA411A"/>
    <w:rsid w:val="00FA4E97"/>
    <w:rsid w:val="00FA547E"/>
    <w:rsid w:val="00FA5AEE"/>
    <w:rsid w:val="00FA5B09"/>
    <w:rsid w:val="00FA641F"/>
    <w:rsid w:val="00FA64E4"/>
    <w:rsid w:val="00FA661B"/>
    <w:rsid w:val="00FA6665"/>
    <w:rsid w:val="00FA6869"/>
    <w:rsid w:val="00FA690B"/>
    <w:rsid w:val="00FA693A"/>
    <w:rsid w:val="00FA6B3F"/>
    <w:rsid w:val="00FA6E00"/>
    <w:rsid w:val="00FA735A"/>
    <w:rsid w:val="00FA7419"/>
    <w:rsid w:val="00FA7425"/>
    <w:rsid w:val="00FA7759"/>
    <w:rsid w:val="00FA7A40"/>
    <w:rsid w:val="00FA7AED"/>
    <w:rsid w:val="00FA7C86"/>
    <w:rsid w:val="00FA7CDD"/>
    <w:rsid w:val="00FB00AC"/>
    <w:rsid w:val="00FB02C9"/>
    <w:rsid w:val="00FB0601"/>
    <w:rsid w:val="00FB0B0D"/>
    <w:rsid w:val="00FB10D0"/>
    <w:rsid w:val="00FB13D4"/>
    <w:rsid w:val="00FB1455"/>
    <w:rsid w:val="00FB165F"/>
    <w:rsid w:val="00FB1756"/>
    <w:rsid w:val="00FB1D9E"/>
    <w:rsid w:val="00FB1EF0"/>
    <w:rsid w:val="00FB21A9"/>
    <w:rsid w:val="00FB2636"/>
    <w:rsid w:val="00FB2824"/>
    <w:rsid w:val="00FB2C88"/>
    <w:rsid w:val="00FB2FF6"/>
    <w:rsid w:val="00FB375C"/>
    <w:rsid w:val="00FB37DE"/>
    <w:rsid w:val="00FB3D19"/>
    <w:rsid w:val="00FB3FA3"/>
    <w:rsid w:val="00FB431C"/>
    <w:rsid w:val="00FB44B2"/>
    <w:rsid w:val="00FB465F"/>
    <w:rsid w:val="00FB4B25"/>
    <w:rsid w:val="00FB5406"/>
    <w:rsid w:val="00FB5732"/>
    <w:rsid w:val="00FB575D"/>
    <w:rsid w:val="00FB5E25"/>
    <w:rsid w:val="00FB5E92"/>
    <w:rsid w:val="00FB5EEA"/>
    <w:rsid w:val="00FB667A"/>
    <w:rsid w:val="00FB67C7"/>
    <w:rsid w:val="00FB6EB8"/>
    <w:rsid w:val="00FB6F57"/>
    <w:rsid w:val="00FB7061"/>
    <w:rsid w:val="00FB70AC"/>
    <w:rsid w:val="00FB7296"/>
    <w:rsid w:val="00FB79CC"/>
    <w:rsid w:val="00FB7B6F"/>
    <w:rsid w:val="00FB7C8D"/>
    <w:rsid w:val="00FC0435"/>
    <w:rsid w:val="00FC0561"/>
    <w:rsid w:val="00FC0631"/>
    <w:rsid w:val="00FC07C1"/>
    <w:rsid w:val="00FC07FF"/>
    <w:rsid w:val="00FC0A77"/>
    <w:rsid w:val="00FC0B0E"/>
    <w:rsid w:val="00FC0B58"/>
    <w:rsid w:val="00FC10D5"/>
    <w:rsid w:val="00FC1267"/>
    <w:rsid w:val="00FC18B2"/>
    <w:rsid w:val="00FC1BD7"/>
    <w:rsid w:val="00FC1FF6"/>
    <w:rsid w:val="00FC2228"/>
    <w:rsid w:val="00FC2407"/>
    <w:rsid w:val="00FC267D"/>
    <w:rsid w:val="00FC27A0"/>
    <w:rsid w:val="00FC2907"/>
    <w:rsid w:val="00FC2EFF"/>
    <w:rsid w:val="00FC32F7"/>
    <w:rsid w:val="00FC34EE"/>
    <w:rsid w:val="00FC3C41"/>
    <w:rsid w:val="00FC43DB"/>
    <w:rsid w:val="00FC469D"/>
    <w:rsid w:val="00FC46A6"/>
    <w:rsid w:val="00FC4851"/>
    <w:rsid w:val="00FC4F6F"/>
    <w:rsid w:val="00FC5087"/>
    <w:rsid w:val="00FC5302"/>
    <w:rsid w:val="00FC5805"/>
    <w:rsid w:val="00FC5995"/>
    <w:rsid w:val="00FC5D26"/>
    <w:rsid w:val="00FC69F0"/>
    <w:rsid w:val="00FC6B72"/>
    <w:rsid w:val="00FC714A"/>
    <w:rsid w:val="00FC770D"/>
    <w:rsid w:val="00FC772C"/>
    <w:rsid w:val="00FC782F"/>
    <w:rsid w:val="00FC7888"/>
    <w:rsid w:val="00FC7EE6"/>
    <w:rsid w:val="00FC7F0E"/>
    <w:rsid w:val="00FD001E"/>
    <w:rsid w:val="00FD0276"/>
    <w:rsid w:val="00FD057B"/>
    <w:rsid w:val="00FD0AF5"/>
    <w:rsid w:val="00FD0CCB"/>
    <w:rsid w:val="00FD0DB4"/>
    <w:rsid w:val="00FD0E5A"/>
    <w:rsid w:val="00FD173C"/>
    <w:rsid w:val="00FD1ACC"/>
    <w:rsid w:val="00FD1C42"/>
    <w:rsid w:val="00FD206C"/>
    <w:rsid w:val="00FD2697"/>
    <w:rsid w:val="00FD289C"/>
    <w:rsid w:val="00FD2F6E"/>
    <w:rsid w:val="00FD3295"/>
    <w:rsid w:val="00FD3447"/>
    <w:rsid w:val="00FD35E4"/>
    <w:rsid w:val="00FD3F8C"/>
    <w:rsid w:val="00FD49D6"/>
    <w:rsid w:val="00FD4C45"/>
    <w:rsid w:val="00FD4E4D"/>
    <w:rsid w:val="00FD5162"/>
    <w:rsid w:val="00FD55D6"/>
    <w:rsid w:val="00FD5965"/>
    <w:rsid w:val="00FD59AC"/>
    <w:rsid w:val="00FD5D6E"/>
    <w:rsid w:val="00FD66E4"/>
    <w:rsid w:val="00FD6AED"/>
    <w:rsid w:val="00FD7340"/>
    <w:rsid w:val="00FD7416"/>
    <w:rsid w:val="00FD777E"/>
    <w:rsid w:val="00FD7D2B"/>
    <w:rsid w:val="00FD7F38"/>
    <w:rsid w:val="00FE0034"/>
    <w:rsid w:val="00FE103E"/>
    <w:rsid w:val="00FE11C1"/>
    <w:rsid w:val="00FE13E8"/>
    <w:rsid w:val="00FE15B8"/>
    <w:rsid w:val="00FE168B"/>
    <w:rsid w:val="00FE173B"/>
    <w:rsid w:val="00FE19B6"/>
    <w:rsid w:val="00FE1E11"/>
    <w:rsid w:val="00FE1ED3"/>
    <w:rsid w:val="00FE1F02"/>
    <w:rsid w:val="00FE2054"/>
    <w:rsid w:val="00FE228F"/>
    <w:rsid w:val="00FE2297"/>
    <w:rsid w:val="00FE2430"/>
    <w:rsid w:val="00FE2839"/>
    <w:rsid w:val="00FE2AB3"/>
    <w:rsid w:val="00FE2C9B"/>
    <w:rsid w:val="00FE303B"/>
    <w:rsid w:val="00FE3695"/>
    <w:rsid w:val="00FE39E8"/>
    <w:rsid w:val="00FE44CC"/>
    <w:rsid w:val="00FE45C6"/>
    <w:rsid w:val="00FE49EB"/>
    <w:rsid w:val="00FE4B4B"/>
    <w:rsid w:val="00FE51B5"/>
    <w:rsid w:val="00FE526F"/>
    <w:rsid w:val="00FE5651"/>
    <w:rsid w:val="00FE5967"/>
    <w:rsid w:val="00FE5E3C"/>
    <w:rsid w:val="00FE5F12"/>
    <w:rsid w:val="00FE61D6"/>
    <w:rsid w:val="00FE625C"/>
    <w:rsid w:val="00FE664E"/>
    <w:rsid w:val="00FE6897"/>
    <w:rsid w:val="00FE69A4"/>
    <w:rsid w:val="00FE6A9B"/>
    <w:rsid w:val="00FE6BF0"/>
    <w:rsid w:val="00FE726C"/>
    <w:rsid w:val="00FE73E4"/>
    <w:rsid w:val="00FE77FC"/>
    <w:rsid w:val="00FE7DE4"/>
    <w:rsid w:val="00FF0170"/>
    <w:rsid w:val="00FF0378"/>
    <w:rsid w:val="00FF04D4"/>
    <w:rsid w:val="00FF054C"/>
    <w:rsid w:val="00FF0550"/>
    <w:rsid w:val="00FF08E9"/>
    <w:rsid w:val="00FF09DC"/>
    <w:rsid w:val="00FF0C8E"/>
    <w:rsid w:val="00FF1214"/>
    <w:rsid w:val="00FF12DA"/>
    <w:rsid w:val="00FF12F9"/>
    <w:rsid w:val="00FF15EC"/>
    <w:rsid w:val="00FF1868"/>
    <w:rsid w:val="00FF19F1"/>
    <w:rsid w:val="00FF1D91"/>
    <w:rsid w:val="00FF22CC"/>
    <w:rsid w:val="00FF2552"/>
    <w:rsid w:val="00FF2694"/>
    <w:rsid w:val="00FF27B7"/>
    <w:rsid w:val="00FF27BE"/>
    <w:rsid w:val="00FF27DC"/>
    <w:rsid w:val="00FF28B7"/>
    <w:rsid w:val="00FF2920"/>
    <w:rsid w:val="00FF2928"/>
    <w:rsid w:val="00FF30E8"/>
    <w:rsid w:val="00FF3113"/>
    <w:rsid w:val="00FF3361"/>
    <w:rsid w:val="00FF3404"/>
    <w:rsid w:val="00FF346E"/>
    <w:rsid w:val="00FF36BD"/>
    <w:rsid w:val="00FF3931"/>
    <w:rsid w:val="00FF39B5"/>
    <w:rsid w:val="00FF39D0"/>
    <w:rsid w:val="00FF4221"/>
    <w:rsid w:val="00FF423B"/>
    <w:rsid w:val="00FF47C6"/>
    <w:rsid w:val="00FF4955"/>
    <w:rsid w:val="00FF4C48"/>
    <w:rsid w:val="00FF4E9A"/>
    <w:rsid w:val="00FF5081"/>
    <w:rsid w:val="00FF55A8"/>
    <w:rsid w:val="00FF56DE"/>
    <w:rsid w:val="00FF596D"/>
    <w:rsid w:val="00FF5E90"/>
    <w:rsid w:val="00FF5FAA"/>
    <w:rsid w:val="00FF6394"/>
    <w:rsid w:val="00FF6434"/>
    <w:rsid w:val="00FF66C6"/>
    <w:rsid w:val="00FF6940"/>
    <w:rsid w:val="00FF6A6D"/>
    <w:rsid w:val="00FF6AFE"/>
    <w:rsid w:val="00FF6FF7"/>
    <w:rsid w:val="00FF7478"/>
    <w:rsid w:val="00FF78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lsdException w:name="toc 2" w:semiHidden="1" w:uiPriority="39"/>
    <w:lsdException w:name="toc 3" w:semiHidden="1" w:uiPriority="39"/>
    <w:lsdException w:name="caption" w:qFormat="1"/>
    <w:lsdException w:name="line number" w:semiHidden="1" w:unhideWhenUsed="1"/>
    <w:lsdException w:name="endnote reference" w:semiHidden="1" w:unhideWhenUsed="1"/>
    <w:lsdException w:name="List Number" w:semiHidden="1"/>
    <w:lsdException w:name="List 4" w:semiHidden="1"/>
    <w:lsdException w:name="List 5" w:semiHidden="1"/>
    <w:lsdException w:name="Title" w:qFormat="1"/>
    <w:lsdException w:name="Body Text Indent" w:semiHidden="1" w:unhideWhenUsed="1"/>
    <w:lsdException w:name="Subtitle" w:qFormat="1"/>
    <w:lsdException w:name="Salutation" w:semiHidden="1"/>
    <w:lsdException w:name="Date" w:semiHidden="1"/>
    <w:lsdException w:name="Body Text First Indent" w:semiHidden="1"/>
    <w:lsdException w:name="Strong" w:uiPriority="22" w:qFormat="1"/>
    <w:lsdException w:name="Emphasis" w:uiPriority="20" w:qFormat="1"/>
    <w:lsdException w:name="HTML Top of Form" w:semiHidden="1" w:unhideWhenUsed="1"/>
    <w:lsdException w:name="HTML Bottom of Form" w:semiHidden="1" w:unhideWhenUsed="1"/>
    <w:lsdException w:name="HTML Acronym"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46A4"/>
    <w:pPr>
      <w:jc w:val="both"/>
    </w:pPr>
    <w:rPr>
      <w:rFonts w:ascii="Verdana" w:hAnsi="Verdana" w:cs="Verdana"/>
      <w:sz w:val="22"/>
      <w:szCs w:val="22"/>
    </w:rPr>
  </w:style>
  <w:style w:type="paragraph" w:styleId="Heading1">
    <w:name w:val="heading 1"/>
    <w:basedOn w:val="Normal"/>
    <w:next w:val="Normal"/>
    <w:link w:val="Heading1Char"/>
    <w:uiPriority w:val="99"/>
    <w:qFormat/>
    <w:rsid w:val="002A66BC"/>
    <w:pPr>
      <w:keepNext/>
      <w:jc w:val="center"/>
      <w:outlineLvl w:val="0"/>
    </w:pPr>
    <w:rPr>
      <w:rFonts w:ascii="Garamond" w:hAnsi="Garamond" w:cs="Arial"/>
      <w:b/>
      <w:bCs/>
      <w:smallCaps/>
      <w:kern w:val="32"/>
      <w:sz w:val="52"/>
      <w:szCs w:val="32"/>
    </w:rPr>
  </w:style>
  <w:style w:type="paragraph" w:styleId="Heading2">
    <w:name w:val="heading 2"/>
    <w:basedOn w:val="Normal"/>
    <w:next w:val="Normal"/>
    <w:link w:val="Heading2Char"/>
    <w:uiPriority w:val="99"/>
    <w:qFormat/>
    <w:rsid w:val="002A66BC"/>
    <w:pPr>
      <w:keepNext/>
      <w:outlineLvl w:val="1"/>
    </w:pPr>
    <w:rPr>
      <w:rFonts w:ascii="Garamond" w:hAnsi="Garamond" w:cs="Arial"/>
      <w:b/>
      <w:bCs/>
      <w:iCs/>
      <w:sz w:val="44"/>
      <w:szCs w:val="28"/>
    </w:rPr>
  </w:style>
  <w:style w:type="paragraph" w:styleId="Heading3">
    <w:name w:val="heading 3"/>
    <w:basedOn w:val="Normal"/>
    <w:next w:val="Normal"/>
    <w:link w:val="Heading3Char"/>
    <w:uiPriority w:val="99"/>
    <w:qFormat/>
    <w:rsid w:val="00D91D15"/>
    <w:pPr>
      <w:keepNext/>
      <w:outlineLvl w:val="2"/>
    </w:pPr>
    <w:rPr>
      <w:rFonts w:ascii="Arial" w:hAnsi="Arial" w:cs="Arial"/>
      <w:bCs/>
      <w:i/>
      <w:sz w:val="28"/>
      <w:szCs w:val="26"/>
    </w:rPr>
  </w:style>
  <w:style w:type="paragraph" w:styleId="Heading4">
    <w:name w:val="heading 4"/>
    <w:basedOn w:val="Normal"/>
    <w:next w:val="Normal"/>
    <w:link w:val="Heading4Char"/>
    <w:uiPriority w:val="99"/>
    <w:qFormat/>
    <w:rsid w:val="00AE64B2"/>
    <w:pPr>
      <w:keepNext/>
      <w:spacing w:before="240" w:after="60"/>
      <w:outlineLvl w:val="3"/>
    </w:pPr>
    <w:rPr>
      <w:b/>
      <w:bCs/>
      <w:sz w:val="28"/>
      <w:szCs w:val="28"/>
    </w:rPr>
  </w:style>
  <w:style w:type="paragraph" w:styleId="Heading5">
    <w:name w:val="heading 5"/>
    <w:basedOn w:val="Normal"/>
    <w:next w:val="Normal"/>
    <w:link w:val="Heading5Char"/>
    <w:uiPriority w:val="99"/>
    <w:qFormat/>
    <w:rsid w:val="00AE64B2"/>
    <w:pPr>
      <w:spacing w:before="240" w:after="60"/>
      <w:outlineLvl w:val="4"/>
    </w:pPr>
    <w:rPr>
      <w:b/>
      <w:bCs/>
      <w:i/>
      <w:iCs/>
      <w:sz w:val="26"/>
      <w:szCs w:val="26"/>
    </w:rPr>
  </w:style>
  <w:style w:type="paragraph" w:styleId="Heading6">
    <w:name w:val="heading 6"/>
    <w:basedOn w:val="Normal"/>
    <w:next w:val="Normal"/>
    <w:link w:val="Heading6Char"/>
    <w:uiPriority w:val="99"/>
    <w:qFormat/>
    <w:rsid w:val="00AE64B2"/>
    <w:pPr>
      <w:spacing w:before="240" w:after="60"/>
      <w:outlineLvl w:val="5"/>
    </w:pPr>
    <w:rPr>
      <w:b/>
      <w:bCs/>
    </w:rPr>
  </w:style>
  <w:style w:type="paragraph" w:styleId="Heading7">
    <w:name w:val="heading 7"/>
    <w:basedOn w:val="Normal"/>
    <w:next w:val="Normal"/>
    <w:link w:val="Heading7Char"/>
    <w:uiPriority w:val="99"/>
    <w:qFormat/>
    <w:rsid w:val="00AE64B2"/>
    <w:pPr>
      <w:spacing w:before="240" w:after="60"/>
      <w:outlineLvl w:val="6"/>
    </w:pPr>
    <w:rPr>
      <w:sz w:val="24"/>
      <w:szCs w:val="24"/>
    </w:rPr>
  </w:style>
  <w:style w:type="paragraph" w:styleId="Heading8">
    <w:name w:val="heading 8"/>
    <w:basedOn w:val="Normal"/>
    <w:next w:val="Normal"/>
    <w:link w:val="Heading8Char"/>
    <w:uiPriority w:val="99"/>
    <w:qFormat/>
    <w:rsid w:val="00AE64B2"/>
    <w:pPr>
      <w:spacing w:before="240" w:after="60"/>
      <w:outlineLvl w:val="7"/>
    </w:pPr>
    <w:rPr>
      <w:i/>
      <w:iCs/>
      <w:sz w:val="24"/>
      <w:szCs w:val="24"/>
    </w:rPr>
  </w:style>
  <w:style w:type="paragraph" w:styleId="Heading9">
    <w:name w:val="heading 9"/>
    <w:basedOn w:val="Normal"/>
    <w:next w:val="Normal"/>
    <w:link w:val="Heading9Char"/>
    <w:uiPriority w:val="99"/>
    <w:qFormat/>
    <w:rsid w:val="00AE64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A66BC"/>
    <w:rPr>
      <w:rFonts w:ascii="Garamond" w:hAnsi="Garamond" w:cs="Times New Roman"/>
      <w:b/>
      <w:smallCaps/>
      <w:kern w:val="32"/>
      <w:sz w:val="32"/>
    </w:rPr>
  </w:style>
  <w:style w:type="character" w:customStyle="1" w:styleId="Heading2Char">
    <w:name w:val="Heading 2 Char"/>
    <w:basedOn w:val="DefaultParagraphFont"/>
    <w:link w:val="Heading2"/>
    <w:uiPriority w:val="99"/>
    <w:locked/>
    <w:rsid w:val="002A66BC"/>
    <w:rPr>
      <w:rFonts w:ascii="Garamond" w:hAnsi="Garamond" w:cs="Times New Roman"/>
      <w:b/>
      <w:sz w:val="28"/>
    </w:rPr>
  </w:style>
  <w:style w:type="character" w:customStyle="1" w:styleId="Heading3Char">
    <w:name w:val="Heading 3 Char"/>
    <w:basedOn w:val="DefaultParagraphFont"/>
    <w:link w:val="Heading3"/>
    <w:uiPriority w:val="99"/>
    <w:locked/>
    <w:rsid w:val="00D91D15"/>
    <w:rPr>
      <w:rFonts w:ascii="Arial" w:hAnsi="Arial" w:cs="Times New Roman"/>
      <w:i/>
      <w:sz w:val="26"/>
    </w:rPr>
  </w:style>
  <w:style w:type="character" w:customStyle="1" w:styleId="Heading4Char">
    <w:name w:val="Heading 4 Char"/>
    <w:basedOn w:val="DefaultParagraphFont"/>
    <w:link w:val="Heading4"/>
    <w:uiPriority w:val="9"/>
    <w:semiHidden/>
    <w:locked/>
    <w:rPr>
      <w:rFonts w:ascii="Calibri" w:hAnsi="Calibri" w:cs="Times New Roman"/>
      <w:b/>
      <w:sz w:val="28"/>
    </w:rPr>
  </w:style>
  <w:style w:type="character" w:customStyle="1" w:styleId="Heading5Char">
    <w:name w:val="Heading 5 Char"/>
    <w:basedOn w:val="DefaultParagraphFont"/>
    <w:link w:val="Heading5"/>
    <w:uiPriority w:val="9"/>
    <w:semiHidden/>
    <w:locked/>
    <w:rPr>
      <w:rFonts w:ascii="Calibri" w:hAnsi="Calibri" w:cs="Times New Roman"/>
      <w:b/>
      <w:i/>
      <w:sz w:val="26"/>
    </w:rPr>
  </w:style>
  <w:style w:type="character" w:customStyle="1" w:styleId="Heading6Char">
    <w:name w:val="Heading 6 Char"/>
    <w:basedOn w:val="DefaultParagraphFont"/>
    <w:link w:val="Heading6"/>
    <w:uiPriority w:val="9"/>
    <w:semiHidden/>
    <w:locked/>
    <w:rPr>
      <w:rFonts w:ascii="Calibri" w:hAnsi="Calibri" w:cs="Times New Roman"/>
      <w:b/>
    </w:rPr>
  </w:style>
  <w:style w:type="character" w:customStyle="1" w:styleId="Heading7Char">
    <w:name w:val="Heading 7 Char"/>
    <w:basedOn w:val="DefaultParagraphFont"/>
    <w:link w:val="Heading7"/>
    <w:uiPriority w:val="9"/>
    <w:semiHidden/>
    <w:locked/>
    <w:rPr>
      <w:rFonts w:ascii="Calibri" w:hAnsi="Calibri" w:cs="Times New Roman"/>
      <w:sz w:val="24"/>
    </w:rPr>
  </w:style>
  <w:style w:type="character" w:customStyle="1" w:styleId="Heading8Char">
    <w:name w:val="Heading 8 Char"/>
    <w:basedOn w:val="DefaultParagraphFont"/>
    <w:link w:val="Heading8"/>
    <w:uiPriority w:val="9"/>
    <w:semiHidden/>
    <w:locked/>
    <w:rPr>
      <w:rFonts w:ascii="Calibri" w:hAnsi="Calibri" w:cs="Times New Roman"/>
      <w:i/>
      <w:sz w:val="24"/>
    </w:rPr>
  </w:style>
  <w:style w:type="character" w:customStyle="1" w:styleId="Heading9Char">
    <w:name w:val="Heading 9 Char"/>
    <w:basedOn w:val="DefaultParagraphFont"/>
    <w:link w:val="Heading9"/>
    <w:uiPriority w:val="9"/>
    <w:semiHidden/>
    <w:locked/>
    <w:rPr>
      <w:rFonts w:ascii="Cambria" w:hAnsi="Cambria" w:cs="Times New Roman"/>
    </w:rPr>
  </w:style>
  <w:style w:type="paragraph" w:customStyle="1" w:styleId="Level3">
    <w:name w:val="Level3"/>
    <w:basedOn w:val="Normal"/>
    <w:next w:val="Normal"/>
    <w:uiPriority w:val="99"/>
    <w:rsid w:val="00AE64B2"/>
    <w:rPr>
      <w:rFonts w:ascii="Arial" w:hAnsi="Arial" w:cs="Arial"/>
      <w:i/>
      <w:iCs/>
      <w:sz w:val="28"/>
      <w:szCs w:val="28"/>
    </w:rPr>
  </w:style>
  <w:style w:type="character" w:customStyle="1" w:styleId="Level3Char">
    <w:name w:val="Level3 Char"/>
    <w:uiPriority w:val="99"/>
    <w:rsid w:val="00AE64B2"/>
    <w:rPr>
      <w:rFonts w:ascii="Arial" w:hAnsi="Arial"/>
      <w:i/>
      <w:sz w:val="28"/>
      <w:lang w:val="en-AU" w:eastAsia="en-AU"/>
    </w:rPr>
  </w:style>
  <w:style w:type="character" w:styleId="Hyperlink">
    <w:name w:val="Hyperlink"/>
    <w:basedOn w:val="DefaultParagraphFont"/>
    <w:uiPriority w:val="99"/>
    <w:rsid w:val="00FA3879"/>
    <w:rPr>
      <w:rFonts w:cs="Arial"/>
      <w:noProof/>
      <w:color w:val="0000FF"/>
      <w:u w:val="single"/>
    </w:rPr>
  </w:style>
  <w:style w:type="paragraph" w:customStyle="1" w:styleId="Level2">
    <w:name w:val="Level2"/>
    <w:basedOn w:val="Normal"/>
    <w:next w:val="Normal"/>
    <w:uiPriority w:val="99"/>
    <w:rsid w:val="00AE64B2"/>
    <w:rPr>
      <w:rFonts w:ascii="Garamond" w:hAnsi="Garamond" w:cs="Garamond"/>
      <w:b/>
      <w:bCs/>
      <w:sz w:val="44"/>
      <w:szCs w:val="44"/>
    </w:rPr>
  </w:style>
  <w:style w:type="paragraph" w:customStyle="1" w:styleId="CrossReference">
    <w:name w:val="CrossReference"/>
    <w:basedOn w:val="Normal"/>
    <w:next w:val="Normal"/>
    <w:uiPriority w:val="99"/>
    <w:rsid w:val="00AE64B2"/>
    <w:rPr>
      <w:rFonts w:ascii="Arial" w:hAnsi="Arial" w:cs="Arial"/>
      <w:sz w:val="28"/>
      <w:szCs w:val="28"/>
    </w:rPr>
  </w:style>
  <w:style w:type="paragraph" w:customStyle="1" w:styleId="catchwords">
    <w:name w:val="catchwords"/>
    <w:basedOn w:val="Normal"/>
    <w:uiPriority w:val="99"/>
    <w:rsid w:val="00AE64B2"/>
    <w:pPr>
      <w:ind w:left="720"/>
    </w:pPr>
  </w:style>
  <w:style w:type="character" w:customStyle="1" w:styleId="catchwordsChar">
    <w:name w:val="catchwords Char"/>
    <w:uiPriority w:val="99"/>
    <w:rsid w:val="00AE64B2"/>
    <w:rPr>
      <w:rFonts w:ascii="Verdana" w:hAnsi="Verdana"/>
      <w:sz w:val="22"/>
      <w:lang w:val="en-AU" w:eastAsia="en-AU"/>
    </w:rPr>
  </w:style>
  <w:style w:type="paragraph" w:customStyle="1" w:styleId="Divider1">
    <w:name w:val="Divider1"/>
    <w:basedOn w:val="Normal"/>
    <w:next w:val="Normal"/>
    <w:uiPriority w:val="99"/>
    <w:rsid w:val="00AE64B2"/>
    <w:pPr>
      <w:pBdr>
        <w:bottom w:val="dotted" w:sz="4" w:space="1" w:color="auto"/>
      </w:pBdr>
    </w:pPr>
  </w:style>
  <w:style w:type="paragraph" w:customStyle="1" w:styleId="Divider2">
    <w:name w:val="Divider2"/>
    <w:basedOn w:val="Normal"/>
    <w:next w:val="Normal"/>
    <w:uiPriority w:val="99"/>
    <w:rsid w:val="00AE64B2"/>
    <w:pPr>
      <w:pBdr>
        <w:bottom w:val="double" w:sz="6" w:space="1" w:color="auto"/>
      </w:pBdr>
    </w:pPr>
  </w:style>
  <w:style w:type="paragraph" w:customStyle="1" w:styleId="Title1">
    <w:name w:val="Title1"/>
    <w:basedOn w:val="Normal"/>
    <w:next w:val="Normal"/>
    <w:uiPriority w:val="99"/>
    <w:rsid w:val="00AE64B2"/>
    <w:pPr>
      <w:jc w:val="center"/>
    </w:pPr>
    <w:rPr>
      <w:rFonts w:ascii="Garamond" w:hAnsi="Garamond" w:cs="Garamond"/>
      <w:b/>
      <w:bCs/>
      <w:smallCaps/>
      <w:sz w:val="56"/>
      <w:szCs w:val="56"/>
    </w:rPr>
  </w:style>
  <w:style w:type="paragraph" w:customStyle="1" w:styleId="Title2">
    <w:name w:val="Title2"/>
    <w:basedOn w:val="Normal"/>
    <w:next w:val="Normal"/>
    <w:uiPriority w:val="99"/>
    <w:rsid w:val="00AE64B2"/>
    <w:pPr>
      <w:jc w:val="center"/>
    </w:pPr>
    <w:rPr>
      <w:rFonts w:ascii="Garamond" w:hAnsi="Garamond" w:cs="Garamond"/>
      <w:sz w:val="36"/>
      <w:szCs w:val="36"/>
    </w:rPr>
  </w:style>
  <w:style w:type="paragraph" w:customStyle="1" w:styleId="Title3">
    <w:name w:val="Title3"/>
    <w:basedOn w:val="Normal"/>
    <w:next w:val="Normal"/>
    <w:uiPriority w:val="99"/>
    <w:rsid w:val="00AE64B2"/>
    <w:pPr>
      <w:jc w:val="center"/>
    </w:pPr>
  </w:style>
  <w:style w:type="paragraph" w:styleId="Header">
    <w:name w:val="header"/>
    <w:basedOn w:val="Normal"/>
    <w:link w:val="HeaderChar"/>
    <w:uiPriority w:val="99"/>
    <w:rsid w:val="00AE64B2"/>
    <w:pPr>
      <w:tabs>
        <w:tab w:val="center" w:pos="4153"/>
        <w:tab w:val="right" w:pos="8306"/>
      </w:tabs>
    </w:pPr>
  </w:style>
  <w:style w:type="character" w:customStyle="1" w:styleId="HeaderChar">
    <w:name w:val="Header Char"/>
    <w:basedOn w:val="DefaultParagraphFont"/>
    <w:link w:val="Header"/>
    <w:uiPriority w:val="99"/>
    <w:locked/>
    <w:rPr>
      <w:rFonts w:ascii="Verdana" w:hAnsi="Verdana" w:cs="Times New Roman"/>
    </w:rPr>
  </w:style>
  <w:style w:type="paragraph" w:styleId="Footer">
    <w:name w:val="footer"/>
    <w:basedOn w:val="Normal"/>
    <w:link w:val="FooterChar"/>
    <w:uiPriority w:val="99"/>
    <w:rsid w:val="00AE64B2"/>
    <w:pPr>
      <w:tabs>
        <w:tab w:val="center" w:pos="4153"/>
        <w:tab w:val="right" w:pos="8306"/>
      </w:tabs>
    </w:pPr>
    <w:rPr>
      <w:sz w:val="18"/>
      <w:szCs w:val="18"/>
    </w:rPr>
  </w:style>
  <w:style w:type="character" w:customStyle="1" w:styleId="FooterChar">
    <w:name w:val="Footer Char"/>
    <w:basedOn w:val="DefaultParagraphFont"/>
    <w:link w:val="Footer"/>
    <w:uiPriority w:val="99"/>
    <w:locked/>
    <w:rPr>
      <w:rFonts w:ascii="Verdana" w:hAnsi="Verdana" w:cs="Times New Roman"/>
    </w:rPr>
  </w:style>
  <w:style w:type="character" w:styleId="PageNumber">
    <w:name w:val="page number"/>
    <w:basedOn w:val="DefaultParagraphFont"/>
    <w:uiPriority w:val="99"/>
    <w:rsid w:val="00AE64B2"/>
    <w:rPr>
      <w:rFonts w:cs="Times New Roman"/>
    </w:rPr>
  </w:style>
  <w:style w:type="paragraph" w:customStyle="1" w:styleId="Level1">
    <w:name w:val="Level1"/>
    <w:basedOn w:val="Normal"/>
    <w:uiPriority w:val="99"/>
    <w:rsid w:val="008C0B85"/>
    <w:pPr>
      <w:shd w:val="clear" w:color="333333" w:fill="FFFFFF"/>
      <w:jc w:val="center"/>
    </w:pPr>
    <w:rPr>
      <w:rFonts w:ascii="Garamond" w:hAnsi="Garamond" w:cs="Garamond"/>
      <w:b/>
      <w:bCs/>
      <w:smallCaps/>
      <w:sz w:val="52"/>
      <w:szCs w:val="52"/>
    </w:rPr>
  </w:style>
  <w:style w:type="paragraph" w:styleId="TOC1">
    <w:name w:val="toc 1"/>
    <w:basedOn w:val="Normal"/>
    <w:next w:val="Normal"/>
    <w:autoRedefine/>
    <w:uiPriority w:val="39"/>
    <w:rsid w:val="00AE64B2"/>
    <w:pPr>
      <w:tabs>
        <w:tab w:val="right" w:leader="dot" w:pos="7020"/>
      </w:tabs>
      <w:ind w:left="1260" w:right="1286"/>
    </w:pPr>
  </w:style>
  <w:style w:type="paragraph" w:customStyle="1" w:styleId="Level30">
    <w:name w:val="Level 3"/>
    <w:basedOn w:val="Normal"/>
    <w:uiPriority w:val="99"/>
    <w:rsid w:val="00AE64B2"/>
  </w:style>
  <w:style w:type="character" w:customStyle="1" w:styleId="Level3Char0">
    <w:name w:val="Level 3 Char"/>
    <w:uiPriority w:val="99"/>
    <w:rsid w:val="00AE64B2"/>
    <w:rPr>
      <w:rFonts w:ascii="Verdana" w:hAnsi="Verdana"/>
      <w:sz w:val="22"/>
      <w:lang w:val="en-AU" w:eastAsia="en-AU"/>
    </w:rPr>
  </w:style>
  <w:style w:type="character" w:customStyle="1" w:styleId="bold">
    <w:name w:val="bold"/>
    <w:uiPriority w:val="99"/>
    <w:rsid w:val="00AE64B2"/>
  </w:style>
  <w:style w:type="character" w:styleId="FollowedHyperlink">
    <w:name w:val="FollowedHyperlink"/>
    <w:basedOn w:val="DefaultParagraphFont"/>
    <w:uiPriority w:val="99"/>
    <w:rsid w:val="00AE64B2"/>
    <w:rPr>
      <w:rFonts w:cs="Times New Roman"/>
      <w:color w:val="800080"/>
      <w:u w:val="single"/>
    </w:rPr>
  </w:style>
  <w:style w:type="paragraph" w:customStyle="1" w:styleId="StyleArial9ptBoldItalicBlackBefore6ptAfter6pt">
    <w:name w:val="Style Arial 9 pt Bold Italic Black Before:  6 pt After:  6 pt"/>
    <w:basedOn w:val="Normal"/>
    <w:uiPriority w:val="99"/>
    <w:rsid w:val="00AE64B2"/>
    <w:pPr>
      <w:spacing w:before="120" w:after="120"/>
    </w:pPr>
    <w:rPr>
      <w:rFonts w:ascii="Arial" w:hAnsi="Arial" w:cs="Arial"/>
      <w:i/>
      <w:iCs/>
      <w:color w:val="000000"/>
      <w:sz w:val="18"/>
      <w:szCs w:val="18"/>
    </w:rPr>
  </w:style>
  <w:style w:type="paragraph" w:customStyle="1" w:styleId="Default">
    <w:name w:val="Default"/>
    <w:rsid w:val="00AE64B2"/>
    <w:pPr>
      <w:autoSpaceDE w:val="0"/>
      <w:autoSpaceDN w:val="0"/>
      <w:adjustRightInd w:val="0"/>
    </w:pPr>
    <w:rPr>
      <w:rFonts w:ascii="Arial" w:hAnsi="Arial" w:cs="Arial"/>
      <w:color w:val="000000"/>
      <w:sz w:val="24"/>
      <w:szCs w:val="24"/>
    </w:rPr>
  </w:style>
  <w:style w:type="character" w:customStyle="1" w:styleId="ro">
    <w:name w:val="ro"/>
    <w:uiPriority w:val="99"/>
    <w:rsid w:val="00AE64B2"/>
  </w:style>
  <w:style w:type="paragraph" w:styleId="ListBullet">
    <w:name w:val="List Bullet"/>
    <w:basedOn w:val="Normal"/>
    <w:autoRedefine/>
    <w:uiPriority w:val="99"/>
    <w:rsid w:val="00AE64B2"/>
    <w:pPr>
      <w:tabs>
        <w:tab w:val="num" w:pos="720"/>
      </w:tabs>
      <w:ind w:left="720" w:hanging="360"/>
    </w:pPr>
  </w:style>
  <w:style w:type="paragraph" w:styleId="FootnoteText">
    <w:name w:val="footnote text"/>
    <w:basedOn w:val="Normal"/>
    <w:link w:val="FootnoteTextChar"/>
    <w:uiPriority w:val="99"/>
    <w:semiHidden/>
    <w:rsid w:val="00AE64B2"/>
    <w:rPr>
      <w:sz w:val="20"/>
      <w:szCs w:val="20"/>
    </w:rPr>
  </w:style>
  <w:style w:type="character" w:customStyle="1" w:styleId="FootnoteTextChar">
    <w:name w:val="Footnote Text Char"/>
    <w:basedOn w:val="DefaultParagraphFont"/>
    <w:link w:val="FootnoteText"/>
    <w:uiPriority w:val="99"/>
    <w:semiHidden/>
    <w:locked/>
    <w:rPr>
      <w:rFonts w:ascii="Verdana" w:hAnsi="Verdana" w:cs="Times New Roman"/>
      <w:sz w:val="20"/>
    </w:rPr>
  </w:style>
  <w:style w:type="character" w:styleId="FootnoteReference">
    <w:name w:val="footnote reference"/>
    <w:basedOn w:val="DefaultParagraphFont"/>
    <w:uiPriority w:val="99"/>
    <w:semiHidden/>
    <w:rsid w:val="00AE64B2"/>
    <w:rPr>
      <w:rFonts w:cs="Times New Roman"/>
      <w:vertAlign w:val="superscript"/>
    </w:rPr>
  </w:style>
  <w:style w:type="paragraph" w:styleId="BalloonText">
    <w:name w:val="Balloon Text"/>
    <w:basedOn w:val="Normal"/>
    <w:link w:val="BalloonTextChar"/>
    <w:uiPriority w:val="99"/>
    <w:semiHidden/>
    <w:rsid w:val="00AE64B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BlockText">
    <w:name w:val="Block Text"/>
    <w:basedOn w:val="Normal"/>
    <w:uiPriority w:val="99"/>
    <w:rsid w:val="00AE64B2"/>
    <w:pPr>
      <w:spacing w:after="120"/>
      <w:ind w:left="1440" w:right="1440"/>
    </w:pPr>
  </w:style>
  <w:style w:type="paragraph" w:styleId="BodyText">
    <w:name w:val="Body Text"/>
    <w:basedOn w:val="Normal"/>
    <w:link w:val="BodyTextChar"/>
    <w:uiPriority w:val="99"/>
    <w:rsid w:val="00AE64B2"/>
    <w:pPr>
      <w:spacing w:after="120"/>
    </w:pPr>
  </w:style>
  <w:style w:type="character" w:customStyle="1" w:styleId="BodyTextChar">
    <w:name w:val="Body Text Char"/>
    <w:basedOn w:val="DefaultParagraphFont"/>
    <w:link w:val="BodyText"/>
    <w:uiPriority w:val="99"/>
    <w:semiHidden/>
    <w:locked/>
    <w:rPr>
      <w:rFonts w:ascii="Verdana" w:hAnsi="Verdana" w:cs="Times New Roman"/>
    </w:rPr>
  </w:style>
  <w:style w:type="paragraph" w:styleId="BodyText2">
    <w:name w:val="Body Text 2"/>
    <w:basedOn w:val="Normal"/>
    <w:link w:val="BodyText2Char"/>
    <w:uiPriority w:val="99"/>
    <w:rsid w:val="00AE64B2"/>
    <w:pPr>
      <w:spacing w:after="120"/>
      <w:ind w:left="283"/>
    </w:pPr>
  </w:style>
  <w:style w:type="character" w:customStyle="1" w:styleId="BodyText2Char">
    <w:name w:val="Body Text 2 Char"/>
    <w:basedOn w:val="DefaultParagraphFont"/>
    <w:link w:val="BodyText2"/>
    <w:uiPriority w:val="99"/>
    <w:semiHidden/>
    <w:locked/>
    <w:rPr>
      <w:rFonts w:ascii="Verdana" w:hAnsi="Verdana" w:cs="Times New Roman"/>
    </w:rPr>
  </w:style>
  <w:style w:type="paragraph" w:styleId="BodyText3">
    <w:name w:val="Body Text 3"/>
    <w:basedOn w:val="Normal"/>
    <w:link w:val="BodyText3Char"/>
    <w:uiPriority w:val="99"/>
    <w:rsid w:val="00AE64B2"/>
    <w:pPr>
      <w:spacing w:after="120"/>
    </w:pPr>
    <w:rPr>
      <w:sz w:val="16"/>
      <w:szCs w:val="16"/>
    </w:rPr>
  </w:style>
  <w:style w:type="character" w:customStyle="1" w:styleId="BodyText3Char">
    <w:name w:val="Body Text 3 Char"/>
    <w:basedOn w:val="DefaultParagraphFont"/>
    <w:link w:val="BodyText3"/>
    <w:uiPriority w:val="99"/>
    <w:semiHidden/>
    <w:locked/>
    <w:rPr>
      <w:rFonts w:ascii="Verdana" w:hAnsi="Verdana" w:cs="Times New Roman"/>
      <w:sz w:val="16"/>
    </w:rPr>
  </w:style>
  <w:style w:type="paragraph" w:styleId="BodyTextFirstIndent">
    <w:name w:val="Body Text First Indent"/>
    <w:basedOn w:val="BodyText"/>
    <w:link w:val="BodyTextFirstIndentChar"/>
    <w:uiPriority w:val="99"/>
    <w:rsid w:val="00AE64B2"/>
    <w:pPr>
      <w:ind w:firstLine="210"/>
    </w:pPr>
  </w:style>
  <w:style w:type="character" w:customStyle="1" w:styleId="BodyTextFirstIndentChar">
    <w:name w:val="Body Text First Indent Char"/>
    <w:basedOn w:val="BodyTextChar"/>
    <w:link w:val="BodyTextFirstIndent"/>
    <w:uiPriority w:val="99"/>
    <w:semiHidden/>
    <w:locked/>
    <w:rPr>
      <w:rFonts w:ascii="Verdana" w:hAnsi="Verdana" w:cs="Times New Roman"/>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locked/>
    <w:rPr>
      <w:rFonts w:ascii="Verdana" w:hAnsi="Verdana" w:cs="Times New Roman"/>
    </w:rPr>
  </w:style>
  <w:style w:type="paragraph" w:styleId="BodyTextFirstIndent2">
    <w:name w:val="Body Text First Indent 2"/>
    <w:basedOn w:val="BodyText2"/>
    <w:link w:val="BodyTextFirstIndent2Char"/>
    <w:uiPriority w:val="99"/>
    <w:rsid w:val="00AE64B2"/>
    <w:pPr>
      <w:ind w:firstLine="210"/>
    </w:pPr>
  </w:style>
  <w:style w:type="character" w:customStyle="1" w:styleId="BodyTextFirstIndent2Char">
    <w:name w:val="Body Text First Indent 2 Char"/>
    <w:basedOn w:val="BodyTextIndentChar"/>
    <w:link w:val="BodyTextFirstIndent2"/>
    <w:uiPriority w:val="99"/>
    <w:semiHidden/>
    <w:locked/>
    <w:rPr>
      <w:rFonts w:ascii="Verdana" w:hAnsi="Verdana" w:cs="Times New Roman"/>
    </w:rPr>
  </w:style>
  <w:style w:type="paragraph" w:styleId="BodyTextIndent2">
    <w:name w:val="Body Text Indent 2"/>
    <w:basedOn w:val="Normal"/>
    <w:link w:val="BodyTextIndent2Char"/>
    <w:uiPriority w:val="99"/>
    <w:rsid w:val="00AE64B2"/>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Verdana" w:hAnsi="Verdana" w:cs="Times New Roman"/>
    </w:rPr>
  </w:style>
  <w:style w:type="paragraph" w:styleId="BodyTextIndent3">
    <w:name w:val="Body Text Indent 3"/>
    <w:basedOn w:val="Normal"/>
    <w:link w:val="BodyTextIndent3Char"/>
    <w:uiPriority w:val="99"/>
    <w:rsid w:val="00AE64B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Pr>
      <w:rFonts w:ascii="Verdana" w:hAnsi="Verdana" w:cs="Times New Roman"/>
      <w:sz w:val="16"/>
    </w:rPr>
  </w:style>
  <w:style w:type="paragraph" w:styleId="Caption">
    <w:name w:val="caption"/>
    <w:basedOn w:val="Normal"/>
    <w:next w:val="Normal"/>
    <w:uiPriority w:val="99"/>
    <w:qFormat/>
    <w:rsid w:val="00AE64B2"/>
    <w:pPr>
      <w:spacing w:before="120" w:after="120"/>
    </w:pPr>
    <w:rPr>
      <w:b/>
      <w:bCs/>
      <w:sz w:val="20"/>
      <w:szCs w:val="20"/>
    </w:rPr>
  </w:style>
  <w:style w:type="paragraph" w:styleId="Closing">
    <w:name w:val="Closing"/>
    <w:basedOn w:val="Normal"/>
    <w:link w:val="ClosingChar"/>
    <w:uiPriority w:val="99"/>
    <w:rsid w:val="00AE64B2"/>
    <w:pPr>
      <w:ind w:left="4252"/>
    </w:pPr>
  </w:style>
  <w:style w:type="character" w:customStyle="1" w:styleId="ClosingChar">
    <w:name w:val="Closing Char"/>
    <w:basedOn w:val="DefaultParagraphFont"/>
    <w:link w:val="Closing"/>
    <w:uiPriority w:val="99"/>
    <w:semiHidden/>
    <w:locked/>
    <w:rPr>
      <w:rFonts w:ascii="Verdana" w:hAnsi="Verdana" w:cs="Times New Roman"/>
    </w:rPr>
  </w:style>
  <w:style w:type="paragraph" w:styleId="CommentText">
    <w:name w:val="annotation text"/>
    <w:basedOn w:val="Normal"/>
    <w:link w:val="CommentTextChar"/>
    <w:uiPriority w:val="99"/>
    <w:semiHidden/>
    <w:rsid w:val="00AE64B2"/>
    <w:rPr>
      <w:sz w:val="20"/>
      <w:szCs w:val="20"/>
    </w:rPr>
  </w:style>
  <w:style w:type="character" w:customStyle="1" w:styleId="CommentTextChar">
    <w:name w:val="Comment Text Char"/>
    <w:basedOn w:val="DefaultParagraphFont"/>
    <w:link w:val="CommentText"/>
    <w:uiPriority w:val="99"/>
    <w:semiHidden/>
    <w:locked/>
    <w:rPr>
      <w:rFonts w:ascii="Verdana" w:hAnsi="Verdana" w:cs="Times New Roman"/>
      <w:sz w:val="20"/>
    </w:rPr>
  </w:style>
  <w:style w:type="paragraph" w:styleId="CommentSubject">
    <w:name w:val="annotation subject"/>
    <w:basedOn w:val="CommentText"/>
    <w:next w:val="CommentText"/>
    <w:link w:val="CommentSubjectChar"/>
    <w:uiPriority w:val="99"/>
    <w:semiHidden/>
    <w:rsid w:val="00AE64B2"/>
    <w:rPr>
      <w:b/>
      <w:bCs/>
    </w:rPr>
  </w:style>
  <w:style w:type="character" w:customStyle="1" w:styleId="CommentSubjectChar">
    <w:name w:val="Comment Subject Char"/>
    <w:basedOn w:val="CommentTextChar"/>
    <w:link w:val="CommentSubject"/>
    <w:uiPriority w:val="99"/>
    <w:semiHidden/>
    <w:locked/>
    <w:rPr>
      <w:rFonts w:ascii="Verdana" w:hAnsi="Verdana" w:cs="Times New Roman"/>
      <w:b/>
      <w:sz w:val="20"/>
    </w:rPr>
  </w:style>
  <w:style w:type="paragraph" w:styleId="Date">
    <w:name w:val="Date"/>
    <w:basedOn w:val="Normal"/>
    <w:next w:val="Normal"/>
    <w:link w:val="DateChar"/>
    <w:uiPriority w:val="99"/>
    <w:rsid w:val="00AE64B2"/>
  </w:style>
  <w:style w:type="character" w:customStyle="1" w:styleId="DateChar">
    <w:name w:val="Date Char"/>
    <w:basedOn w:val="DefaultParagraphFont"/>
    <w:link w:val="Date"/>
    <w:uiPriority w:val="99"/>
    <w:semiHidden/>
    <w:locked/>
    <w:rPr>
      <w:rFonts w:ascii="Verdana" w:hAnsi="Verdana" w:cs="Times New Roman"/>
    </w:rPr>
  </w:style>
  <w:style w:type="paragraph" w:styleId="DocumentMap">
    <w:name w:val="Document Map"/>
    <w:basedOn w:val="Normal"/>
    <w:link w:val="DocumentMapChar"/>
    <w:uiPriority w:val="99"/>
    <w:semiHidden/>
    <w:rsid w:val="00AE64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E-mailSignature">
    <w:name w:val="E-mail Signature"/>
    <w:basedOn w:val="Normal"/>
    <w:link w:val="E-mailSignatureChar"/>
    <w:uiPriority w:val="99"/>
    <w:rsid w:val="00AE64B2"/>
  </w:style>
  <w:style w:type="character" w:customStyle="1" w:styleId="E-mailSignatureChar">
    <w:name w:val="E-mail Signature Char"/>
    <w:basedOn w:val="DefaultParagraphFont"/>
    <w:link w:val="E-mailSignature"/>
    <w:uiPriority w:val="99"/>
    <w:semiHidden/>
    <w:locked/>
    <w:rPr>
      <w:rFonts w:ascii="Verdana" w:hAnsi="Verdana" w:cs="Times New Roman"/>
    </w:rPr>
  </w:style>
  <w:style w:type="paragraph" w:styleId="EndnoteText">
    <w:name w:val="endnote text"/>
    <w:basedOn w:val="Normal"/>
    <w:link w:val="EndnoteTextChar"/>
    <w:uiPriority w:val="99"/>
    <w:semiHidden/>
    <w:rsid w:val="00AE64B2"/>
    <w:rPr>
      <w:sz w:val="20"/>
      <w:szCs w:val="20"/>
    </w:rPr>
  </w:style>
  <w:style w:type="character" w:customStyle="1" w:styleId="EndnoteTextChar">
    <w:name w:val="Endnote Text Char"/>
    <w:basedOn w:val="DefaultParagraphFont"/>
    <w:link w:val="EndnoteText"/>
    <w:uiPriority w:val="99"/>
    <w:semiHidden/>
    <w:locked/>
    <w:rPr>
      <w:rFonts w:ascii="Verdana" w:hAnsi="Verdana" w:cs="Times New Roman"/>
      <w:sz w:val="20"/>
    </w:rPr>
  </w:style>
  <w:style w:type="paragraph" w:styleId="EnvelopeAddress">
    <w:name w:val="envelope address"/>
    <w:basedOn w:val="Normal"/>
    <w:uiPriority w:val="99"/>
    <w:rsid w:val="00AE64B2"/>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AE64B2"/>
    <w:rPr>
      <w:rFonts w:ascii="Arial" w:hAnsi="Arial" w:cs="Arial"/>
      <w:sz w:val="20"/>
      <w:szCs w:val="20"/>
    </w:rPr>
  </w:style>
  <w:style w:type="paragraph" w:styleId="HTMLAddress">
    <w:name w:val="HTML Address"/>
    <w:basedOn w:val="Normal"/>
    <w:link w:val="HTMLAddressChar"/>
    <w:uiPriority w:val="99"/>
    <w:rsid w:val="00AE64B2"/>
    <w:rPr>
      <w:i/>
      <w:iCs/>
    </w:rPr>
  </w:style>
  <w:style w:type="character" w:customStyle="1" w:styleId="HTMLAddressChar">
    <w:name w:val="HTML Address Char"/>
    <w:basedOn w:val="DefaultParagraphFont"/>
    <w:link w:val="HTMLAddress"/>
    <w:uiPriority w:val="99"/>
    <w:semiHidden/>
    <w:locked/>
    <w:rPr>
      <w:rFonts w:ascii="Verdana" w:hAnsi="Verdana" w:cs="Times New Roman"/>
      <w:i/>
    </w:rPr>
  </w:style>
  <w:style w:type="paragraph" w:styleId="HTMLPreformatted">
    <w:name w:val="HTML Preformatted"/>
    <w:basedOn w:val="Normal"/>
    <w:link w:val="HTMLPreformattedChar"/>
    <w:uiPriority w:val="99"/>
    <w:rsid w:val="00AE64B2"/>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Times New Roman"/>
      <w:sz w:val="20"/>
    </w:rPr>
  </w:style>
  <w:style w:type="paragraph" w:styleId="Index1">
    <w:name w:val="index 1"/>
    <w:basedOn w:val="Normal"/>
    <w:next w:val="Normal"/>
    <w:autoRedefine/>
    <w:uiPriority w:val="99"/>
    <w:semiHidden/>
    <w:rsid w:val="00AE64B2"/>
    <w:pPr>
      <w:ind w:left="220" w:hanging="220"/>
    </w:pPr>
  </w:style>
  <w:style w:type="paragraph" w:styleId="Index2">
    <w:name w:val="index 2"/>
    <w:basedOn w:val="Normal"/>
    <w:next w:val="Normal"/>
    <w:autoRedefine/>
    <w:uiPriority w:val="99"/>
    <w:semiHidden/>
    <w:rsid w:val="00AE64B2"/>
    <w:pPr>
      <w:ind w:left="440" w:hanging="220"/>
    </w:pPr>
  </w:style>
  <w:style w:type="paragraph" w:styleId="Index3">
    <w:name w:val="index 3"/>
    <w:basedOn w:val="Normal"/>
    <w:next w:val="Normal"/>
    <w:autoRedefine/>
    <w:uiPriority w:val="99"/>
    <w:semiHidden/>
    <w:rsid w:val="00AE64B2"/>
    <w:pPr>
      <w:ind w:left="660" w:hanging="220"/>
    </w:pPr>
  </w:style>
  <w:style w:type="paragraph" w:styleId="Index4">
    <w:name w:val="index 4"/>
    <w:basedOn w:val="Normal"/>
    <w:next w:val="Normal"/>
    <w:autoRedefine/>
    <w:uiPriority w:val="99"/>
    <w:semiHidden/>
    <w:rsid w:val="00AE64B2"/>
    <w:pPr>
      <w:ind w:left="880" w:hanging="220"/>
    </w:pPr>
  </w:style>
  <w:style w:type="paragraph" w:styleId="Index5">
    <w:name w:val="index 5"/>
    <w:basedOn w:val="Normal"/>
    <w:next w:val="Normal"/>
    <w:autoRedefine/>
    <w:uiPriority w:val="99"/>
    <w:semiHidden/>
    <w:rsid w:val="00AE64B2"/>
    <w:pPr>
      <w:ind w:left="1100" w:hanging="220"/>
    </w:pPr>
  </w:style>
  <w:style w:type="paragraph" w:styleId="Index6">
    <w:name w:val="index 6"/>
    <w:basedOn w:val="Normal"/>
    <w:next w:val="Normal"/>
    <w:autoRedefine/>
    <w:uiPriority w:val="99"/>
    <w:semiHidden/>
    <w:rsid w:val="00AE64B2"/>
    <w:pPr>
      <w:ind w:left="1320" w:hanging="220"/>
    </w:pPr>
  </w:style>
  <w:style w:type="paragraph" w:styleId="Index7">
    <w:name w:val="index 7"/>
    <w:basedOn w:val="Normal"/>
    <w:next w:val="Normal"/>
    <w:autoRedefine/>
    <w:uiPriority w:val="99"/>
    <w:semiHidden/>
    <w:rsid w:val="00AE64B2"/>
    <w:pPr>
      <w:ind w:left="1540" w:hanging="220"/>
    </w:pPr>
  </w:style>
  <w:style w:type="paragraph" w:styleId="Index8">
    <w:name w:val="index 8"/>
    <w:basedOn w:val="Normal"/>
    <w:next w:val="Normal"/>
    <w:autoRedefine/>
    <w:uiPriority w:val="99"/>
    <w:semiHidden/>
    <w:rsid w:val="00AE64B2"/>
    <w:pPr>
      <w:ind w:left="1760" w:hanging="220"/>
    </w:pPr>
  </w:style>
  <w:style w:type="paragraph" w:styleId="Index9">
    <w:name w:val="index 9"/>
    <w:basedOn w:val="Normal"/>
    <w:next w:val="Normal"/>
    <w:autoRedefine/>
    <w:uiPriority w:val="99"/>
    <w:semiHidden/>
    <w:rsid w:val="00AE64B2"/>
    <w:pPr>
      <w:ind w:left="1980" w:hanging="220"/>
    </w:pPr>
  </w:style>
  <w:style w:type="paragraph" w:styleId="IndexHeading">
    <w:name w:val="index heading"/>
    <w:basedOn w:val="Normal"/>
    <w:next w:val="Index1"/>
    <w:uiPriority w:val="99"/>
    <w:semiHidden/>
    <w:rsid w:val="00AE64B2"/>
    <w:rPr>
      <w:rFonts w:ascii="Arial" w:hAnsi="Arial" w:cs="Arial"/>
      <w:b/>
      <w:bCs/>
    </w:rPr>
  </w:style>
  <w:style w:type="paragraph" w:styleId="List">
    <w:name w:val="List"/>
    <w:basedOn w:val="Normal"/>
    <w:uiPriority w:val="99"/>
    <w:rsid w:val="00AE64B2"/>
    <w:pPr>
      <w:ind w:left="283" w:hanging="283"/>
    </w:pPr>
  </w:style>
  <w:style w:type="paragraph" w:styleId="List2">
    <w:name w:val="List 2"/>
    <w:basedOn w:val="Normal"/>
    <w:uiPriority w:val="99"/>
    <w:rsid w:val="00AE64B2"/>
    <w:pPr>
      <w:ind w:left="566" w:hanging="283"/>
    </w:pPr>
  </w:style>
  <w:style w:type="paragraph" w:styleId="List3">
    <w:name w:val="List 3"/>
    <w:basedOn w:val="Normal"/>
    <w:uiPriority w:val="99"/>
    <w:rsid w:val="00AE64B2"/>
    <w:pPr>
      <w:ind w:left="849" w:hanging="283"/>
    </w:pPr>
  </w:style>
  <w:style w:type="paragraph" w:styleId="List4">
    <w:name w:val="List 4"/>
    <w:basedOn w:val="Normal"/>
    <w:uiPriority w:val="99"/>
    <w:rsid w:val="00AE64B2"/>
    <w:pPr>
      <w:ind w:left="1132" w:hanging="283"/>
    </w:pPr>
  </w:style>
  <w:style w:type="paragraph" w:styleId="List5">
    <w:name w:val="List 5"/>
    <w:basedOn w:val="Normal"/>
    <w:uiPriority w:val="99"/>
    <w:rsid w:val="00AE64B2"/>
    <w:pPr>
      <w:ind w:left="1415" w:hanging="283"/>
    </w:pPr>
  </w:style>
  <w:style w:type="paragraph" w:styleId="ListBullet2">
    <w:name w:val="List Bullet 2"/>
    <w:basedOn w:val="Normal"/>
    <w:autoRedefine/>
    <w:uiPriority w:val="99"/>
    <w:rsid w:val="00AE64B2"/>
    <w:pPr>
      <w:tabs>
        <w:tab w:val="num" w:pos="643"/>
        <w:tab w:val="num" w:pos="720"/>
      </w:tabs>
      <w:ind w:left="720" w:hanging="360"/>
    </w:pPr>
  </w:style>
  <w:style w:type="paragraph" w:styleId="ListBullet3">
    <w:name w:val="List Bullet 3"/>
    <w:basedOn w:val="Normal"/>
    <w:autoRedefine/>
    <w:uiPriority w:val="99"/>
    <w:rsid w:val="00AE64B2"/>
    <w:pPr>
      <w:tabs>
        <w:tab w:val="num" w:pos="926"/>
      </w:tabs>
      <w:ind w:left="926" w:hanging="360"/>
    </w:pPr>
  </w:style>
  <w:style w:type="paragraph" w:styleId="ListBullet4">
    <w:name w:val="List Bullet 4"/>
    <w:basedOn w:val="Normal"/>
    <w:autoRedefine/>
    <w:uiPriority w:val="99"/>
    <w:rsid w:val="00AE64B2"/>
    <w:pPr>
      <w:tabs>
        <w:tab w:val="num" w:pos="1209"/>
      </w:tabs>
      <w:ind w:left="1209" w:hanging="360"/>
    </w:pPr>
  </w:style>
  <w:style w:type="paragraph" w:styleId="ListBullet5">
    <w:name w:val="List Bullet 5"/>
    <w:basedOn w:val="Normal"/>
    <w:autoRedefine/>
    <w:uiPriority w:val="99"/>
    <w:rsid w:val="00AE64B2"/>
    <w:pPr>
      <w:tabs>
        <w:tab w:val="num" w:pos="1492"/>
      </w:tabs>
      <w:ind w:left="1492" w:hanging="360"/>
    </w:pPr>
  </w:style>
  <w:style w:type="paragraph" w:styleId="ListContinue">
    <w:name w:val="List Continue"/>
    <w:basedOn w:val="Normal"/>
    <w:uiPriority w:val="99"/>
    <w:rsid w:val="00AE64B2"/>
    <w:pPr>
      <w:spacing w:after="120"/>
      <w:ind w:left="283"/>
    </w:pPr>
  </w:style>
  <w:style w:type="paragraph" w:styleId="ListContinue2">
    <w:name w:val="List Continue 2"/>
    <w:basedOn w:val="Normal"/>
    <w:uiPriority w:val="99"/>
    <w:rsid w:val="00AE64B2"/>
    <w:pPr>
      <w:spacing w:after="120"/>
      <w:ind w:left="566"/>
    </w:pPr>
  </w:style>
  <w:style w:type="paragraph" w:styleId="ListContinue3">
    <w:name w:val="List Continue 3"/>
    <w:basedOn w:val="Normal"/>
    <w:uiPriority w:val="99"/>
    <w:rsid w:val="00AE64B2"/>
    <w:pPr>
      <w:spacing w:after="120"/>
      <w:ind w:left="849"/>
    </w:pPr>
  </w:style>
  <w:style w:type="paragraph" w:styleId="ListContinue4">
    <w:name w:val="List Continue 4"/>
    <w:basedOn w:val="Normal"/>
    <w:uiPriority w:val="99"/>
    <w:rsid w:val="00AE64B2"/>
    <w:pPr>
      <w:spacing w:after="120"/>
      <w:ind w:left="1132"/>
    </w:pPr>
  </w:style>
  <w:style w:type="paragraph" w:styleId="ListContinue5">
    <w:name w:val="List Continue 5"/>
    <w:basedOn w:val="Normal"/>
    <w:uiPriority w:val="99"/>
    <w:rsid w:val="00AE64B2"/>
    <w:pPr>
      <w:spacing w:after="120"/>
      <w:ind w:left="1415"/>
    </w:pPr>
  </w:style>
  <w:style w:type="paragraph" w:styleId="ListNumber">
    <w:name w:val="List Number"/>
    <w:basedOn w:val="Normal"/>
    <w:uiPriority w:val="99"/>
    <w:rsid w:val="00AE64B2"/>
    <w:pPr>
      <w:tabs>
        <w:tab w:val="num" w:pos="360"/>
      </w:tabs>
      <w:ind w:left="360" w:hanging="360"/>
    </w:pPr>
  </w:style>
  <w:style w:type="paragraph" w:styleId="ListNumber2">
    <w:name w:val="List Number 2"/>
    <w:basedOn w:val="Normal"/>
    <w:uiPriority w:val="99"/>
    <w:rsid w:val="00AE64B2"/>
    <w:pPr>
      <w:tabs>
        <w:tab w:val="num" w:pos="643"/>
      </w:tabs>
      <w:ind w:left="643" w:hanging="360"/>
    </w:pPr>
  </w:style>
  <w:style w:type="paragraph" w:styleId="ListNumber3">
    <w:name w:val="List Number 3"/>
    <w:basedOn w:val="Normal"/>
    <w:uiPriority w:val="99"/>
    <w:rsid w:val="00AE64B2"/>
    <w:pPr>
      <w:tabs>
        <w:tab w:val="num" w:pos="926"/>
      </w:tabs>
      <w:ind w:left="926" w:hanging="360"/>
    </w:pPr>
  </w:style>
  <w:style w:type="paragraph" w:styleId="ListNumber4">
    <w:name w:val="List Number 4"/>
    <w:basedOn w:val="Normal"/>
    <w:uiPriority w:val="99"/>
    <w:rsid w:val="00AE64B2"/>
    <w:pPr>
      <w:tabs>
        <w:tab w:val="num" w:pos="1209"/>
      </w:tabs>
      <w:ind w:left="1209" w:hanging="360"/>
    </w:pPr>
  </w:style>
  <w:style w:type="paragraph" w:styleId="ListNumber5">
    <w:name w:val="List Number 5"/>
    <w:basedOn w:val="Normal"/>
    <w:uiPriority w:val="99"/>
    <w:rsid w:val="00AE64B2"/>
    <w:pPr>
      <w:tabs>
        <w:tab w:val="num" w:pos="1492"/>
      </w:tabs>
      <w:ind w:left="1492" w:hanging="360"/>
    </w:pPr>
  </w:style>
  <w:style w:type="paragraph" w:styleId="MacroText">
    <w:name w:val="macro"/>
    <w:link w:val="MacroTextChar"/>
    <w:uiPriority w:val="99"/>
    <w:semiHidden/>
    <w:rsid w:val="00AE64B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uiPriority w:val="99"/>
    <w:semiHidden/>
    <w:locked/>
    <w:rPr>
      <w:rFonts w:ascii="Courier New" w:hAnsi="Courier New" w:cs="Times New Roman"/>
      <w:sz w:val="20"/>
    </w:rPr>
  </w:style>
  <w:style w:type="paragraph" w:styleId="MessageHeader">
    <w:name w:val="Message Header"/>
    <w:basedOn w:val="Normal"/>
    <w:link w:val="MessageHeaderChar"/>
    <w:uiPriority w:val="99"/>
    <w:rsid w:val="00AE64B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Pr>
      <w:rFonts w:ascii="Cambria" w:hAnsi="Cambria" w:cs="Times New Roman"/>
      <w:sz w:val="24"/>
      <w:shd w:val="pct20" w:color="auto" w:fill="auto"/>
    </w:rPr>
  </w:style>
  <w:style w:type="paragraph" w:styleId="NormalWeb">
    <w:name w:val="Normal (Web)"/>
    <w:basedOn w:val="Normal"/>
    <w:uiPriority w:val="99"/>
    <w:rsid w:val="00AE64B2"/>
    <w:rPr>
      <w:sz w:val="24"/>
      <w:szCs w:val="24"/>
    </w:rPr>
  </w:style>
  <w:style w:type="paragraph" w:styleId="NormalIndent">
    <w:name w:val="Normal Indent"/>
    <w:basedOn w:val="Normal"/>
    <w:uiPriority w:val="99"/>
    <w:rsid w:val="00AE64B2"/>
    <w:pPr>
      <w:ind w:left="720"/>
    </w:pPr>
  </w:style>
  <w:style w:type="paragraph" w:styleId="NoteHeading">
    <w:name w:val="Note Heading"/>
    <w:basedOn w:val="Normal"/>
    <w:next w:val="Normal"/>
    <w:link w:val="NoteHeadingChar"/>
    <w:uiPriority w:val="99"/>
    <w:rsid w:val="00AE64B2"/>
  </w:style>
  <w:style w:type="character" w:customStyle="1" w:styleId="NoteHeadingChar">
    <w:name w:val="Note Heading Char"/>
    <w:basedOn w:val="DefaultParagraphFont"/>
    <w:link w:val="NoteHeading"/>
    <w:uiPriority w:val="99"/>
    <w:semiHidden/>
    <w:locked/>
    <w:rPr>
      <w:rFonts w:ascii="Verdana" w:hAnsi="Verdana" w:cs="Times New Roman"/>
    </w:rPr>
  </w:style>
  <w:style w:type="paragraph" w:styleId="PlainText">
    <w:name w:val="Plain Text"/>
    <w:basedOn w:val="Normal"/>
    <w:link w:val="PlainTextChar"/>
    <w:uiPriority w:val="99"/>
    <w:rsid w:val="00AE64B2"/>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Times New Roman"/>
      <w:sz w:val="20"/>
    </w:rPr>
  </w:style>
  <w:style w:type="paragraph" w:styleId="Salutation">
    <w:name w:val="Salutation"/>
    <w:basedOn w:val="Normal"/>
    <w:next w:val="Normal"/>
    <w:link w:val="SalutationChar"/>
    <w:uiPriority w:val="99"/>
    <w:rsid w:val="00AE64B2"/>
  </w:style>
  <w:style w:type="character" w:customStyle="1" w:styleId="SalutationChar">
    <w:name w:val="Salutation Char"/>
    <w:basedOn w:val="DefaultParagraphFont"/>
    <w:link w:val="Salutation"/>
    <w:uiPriority w:val="99"/>
    <w:semiHidden/>
    <w:locked/>
    <w:rPr>
      <w:rFonts w:ascii="Verdana" w:hAnsi="Verdana" w:cs="Times New Roman"/>
    </w:rPr>
  </w:style>
  <w:style w:type="paragraph" w:styleId="Signature">
    <w:name w:val="Signature"/>
    <w:basedOn w:val="Normal"/>
    <w:link w:val="SignatureChar"/>
    <w:uiPriority w:val="99"/>
    <w:rsid w:val="00AE64B2"/>
    <w:pPr>
      <w:ind w:left="4252"/>
    </w:pPr>
  </w:style>
  <w:style w:type="character" w:customStyle="1" w:styleId="SignatureChar">
    <w:name w:val="Signature Char"/>
    <w:basedOn w:val="DefaultParagraphFont"/>
    <w:link w:val="Signature"/>
    <w:uiPriority w:val="99"/>
    <w:semiHidden/>
    <w:locked/>
    <w:rPr>
      <w:rFonts w:ascii="Verdana" w:hAnsi="Verdana" w:cs="Times New Roman"/>
    </w:rPr>
  </w:style>
  <w:style w:type="paragraph" w:styleId="Subtitle">
    <w:name w:val="Subtitle"/>
    <w:basedOn w:val="Normal"/>
    <w:link w:val="SubtitleChar"/>
    <w:uiPriority w:val="99"/>
    <w:qFormat/>
    <w:rsid w:val="00AE64B2"/>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11"/>
    <w:locked/>
    <w:rPr>
      <w:rFonts w:ascii="Cambria" w:hAnsi="Cambria" w:cs="Times New Roman"/>
      <w:sz w:val="24"/>
    </w:rPr>
  </w:style>
  <w:style w:type="paragraph" w:styleId="TableofAuthorities">
    <w:name w:val="table of authorities"/>
    <w:basedOn w:val="Normal"/>
    <w:next w:val="Normal"/>
    <w:uiPriority w:val="99"/>
    <w:semiHidden/>
    <w:rsid w:val="00AE64B2"/>
    <w:pPr>
      <w:ind w:left="220" w:hanging="220"/>
    </w:pPr>
  </w:style>
  <w:style w:type="paragraph" w:styleId="TableofFigures">
    <w:name w:val="table of figures"/>
    <w:basedOn w:val="Normal"/>
    <w:next w:val="Normal"/>
    <w:uiPriority w:val="99"/>
    <w:semiHidden/>
    <w:rsid w:val="00AE64B2"/>
    <w:pPr>
      <w:ind w:left="440" w:hanging="440"/>
    </w:pPr>
  </w:style>
  <w:style w:type="paragraph" w:styleId="Title">
    <w:name w:val="Title"/>
    <w:basedOn w:val="Normal"/>
    <w:link w:val="TitleChar"/>
    <w:uiPriority w:val="99"/>
    <w:qFormat/>
    <w:rsid w:val="00AE64B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locked/>
    <w:rPr>
      <w:rFonts w:ascii="Cambria" w:hAnsi="Cambria" w:cs="Times New Roman"/>
      <w:b/>
      <w:kern w:val="28"/>
      <w:sz w:val="32"/>
    </w:rPr>
  </w:style>
  <w:style w:type="paragraph" w:styleId="TOAHeading">
    <w:name w:val="toa heading"/>
    <w:basedOn w:val="Normal"/>
    <w:next w:val="Normal"/>
    <w:uiPriority w:val="99"/>
    <w:semiHidden/>
    <w:rsid w:val="00AE64B2"/>
    <w:pPr>
      <w:spacing w:before="120"/>
    </w:pPr>
    <w:rPr>
      <w:rFonts w:ascii="Arial" w:hAnsi="Arial" w:cs="Arial"/>
      <w:b/>
      <w:bCs/>
      <w:sz w:val="24"/>
      <w:szCs w:val="24"/>
    </w:rPr>
  </w:style>
  <w:style w:type="paragraph" w:styleId="TOC2">
    <w:name w:val="toc 2"/>
    <w:basedOn w:val="Normal"/>
    <w:next w:val="Normal"/>
    <w:autoRedefine/>
    <w:uiPriority w:val="39"/>
    <w:rsid w:val="00AE64B2"/>
    <w:pPr>
      <w:ind w:left="220"/>
    </w:pPr>
  </w:style>
  <w:style w:type="paragraph" w:styleId="TOC3">
    <w:name w:val="toc 3"/>
    <w:basedOn w:val="Normal"/>
    <w:next w:val="Normal"/>
    <w:autoRedefine/>
    <w:uiPriority w:val="39"/>
    <w:rsid w:val="00AE64B2"/>
    <w:pPr>
      <w:ind w:left="440"/>
    </w:pPr>
  </w:style>
  <w:style w:type="paragraph" w:styleId="TOC4">
    <w:name w:val="toc 4"/>
    <w:basedOn w:val="Normal"/>
    <w:next w:val="Normal"/>
    <w:autoRedefine/>
    <w:uiPriority w:val="99"/>
    <w:semiHidden/>
    <w:rsid w:val="00AE64B2"/>
    <w:pPr>
      <w:ind w:left="660"/>
    </w:pPr>
  </w:style>
  <w:style w:type="paragraph" w:styleId="TOC5">
    <w:name w:val="toc 5"/>
    <w:basedOn w:val="Normal"/>
    <w:next w:val="Normal"/>
    <w:autoRedefine/>
    <w:uiPriority w:val="99"/>
    <w:semiHidden/>
    <w:rsid w:val="00AE64B2"/>
    <w:pPr>
      <w:ind w:left="880"/>
    </w:pPr>
  </w:style>
  <w:style w:type="paragraph" w:styleId="TOC6">
    <w:name w:val="toc 6"/>
    <w:basedOn w:val="Normal"/>
    <w:next w:val="Normal"/>
    <w:autoRedefine/>
    <w:uiPriority w:val="99"/>
    <w:semiHidden/>
    <w:rsid w:val="00AE64B2"/>
    <w:pPr>
      <w:ind w:left="1100"/>
    </w:pPr>
  </w:style>
  <w:style w:type="paragraph" w:styleId="TOC7">
    <w:name w:val="toc 7"/>
    <w:basedOn w:val="Normal"/>
    <w:next w:val="Normal"/>
    <w:autoRedefine/>
    <w:uiPriority w:val="99"/>
    <w:semiHidden/>
    <w:rsid w:val="00AE64B2"/>
    <w:pPr>
      <w:ind w:left="1320"/>
    </w:pPr>
  </w:style>
  <w:style w:type="paragraph" w:styleId="TOC8">
    <w:name w:val="toc 8"/>
    <w:basedOn w:val="Normal"/>
    <w:next w:val="Normal"/>
    <w:autoRedefine/>
    <w:uiPriority w:val="99"/>
    <w:semiHidden/>
    <w:rsid w:val="00AE64B2"/>
    <w:pPr>
      <w:ind w:left="1540"/>
    </w:pPr>
  </w:style>
  <w:style w:type="paragraph" w:styleId="TOC9">
    <w:name w:val="toc 9"/>
    <w:basedOn w:val="Normal"/>
    <w:next w:val="Normal"/>
    <w:autoRedefine/>
    <w:uiPriority w:val="99"/>
    <w:semiHidden/>
    <w:rsid w:val="00AE64B2"/>
    <w:pPr>
      <w:ind w:left="1760"/>
    </w:pPr>
  </w:style>
  <w:style w:type="character" w:styleId="CommentReference">
    <w:name w:val="annotation reference"/>
    <w:basedOn w:val="DefaultParagraphFont"/>
    <w:uiPriority w:val="99"/>
    <w:semiHidden/>
    <w:rsid w:val="00083C0A"/>
    <w:rPr>
      <w:rFonts w:cs="Times New Roman"/>
      <w:sz w:val="16"/>
    </w:rPr>
  </w:style>
  <w:style w:type="character" w:styleId="Emphasis">
    <w:name w:val="Emphasis"/>
    <w:basedOn w:val="DefaultParagraphFont"/>
    <w:uiPriority w:val="20"/>
    <w:qFormat/>
    <w:rsid w:val="00D1735B"/>
    <w:rPr>
      <w:rFonts w:cs="Times New Roman"/>
      <w:i/>
    </w:rPr>
  </w:style>
  <w:style w:type="table" w:styleId="TableGrid">
    <w:name w:val="Table Grid"/>
    <w:basedOn w:val="TableNormal"/>
    <w:uiPriority w:val="59"/>
    <w:rsid w:val="00327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3E49BE"/>
  </w:style>
  <w:style w:type="character" w:styleId="Strong">
    <w:name w:val="Strong"/>
    <w:basedOn w:val="DefaultParagraphFont"/>
    <w:uiPriority w:val="22"/>
    <w:qFormat/>
    <w:rsid w:val="000B4CF4"/>
    <w:rPr>
      <w:rFonts w:cs="Times New Roman"/>
      <w:b/>
    </w:rPr>
  </w:style>
  <w:style w:type="paragraph" w:styleId="Revision">
    <w:name w:val="Revision"/>
    <w:hidden/>
    <w:uiPriority w:val="99"/>
    <w:semiHidden/>
    <w:rsid w:val="00B82D9A"/>
    <w:rPr>
      <w:rFonts w:ascii="Verdana" w:hAnsi="Verdana" w:cs="Verdana"/>
      <w:sz w:val="22"/>
      <w:szCs w:val="22"/>
    </w:rPr>
  </w:style>
  <w:style w:type="paragraph" w:styleId="ListParagraph">
    <w:name w:val="List Paragraph"/>
    <w:basedOn w:val="Normal"/>
    <w:uiPriority w:val="34"/>
    <w:qFormat/>
    <w:rsid w:val="005C77E3"/>
    <w:pPr>
      <w:ind w:left="720"/>
      <w:contextualSpacing/>
    </w:pPr>
  </w:style>
  <w:style w:type="paragraph" w:styleId="NoSpacing">
    <w:name w:val="No Spacing"/>
    <w:uiPriority w:val="1"/>
    <w:qFormat/>
    <w:rsid w:val="003C5A37"/>
    <w:pPr>
      <w:jc w:val="both"/>
    </w:pPr>
    <w:rPr>
      <w:rFonts w:ascii="Verdana" w:hAnsi="Verdana" w:cs="Verdana"/>
      <w:sz w:val="22"/>
      <w:szCs w:val="22"/>
    </w:rPr>
  </w:style>
  <w:style w:type="paragraph" w:styleId="TOCHeading">
    <w:name w:val="TOC Heading"/>
    <w:basedOn w:val="Heading1"/>
    <w:next w:val="Normal"/>
    <w:uiPriority w:val="39"/>
    <w:semiHidden/>
    <w:unhideWhenUsed/>
    <w:qFormat/>
    <w:rsid w:val="002D6A36"/>
    <w:pPr>
      <w:keepLines/>
      <w:spacing w:before="480" w:line="276" w:lineRule="auto"/>
      <w:jc w:val="left"/>
      <w:outlineLvl w:val="9"/>
    </w:pPr>
    <w:rPr>
      <w:rFonts w:asciiTheme="majorHAnsi" w:eastAsiaTheme="majorEastAsia" w:hAnsiTheme="majorHAnsi" w:cs="Times New Roman"/>
      <w:smallCaps w:val="0"/>
      <w:color w:val="365F91" w:themeColor="accent1" w:themeShade="BF"/>
      <w:kern w:val="0"/>
      <w:sz w:val="28"/>
      <w:szCs w:val="28"/>
      <w:lang w:val="en-US" w:eastAsia="ja-JP"/>
    </w:rPr>
  </w:style>
  <w:style w:type="character" w:styleId="UnresolvedMention">
    <w:name w:val="Unresolved Mention"/>
    <w:basedOn w:val="DefaultParagraphFont"/>
    <w:uiPriority w:val="99"/>
    <w:semiHidden/>
    <w:unhideWhenUsed/>
    <w:rsid w:val="008660AD"/>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658690">
      <w:marLeft w:val="0"/>
      <w:marRight w:val="0"/>
      <w:marTop w:val="0"/>
      <w:marBottom w:val="0"/>
      <w:divBdr>
        <w:top w:val="none" w:sz="0" w:space="0" w:color="auto"/>
        <w:left w:val="none" w:sz="0" w:space="0" w:color="auto"/>
        <w:bottom w:val="none" w:sz="0" w:space="0" w:color="auto"/>
        <w:right w:val="none" w:sz="0" w:space="0" w:color="auto"/>
      </w:divBdr>
    </w:div>
    <w:div w:id="1445658691">
      <w:marLeft w:val="0"/>
      <w:marRight w:val="0"/>
      <w:marTop w:val="0"/>
      <w:marBottom w:val="0"/>
      <w:divBdr>
        <w:top w:val="none" w:sz="0" w:space="0" w:color="auto"/>
        <w:left w:val="none" w:sz="0" w:space="0" w:color="auto"/>
        <w:bottom w:val="none" w:sz="0" w:space="0" w:color="auto"/>
        <w:right w:val="none" w:sz="0" w:space="0" w:color="auto"/>
      </w:divBdr>
    </w:div>
    <w:div w:id="1445658692">
      <w:marLeft w:val="0"/>
      <w:marRight w:val="0"/>
      <w:marTop w:val="0"/>
      <w:marBottom w:val="0"/>
      <w:divBdr>
        <w:top w:val="none" w:sz="0" w:space="0" w:color="auto"/>
        <w:left w:val="none" w:sz="0" w:space="0" w:color="auto"/>
        <w:bottom w:val="none" w:sz="0" w:space="0" w:color="auto"/>
        <w:right w:val="none" w:sz="0" w:space="0" w:color="auto"/>
      </w:divBdr>
    </w:div>
    <w:div w:id="1445658693">
      <w:marLeft w:val="0"/>
      <w:marRight w:val="0"/>
      <w:marTop w:val="0"/>
      <w:marBottom w:val="0"/>
      <w:divBdr>
        <w:top w:val="none" w:sz="0" w:space="0" w:color="auto"/>
        <w:left w:val="none" w:sz="0" w:space="0" w:color="auto"/>
        <w:bottom w:val="none" w:sz="0" w:space="0" w:color="auto"/>
        <w:right w:val="none" w:sz="0" w:space="0" w:color="auto"/>
      </w:divBdr>
    </w:div>
    <w:div w:id="1445658694">
      <w:marLeft w:val="0"/>
      <w:marRight w:val="0"/>
      <w:marTop w:val="0"/>
      <w:marBottom w:val="0"/>
      <w:divBdr>
        <w:top w:val="none" w:sz="0" w:space="0" w:color="auto"/>
        <w:left w:val="none" w:sz="0" w:space="0" w:color="auto"/>
        <w:bottom w:val="none" w:sz="0" w:space="0" w:color="auto"/>
        <w:right w:val="none" w:sz="0" w:space="0" w:color="auto"/>
      </w:divBdr>
    </w:div>
    <w:div w:id="1445658695">
      <w:marLeft w:val="0"/>
      <w:marRight w:val="0"/>
      <w:marTop w:val="0"/>
      <w:marBottom w:val="0"/>
      <w:divBdr>
        <w:top w:val="none" w:sz="0" w:space="0" w:color="auto"/>
        <w:left w:val="none" w:sz="0" w:space="0" w:color="auto"/>
        <w:bottom w:val="none" w:sz="0" w:space="0" w:color="auto"/>
        <w:right w:val="none" w:sz="0" w:space="0" w:color="auto"/>
      </w:divBdr>
    </w:div>
    <w:div w:id="1445658696">
      <w:marLeft w:val="0"/>
      <w:marRight w:val="0"/>
      <w:marTop w:val="0"/>
      <w:marBottom w:val="0"/>
      <w:divBdr>
        <w:top w:val="none" w:sz="0" w:space="0" w:color="auto"/>
        <w:left w:val="none" w:sz="0" w:space="0" w:color="auto"/>
        <w:bottom w:val="none" w:sz="0" w:space="0" w:color="auto"/>
        <w:right w:val="none" w:sz="0" w:space="0" w:color="auto"/>
      </w:divBdr>
    </w:div>
    <w:div w:id="1445658697">
      <w:marLeft w:val="0"/>
      <w:marRight w:val="0"/>
      <w:marTop w:val="0"/>
      <w:marBottom w:val="0"/>
      <w:divBdr>
        <w:top w:val="none" w:sz="0" w:space="0" w:color="auto"/>
        <w:left w:val="none" w:sz="0" w:space="0" w:color="auto"/>
        <w:bottom w:val="none" w:sz="0" w:space="0" w:color="auto"/>
        <w:right w:val="none" w:sz="0" w:space="0" w:color="auto"/>
      </w:divBdr>
    </w:div>
    <w:div w:id="1445658698">
      <w:marLeft w:val="0"/>
      <w:marRight w:val="0"/>
      <w:marTop w:val="0"/>
      <w:marBottom w:val="0"/>
      <w:divBdr>
        <w:top w:val="none" w:sz="0" w:space="0" w:color="auto"/>
        <w:left w:val="none" w:sz="0" w:space="0" w:color="auto"/>
        <w:bottom w:val="none" w:sz="0" w:space="0" w:color="auto"/>
        <w:right w:val="none" w:sz="0" w:space="0" w:color="auto"/>
      </w:divBdr>
    </w:div>
    <w:div w:id="1445658699">
      <w:marLeft w:val="0"/>
      <w:marRight w:val="0"/>
      <w:marTop w:val="0"/>
      <w:marBottom w:val="0"/>
      <w:divBdr>
        <w:top w:val="none" w:sz="0" w:space="0" w:color="auto"/>
        <w:left w:val="none" w:sz="0" w:space="0" w:color="auto"/>
        <w:bottom w:val="none" w:sz="0" w:space="0" w:color="auto"/>
        <w:right w:val="none" w:sz="0" w:space="0" w:color="auto"/>
      </w:divBdr>
    </w:div>
    <w:div w:id="1445658700">
      <w:marLeft w:val="0"/>
      <w:marRight w:val="0"/>
      <w:marTop w:val="0"/>
      <w:marBottom w:val="0"/>
      <w:divBdr>
        <w:top w:val="none" w:sz="0" w:space="0" w:color="auto"/>
        <w:left w:val="none" w:sz="0" w:space="0" w:color="auto"/>
        <w:bottom w:val="none" w:sz="0" w:space="0" w:color="auto"/>
        <w:right w:val="none" w:sz="0" w:space="0" w:color="auto"/>
      </w:divBdr>
    </w:div>
    <w:div w:id="1445658701">
      <w:marLeft w:val="0"/>
      <w:marRight w:val="0"/>
      <w:marTop w:val="0"/>
      <w:marBottom w:val="0"/>
      <w:divBdr>
        <w:top w:val="none" w:sz="0" w:space="0" w:color="auto"/>
        <w:left w:val="none" w:sz="0" w:space="0" w:color="auto"/>
        <w:bottom w:val="none" w:sz="0" w:space="0" w:color="auto"/>
        <w:right w:val="none" w:sz="0" w:space="0" w:color="auto"/>
      </w:divBdr>
    </w:div>
    <w:div w:id="1445658702">
      <w:marLeft w:val="0"/>
      <w:marRight w:val="0"/>
      <w:marTop w:val="0"/>
      <w:marBottom w:val="0"/>
      <w:divBdr>
        <w:top w:val="none" w:sz="0" w:space="0" w:color="auto"/>
        <w:left w:val="none" w:sz="0" w:space="0" w:color="auto"/>
        <w:bottom w:val="none" w:sz="0" w:space="0" w:color="auto"/>
        <w:right w:val="none" w:sz="0" w:space="0" w:color="auto"/>
      </w:divBdr>
    </w:div>
    <w:div w:id="1445658703">
      <w:marLeft w:val="0"/>
      <w:marRight w:val="0"/>
      <w:marTop w:val="0"/>
      <w:marBottom w:val="0"/>
      <w:divBdr>
        <w:top w:val="none" w:sz="0" w:space="0" w:color="auto"/>
        <w:left w:val="none" w:sz="0" w:space="0" w:color="auto"/>
        <w:bottom w:val="none" w:sz="0" w:space="0" w:color="auto"/>
        <w:right w:val="none" w:sz="0" w:space="0" w:color="auto"/>
      </w:divBdr>
    </w:div>
    <w:div w:id="1445658704">
      <w:marLeft w:val="0"/>
      <w:marRight w:val="0"/>
      <w:marTop w:val="0"/>
      <w:marBottom w:val="0"/>
      <w:divBdr>
        <w:top w:val="none" w:sz="0" w:space="0" w:color="auto"/>
        <w:left w:val="none" w:sz="0" w:space="0" w:color="auto"/>
        <w:bottom w:val="none" w:sz="0" w:space="0" w:color="auto"/>
        <w:right w:val="none" w:sz="0" w:space="0" w:color="auto"/>
      </w:divBdr>
    </w:div>
    <w:div w:id="1445658705">
      <w:marLeft w:val="0"/>
      <w:marRight w:val="0"/>
      <w:marTop w:val="0"/>
      <w:marBottom w:val="0"/>
      <w:divBdr>
        <w:top w:val="none" w:sz="0" w:space="0" w:color="auto"/>
        <w:left w:val="none" w:sz="0" w:space="0" w:color="auto"/>
        <w:bottom w:val="none" w:sz="0" w:space="0" w:color="auto"/>
        <w:right w:val="none" w:sz="0" w:space="0" w:color="auto"/>
      </w:divBdr>
    </w:div>
    <w:div w:id="1445658706">
      <w:marLeft w:val="0"/>
      <w:marRight w:val="0"/>
      <w:marTop w:val="0"/>
      <w:marBottom w:val="0"/>
      <w:divBdr>
        <w:top w:val="none" w:sz="0" w:space="0" w:color="auto"/>
        <w:left w:val="none" w:sz="0" w:space="0" w:color="auto"/>
        <w:bottom w:val="none" w:sz="0" w:space="0" w:color="auto"/>
        <w:right w:val="none" w:sz="0" w:space="0" w:color="auto"/>
      </w:divBdr>
    </w:div>
    <w:div w:id="1445658707">
      <w:marLeft w:val="0"/>
      <w:marRight w:val="0"/>
      <w:marTop w:val="0"/>
      <w:marBottom w:val="0"/>
      <w:divBdr>
        <w:top w:val="none" w:sz="0" w:space="0" w:color="auto"/>
        <w:left w:val="none" w:sz="0" w:space="0" w:color="auto"/>
        <w:bottom w:val="none" w:sz="0" w:space="0" w:color="auto"/>
        <w:right w:val="none" w:sz="0" w:space="0" w:color="auto"/>
      </w:divBdr>
    </w:div>
    <w:div w:id="1445658708">
      <w:marLeft w:val="0"/>
      <w:marRight w:val="0"/>
      <w:marTop w:val="0"/>
      <w:marBottom w:val="0"/>
      <w:divBdr>
        <w:top w:val="none" w:sz="0" w:space="0" w:color="auto"/>
        <w:left w:val="none" w:sz="0" w:space="0" w:color="auto"/>
        <w:bottom w:val="none" w:sz="0" w:space="0" w:color="auto"/>
        <w:right w:val="none" w:sz="0" w:space="0" w:color="auto"/>
      </w:divBdr>
    </w:div>
    <w:div w:id="1445658709">
      <w:marLeft w:val="0"/>
      <w:marRight w:val="0"/>
      <w:marTop w:val="0"/>
      <w:marBottom w:val="0"/>
      <w:divBdr>
        <w:top w:val="none" w:sz="0" w:space="0" w:color="auto"/>
        <w:left w:val="none" w:sz="0" w:space="0" w:color="auto"/>
        <w:bottom w:val="none" w:sz="0" w:space="0" w:color="auto"/>
        <w:right w:val="none" w:sz="0" w:space="0" w:color="auto"/>
      </w:divBdr>
    </w:div>
    <w:div w:id="1445658710">
      <w:marLeft w:val="0"/>
      <w:marRight w:val="0"/>
      <w:marTop w:val="0"/>
      <w:marBottom w:val="0"/>
      <w:divBdr>
        <w:top w:val="none" w:sz="0" w:space="0" w:color="auto"/>
        <w:left w:val="none" w:sz="0" w:space="0" w:color="auto"/>
        <w:bottom w:val="none" w:sz="0" w:space="0" w:color="auto"/>
        <w:right w:val="none" w:sz="0" w:space="0" w:color="auto"/>
      </w:divBdr>
    </w:div>
    <w:div w:id="1445658711">
      <w:marLeft w:val="0"/>
      <w:marRight w:val="0"/>
      <w:marTop w:val="0"/>
      <w:marBottom w:val="0"/>
      <w:divBdr>
        <w:top w:val="none" w:sz="0" w:space="0" w:color="auto"/>
        <w:left w:val="none" w:sz="0" w:space="0" w:color="auto"/>
        <w:bottom w:val="none" w:sz="0" w:space="0" w:color="auto"/>
        <w:right w:val="none" w:sz="0" w:space="0" w:color="auto"/>
      </w:divBdr>
    </w:div>
    <w:div w:id="1445658712">
      <w:marLeft w:val="0"/>
      <w:marRight w:val="0"/>
      <w:marTop w:val="0"/>
      <w:marBottom w:val="0"/>
      <w:divBdr>
        <w:top w:val="none" w:sz="0" w:space="0" w:color="auto"/>
        <w:left w:val="none" w:sz="0" w:space="0" w:color="auto"/>
        <w:bottom w:val="none" w:sz="0" w:space="0" w:color="auto"/>
        <w:right w:val="none" w:sz="0" w:space="0" w:color="auto"/>
      </w:divBdr>
    </w:div>
    <w:div w:id="1445658713">
      <w:marLeft w:val="0"/>
      <w:marRight w:val="0"/>
      <w:marTop w:val="0"/>
      <w:marBottom w:val="0"/>
      <w:divBdr>
        <w:top w:val="none" w:sz="0" w:space="0" w:color="auto"/>
        <w:left w:val="none" w:sz="0" w:space="0" w:color="auto"/>
        <w:bottom w:val="none" w:sz="0" w:space="0" w:color="auto"/>
        <w:right w:val="none" w:sz="0" w:space="0" w:color="auto"/>
      </w:divBdr>
    </w:div>
    <w:div w:id="1445658714">
      <w:marLeft w:val="0"/>
      <w:marRight w:val="0"/>
      <w:marTop w:val="0"/>
      <w:marBottom w:val="0"/>
      <w:divBdr>
        <w:top w:val="none" w:sz="0" w:space="0" w:color="auto"/>
        <w:left w:val="none" w:sz="0" w:space="0" w:color="auto"/>
        <w:bottom w:val="none" w:sz="0" w:space="0" w:color="auto"/>
        <w:right w:val="none" w:sz="0" w:space="0" w:color="auto"/>
      </w:divBdr>
    </w:div>
    <w:div w:id="1445658715">
      <w:marLeft w:val="0"/>
      <w:marRight w:val="0"/>
      <w:marTop w:val="0"/>
      <w:marBottom w:val="0"/>
      <w:divBdr>
        <w:top w:val="none" w:sz="0" w:space="0" w:color="auto"/>
        <w:left w:val="none" w:sz="0" w:space="0" w:color="auto"/>
        <w:bottom w:val="none" w:sz="0" w:space="0" w:color="auto"/>
        <w:right w:val="none" w:sz="0" w:space="0" w:color="auto"/>
      </w:divBdr>
    </w:div>
    <w:div w:id="1445658716">
      <w:marLeft w:val="0"/>
      <w:marRight w:val="0"/>
      <w:marTop w:val="0"/>
      <w:marBottom w:val="0"/>
      <w:divBdr>
        <w:top w:val="none" w:sz="0" w:space="0" w:color="auto"/>
        <w:left w:val="none" w:sz="0" w:space="0" w:color="auto"/>
        <w:bottom w:val="none" w:sz="0" w:space="0" w:color="auto"/>
        <w:right w:val="none" w:sz="0" w:space="0" w:color="auto"/>
      </w:divBdr>
    </w:div>
    <w:div w:id="1445658717">
      <w:marLeft w:val="0"/>
      <w:marRight w:val="0"/>
      <w:marTop w:val="0"/>
      <w:marBottom w:val="0"/>
      <w:divBdr>
        <w:top w:val="none" w:sz="0" w:space="0" w:color="auto"/>
        <w:left w:val="none" w:sz="0" w:space="0" w:color="auto"/>
        <w:bottom w:val="none" w:sz="0" w:space="0" w:color="auto"/>
        <w:right w:val="none" w:sz="0" w:space="0" w:color="auto"/>
      </w:divBdr>
    </w:div>
    <w:div w:id="1445658718">
      <w:marLeft w:val="0"/>
      <w:marRight w:val="0"/>
      <w:marTop w:val="0"/>
      <w:marBottom w:val="0"/>
      <w:divBdr>
        <w:top w:val="none" w:sz="0" w:space="0" w:color="auto"/>
        <w:left w:val="none" w:sz="0" w:space="0" w:color="auto"/>
        <w:bottom w:val="none" w:sz="0" w:space="0" w:color="auto"/>
        <w:right w:val="none" w:sz="0" w:space="0" w:color="auto"/>
      </w:divBdr>
    </w:div>
    <w:div w:id="1445658719">
      <w:marLeft w:val="0"/>
      <w:marRight w:val="0"/>
      <w:marTop w:val="0"/>
      <w:marBottom w:val="0"/>
      <w:divBdr>
        <w:top w:val="none" w:sz="0" w:space="0" w:color="auto"/>
        <w:left w:val="none" w:sz="0" w:space="0" w:color="auto"/>
        <w:bottom w:val="none" w:sz="0" w:space="0" w:color="auto"/>
        <w:right w:val="none" w:sz="0" w:space="0" w:color="auto"/>
      </w:divBdr>
    </w:div>
    <w:div w:id="1445658720">
      <w:marLeft w:val="0"/>
      <w:marRight w:val="0"/>
      <w:marTop w:val="0"/>
      <w:marBottom w:val="0"/>
      <w:divBdr>
        <w:top w:val="none" w:sz="0" w:space="0" w:color="auto"/>
        <w:left w:val="none" w:sz="0" w:space="0" w:color="auto"/>
        <w:bottom w:val="none" w:sz="0" w:space="0" w:color="auto"/>
        <w:right w:val="none" w:sz="0" w:space="0" w:color="auto"/>
      </w:divBdr>
    </w:div>
    <w:div w:id="1445658721">
      <w:marLeft w:val="0"/>
      <w:marRight w:val="0"/>
      <w:marTop w:val="0"/>
      <w:marBottom w:val="0"/>
      <w:divBdr>
        <w:top w:val="none" w:sz="0" w:space="0" w:color="auto"/>
        <w:left w:val="none" w:sz="0" w:space="0" w:color="auto"/>
        <w:bottom w:val="none" w:sz="0" w:space="0" w:color="auto"/>
        <w:right w:val="none" w:sz="0" w:space="0" w:color="auto"/>
      </w:divBdr>
    </w:div>
    <w:div w:id="1445658722">
      <w:marLeft w:val="0"/>
      <w:marRight w:val="0"/>
      <w:marTop w:val="0"/>
      <w:marBottom w:val="0"/>
      <w:divBdr>
        <w:top w:val="none" w:sz="0" w:space="0" w:color="auto"/>
        <w:left w:val="none" w:sz="0" w:space="0" w:color="auto"/>
        <w:bottom w:val="none" w:sz="0" w:space="0" w:color="auto"/>
        <w:right w:val="none" w:sz="0" w:space="0" w:color="auto"/>
      </w:divBdr>
    </w:div>
    <w:div w:id="1445658723">
      <w:marLeft w:val="0"/>
      <w:marRight w:val="0"/>
      <w:marTop w:val="0"/>
      <w:marBottom w:val="0"/>
      <w:divBdr>
        <w:top w:val="none" w:sz="0" w:space="0" w:color="auto"/>
        <w:left w:val="none" w:sz="0" w:space="0" w:color="auto"/>
        <w:bottom w:val="none" w:sz="0" w:space="0" w:color="auto"/>
        <w:right w:val="none" w:sz="0" w:space="0" w:color="auto"/>
      </w:divBdr>
    </w:div>
    <w:div w:id="1445658724">
      <w:marLeft w:val="0"/>
      <w:marRight w:val="0"/>
      <w:marTop w:val="0"/>
      <w:marBottom w:val="0"/>
      <w:divBdr>
        <w:top w:val="none" w:sz="0" w:space="0" w:color="auto"/>
        <w:left w:val="none" w:sz="0" w:space="0" w:color="auto"/>
        <w:bottom w:val="none" w:sz="0" w:space="0" w:color="auto"/>
        <w:right w:val="none" w:sz="0" w:space="0" w:color="auto"/>
      </w:divBdr>
    </w:div>
    <w:div w:id="1445658725">
      <w:marLeft w:val="0"/>
      <w:marRight w:val="0"/>
      <w:marTop w:val="0"/>
      <w:marBottom w:val="0"/>
      <w:divBdr>
        <w:top w:val="none" w:sz="0" w:space="0" w:color="auto"/>
        <w:left w:val="none" w:sz="0" w:space="0" w:color="auto"/>
        <w:bottom w:val="none" w:sz="0" w:space="0" w:color="auto"/>
        <w:right w:val="none" w:sz="0" w:space="0" w:color="auto"/>
      </w:divBdr>
    </w:div>
    <w:div w:id="1445658726">
      <w:marLeft w:val="0"/>
      <w:marRight w:val="0"/>
      <w:marTop w:val="0"/>
      <w:marBottom w:val="0"/>
      <w:divBdr>
        <w:top w:val="none" w:sz="0" w:space="0" w:color="auto"/>
        <w:left w:val="none" w:sz="0" w:space="0" w:color="auto"/>
        <w:bottom w:val="none" w:sz="0" w:space="0" w:color="auto"/>
        <w:right w:val="none" w:sz="0" w:space="0" w:color="auto"/>
      </w:divBdr>
    </w:div>
    <w:div w:id="1445658727">
      <w:marLeft w:val="0"/>
      <w:marRight w:val="0"/>
      <w:marTop w:val="0"/>
      <w:marBottom w:val="0"/>
      <w:divBdr>
        <w:top w:val="none" w:sz="0" w:space="0" w:color="auto"/>
        <w:left w:val="none" w:sz="0" w:space="0" w:color="auto"/>
        <w:bottom w:val="none" w:sz="0" w:space="0" w:color="auto"/>
        <w:right w:val="none" w:sz="0" w:space="0" w:color="auto"/>
      </w:divBdr>
    </w:div>
    <w:div w:id="1445658728">
      <w:marLeft w:val="0"/>
      <w:marRight w:val="0"/>
      <w:marTop w:val="0"/>
      <w:marBottom w:val="0"/>
      <w:divBdr>
        <w:top w:val="none" w:sz="0" w:space="0" w:color="auto"/>
        <w:left w:val="none" w:sz="0" w:space="0" w:color="auto"/>
        <w:bottom w:val="none" w:sz="0" w:space="0" w:color="auto"/>
        <w:right w:val="none" w:sz="0" w:space="0" w:color="auto"/>
      </w:divBdr>
    </w:div>
    <w:div w:id="1445658729">
      <w:marLeft w:val="0"/>
      <w:marRight w:val="0"/>
      <w:marTop w:val="0"/>
      <w:marBottom w:val="0"/>
      <w:divBdr>
        <w:top w:val="none" w:sz="0" w:space="0" w:color="auto"/>
        <w:left w:val="none" w:sz="0" w:space="0" w:color="auto"/>
        <w:bottom w:val="none" w:sz="0" w:space="0" w:color="auto"/>
        <w:right w:val="none" w:sz="0" w:space="0" w:color="auto"/>
      </w:divBdr>
    </w:div>
    <w:div w:id="1445658730">
      <w:marLeft w:val="0"/>
      <w:marRight w:val="0"/>
      <w:marTop w:val="0"/>
      <w:marBottom w:val="0"/>
      <w:divBdr>
        <w:top w:val="none" w:sz="0" w:space="0" w:color="auto"/>
        <w:left w:val="none" w:sz="0" w:space="0" w:color="auto"/>
        <w:bottom w:val="none" w:sz="0" w:space="0" w:color="auto"/>
        <w:right w:val="none" w:sz="0" w:space="0" w:color="auto"/>
      </w:divBdr>
    </w:div>
    <w:div w:id="1445658731">
      <w:marLeft w:val="0"/>
      <w:marRight w:val="0"/>
      <w:marTop w:val="0"/>
      <w:marBottom w:val="0"/>
      <w:divBdr>
        <w:top w:val="none" w:sz="0" w:space="0" w:color="auto"/>
        <w:left w:val="none" w:sz="0" w:space="0" w:color="auto"/>
        <w:bottom w:val="none" w:sz="0" w:space="0" w:color="auto"/>
        <w:right w:val="none" w:sz="0" w:space="0" w:color="auto"/>
      </w:divBdr>
    </w:div>
    <w:div w:id="1445658732">
      <w:marLeft w:val="0"/>
      <w:marRight w:val="0"/>
      <w:marTop w:val="0"/>
      <w:marBottom w:val="0"/>
      <w:divBdr>
        <w:top w:val="none" w:sz="0" w:space="0" w:color="auto"/>
        <w:left w:val="none" w:sz="0" w:space="0" w:color="auto"/>
        <w:bottom w:val="none" w:sz="0" w:space="0" w:color="auto"/>
        <w:right w:val="none" w:sz="0" w:space="0" w:color="auto"/>
      </w:divBdr>
    </w:div>
    <w:div w:id="1445658733">
      <w:marLeft w:val="0"/>
      <w:marRight w:val="0"/>
      <w:marTop w:val="0"/>
      <w:marBottom w:val="0"/>
      <w:divBdr>
        <w:top w:val="none" w:sz="0" w:space="0" w:color="auto"/>
        <w:left w:val="none" w:sz="0" w:space="0" w:color="auto"/>
        <w:bottom w:val="none" w:sz="0" w:space="0" w:color="auto"/>
        <w:right w:val="none" w:sz="0" w:space="0" w:color="auto"/>
      </w:divBdr>
    </w:div>
    <w:div w:id="1445658734">
      <w:marLeft w:val="0"/>
      <w:marRight w:val="0"/>
      <w:marTop w:val="0"/>
      <w:marBottom w:val="0"/>
      <w:divBdr>
        <w:top w:val="none" w:sz="0" w:space="0" w:color="auto"/>
        <w:left w:val="none" w:sz="0" w:space="0" w:color="auto"/>
        <w:bottom w:val="none" w:sz="0" w:space="0" w:color="auto"/>
        <w:right w:val="none" w:sz="0" w:space="0" w:color="auto"/>
      </w:divBdr>
    </w:div>
    <w:div w:id="1445658735">
      <w:marLeft w:val="0"/>
      <w:marRight w:val="0"/>
      <w:marTop w:val="0"/>
      <w:marBottom w:val="0"/>
      <w:divBdr>
        <w:top w:val="none" w:sz="0" w:space="0" w:color="auto"/>
        <w:left w:val="none" w:sz="0" w:space="0" w:color="auto"/>
        <w:bottom w:val="none" w:sz="0" w:space="0" w:color="auto"/>
        <w:right w:val="none" w:sz="0" w:space="0" w:color="auto"/>
      </w:divBdr>
    </w:div>
    <w:div w:id="1445658736">
      <w:marLeft w:val="0"/>
      <w:marRight w:val="0"/>
      <w:marTop w:val="0"/>
      <w:marBottom w:val="0"/>
      <w:divBdr>
        <w:top w:val="none" w:sz="0" w:space="0" w:color="auto"/>
        <w:left w:val="none" w:sz="0" w:space="0" w:color="auto"/>
        <w:bottom w:val="none" w:sz="0" w:space="0" w:color="auto"/>
        <w:right w:val="none" w:sz="0" w:space="0" w:color="auto"/>
      </w:divBdr>
    </w:div>
    <w:div w:id="1445658737">
      <w:marLeft w:val="0"/>
      <w:marRight w:val="0"/>
      <w:marTop w:val="0"/>
      <w:marBottom w:val="0"/>
      <w:divBdr>
        <w:top w:val="none" w:sz="0" w:space="0" w:color="auto"/>
        <w:left w:val="none" w:sz="0" w:space="0" w:color="auto"/>
        <w:bottom w:val="none" w:sz="0" w:space="0" w:color="auto"/>
        <w:right w:val="none" w:sz="0" w:space="0" w:color="auto"/>
      </w:divBdr>
    </w:div>
    <w:div w:id="1445658738">
      <w:marLeft w:val="0"/>
      <w:marRight w:val="0"/>
      <w:marTop w:val="0"/>
      <w:marBottom w:val="0"/>
      <w:divBdr>
        <w:top w:val="none" w:sz="0" w:space="0" w:color="auto"/>
        <w:left w:val="none" w:sz="0" w:space="0" w:color="auto"/>
        <w:bottom w:val="none" w:sz="0" w:space="0" w:color="auto"/>
        <w:right w:val="none" w:sz="0" w:space="0" w:color="auto"/>
      </w:divBdr>
    </w:div>
    <w:div w:id="1445658739">
      <w:marLeft w:val="0"/>
      <w:marRight w:val="0"/>
      <w:marTop w:val="0"/>
      <w:marBottom w:val="0"/>
      <w:divBdr>
        <w:top w:val="none" w:sz="0" w:space="0" w:color="auto"/>
        <w:left w:val="none" w:sz="0" w:space="0" w:color="auto"/>
        <w:bottom w:val="none" w:sz="0" w:space="0" w:color="auto"/>
        <w:right w:val="none" w:sz="0" w:space="0" w:color="auto"/>
      </w:divBdr>
    </w:div>
    <w:div w:id="1445658740">
      <w:marLeft w:val="0"/>
      <w:marRight w:val="0"/>
      <w:marTop w:val="0"/>
      <w:marBottom w:val="0"/>
      <w:divBdr>
        <w:top w:val="none" w:sz="0" w:space="0" w:color="auto"/>
        <w:left w:val="none" w:sz="0" w:space="0" w:color="auto"/>
        <w:bottom w:val="none" w:sz="0" w:space="0" w:color="auto"/>
        <w:right w:val="none" w:sz="0" w:space="0" w:color="auto"/>
      </w:divBdr>
    </w:div>
    <w:div w:id="1445658741">
      <w:marLeft w:val="0"/>
      <w:marRight w:val="0"/>
      <w:marTop w:val="0"/>
      <w:marBottom w:val="0"/>
      <w:divBdr>
        <w:top w:val="none" w:sz="0" w:space="0" w:color="auto"/>
        <w:left w:val="none" w:sz="0" w:space="0" w:color="auto"/>
        <w:bottom w:val="none" w:sz="0" w:space="0" w:color="auto"/>
        <w:right w:val="none" w:sz="0" w:space="0" w:color="auto"/>
      </w:divBdr>
    </w:div>
    <w:div w:id="1445658742">
      <w:marLeft w:val="0"/>
      <w:marRight w:val="0"/>
      <w:marTop w:val="0"/>
      <w:marBottom w:val="0"/>
      <w:divBdr>
        <w:top w:val="none" w:sz="0" w:space="0" w:color="auto"/>
        <w:left w:val="none" w:sz="0" w:space="0" w:color="auto"/>
        <w:bottom w:val="none" w:sz="0" w:space="0" w:color="auto"/>
        <w:right w:val="none" w:sz="0" w:space="0" w:color="auto"/>
      </w:divBdr>
    </w:div>
    <w:div w:id="1445658743">
      <w:marLeft w:val="0"/>
      <w:marRight w:val="0"/>
      <w:marTop w:val="0"/>
      <w:marBottom w:val="0"/>
      <w:divBdr>
        <w:top w:val="none" w:sz="0" w:space="0" w:color="auto"/>
        <w:left w:val="none" w:sz="0" w:space="0" w:color="auto"/>
        <w:bottom w:val="none" w:sz="0" w:space="0" w:color="auto"/>
        <w:right w:val="none" w:sz="0" w:space="0" w:color="auto"/>
      </w:divBdr>
    </w:div>
    <w:div w:id="1445658746">
      <w:marLeft w:val="0"/>
      <w:marRight w:val="0"/>
      <w:marTop w:val="0"/>
      <w:marBottom w:val="0"/>
      <w:divBdr>
        <w:top w:val="none" w:sz="0" w:space="0" w:color="auto"/>
        <w:left w:val="none" w:sz="0" w:space="0" w:color="auto"/>
        <w:bottom w:val="none" w:sz="0" w:space="0" w:color="auto"/>
        <w:right w:val="none" w:sz="0" w:space="0" w:color="auto"/>
      </w:divBdr>
      <w:divsChild>
        <w:div w:id="1445658744">
          <w:marLeft w:val="0"/>
          <w:marRight w:val="0"/>
          <w:marTop w:val="0"/>
          <w:marBottom w:val="0"/>
          <w:divBdr>
            <w:top w:val="none" w:sz="0" w:space="0" w:color="auto"/>
            <w:left w:val="none" w:sz="0" w:space="0" w:color="auto"/>
            <w:bottom w:val="none" w:sz="0" w:space="0" w:color="auto"/>
            <w:right w:val="none" w:sz="0" w:space="0" w:color="auto"/>
          </w:divBdr>
          <w:divsChild>
            <w:div w:id="1445658745">
              <w:marLeft w:val="0"/>
              <w:marRight w:val="0"/>
              <w:marTop w:val="0"/>
              <w:marBottom w:val="0"/>
              <w:divBdr>
                <w:top w:val="none" w:sz="0" w:space="0" w:color="auto"/>
                <w:left w:val="none" w:sz="0" w:space="0" w:color="auto"/>
                <w:bottom w:val="none" w:sz="0" w:space="0" w:color="auto"/>
                <w:right w:val="none" w:sz="0" w:space="0" w:color="auto"/>
              </w:divBdr>
              <w:divsChild>
                <w:div w:id="1445659054">
                  <w:marLeft w:val="0"/>
                  <w:marRight w:val="0"/>
                  <w:marTop w:val="0"/>
                  <w:marBottom w:val="0"/>
                  <w:divBdr>
                    <w:top w:val="none" w:sz="0" w:space="0" w:color="auto"/>
                    <w:left w:val="none" w:sz="0" w:space="0" w:color="auto"/>
                    <w:bottom w:val="none" w:sz="0" w:space="0" w:color="auto"/>
                    <w:right w:val="none" w:sz="0" w:space="0" w:color="auto"/>
                  </w:divBdr>
                  <w:divsChild>
                    <w:div w:id="1445658747">
                      <w:marLeft w:val="0"/>
                      <w:marRight w:val="0"/>
                      <w:marTop w:val="0"/>
                      <w:marBottom w:val="0"/>
                      <w:divBdr>
                        <w:top w:val="none" w:sz="0" w:space="0" w:color="auto"/>
                        <w:left w:val="none" w:sz="0" w:space="0" w:color="auto"/>
                        <w:bottom w:val="none" w:sz="0" w:space="0" w:color="auto"/>
                        <w:right w:val="none" w:sz="0" w:space="0" w:color="auto"/>
                      </w:divBdr>
                      <w:divsChild>
                        <w:div w:id="144565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658748">
      <w:marLeft w:val="0"/>
      <w:marRight w:val="0"/>
      <w:marTop w:val="0"/>
      <w:marBottom w:val="0"/>
      <w:divBdr>
        <w:top w:val="none" w:sz="0" w:space="0" w:color="auto"/>
        <w:left w:val="none" w:sz="0" w:space="0" w:color="auto"/>
        <w:bottom w:val="none" w:sz="0" w:space="0" w:color="auto"/>
        <w:right w:val="none" w:sz="0" w:space="0" w:color="auto"/>
      </w:divBdr>
    </w:div>
    <w:div w:id="1445658749">
      <w:marLeft w:val="0"/>
      <w:marRight w:val="0"/>
      <w:marTop w:val="0"/>
      <w:marBottom w:val="0"/>
      <w:divBdr>
        <w:top w:val="none" w:sz="0" w:space="0" w:color="auto"/>
        <w:left w:val="none" w:sz="0" w:space="0" w:color="auto"/>
        <w:bottom w:val="none" w:sz="0" w:space="0" w:color="auto"/>
        <w:right w:val="none" w:sz="0" w:space="0" w:color="auto"/>
      </w:divBdr>
    </w:div>
    <w:div w:id="1445658750">
      <w:marLeft w:val="0"/>
      <w:marRight w:val="0"/>
      <w:marTop w:val="0"/>
      <w:marBottom w:val="0"/>
      <w:divBdr>
        <w:top w:val="none" w:sz="0" w:space="0" w:color="auto"/>
        <w:left w:val="none" w:sz="0" w:space="0" w:color="auto"/>
        <w:bottom w:val="none" w:sz="0" w:space="0" w:color="auto"/>
        <w:right w:val="none" w:sz="0" w:space="0" w:color="auto"/>
      </w:divBdr>
    </w:div>
    <w:div w:id="1445658751">
      <w:marLeft w:val="0"/>
      <w:marRight w:val="0"/>
      <w:marTop w:val="0"/>
      <w:marBottom w:val="0"/>
      <w:divBdr>
        <w:top w:val="none" w:sz="0" w:space="0" w:color="auto"/>
        <w:left w:val="none" w:sz="0" w:space="0" w:color="auto"/>
        <w:bottom w:val="none" w:sz="0" w:space="0" w:color="auto"/>
        <w:right w:val="none" w:sz="0" w:space="0" w:color="auto"/>
      </w:divBdr>
    </w:div>
    <w:div w:id="1445658752">
      <w:marLeft w:val="0"/>
      <w:marRight w:val="0"/>
      <w:marTop w:val="0"/>
      <w:marBottom w:val="0"/>
      <w:divBdr>
        <w:top w:val="none" w:sz="0" w:space="0" w:color="auto"/>
        <w:left w:val="none" w:sz="0" w:space="0" w:color="auto"/>
        <w:bottom w:val="none" w:sz="0" w:space="0" w:color="auto"/>
        <w:right w:val="none" w:sz="0" w:space="0" w:color="auto"/>
      </w:divBdr>
    </w:div>
    <w:div w:id="1445658753">
      <w:marLeft w:val="0"/>
      <w:marRight w:val="0"/>
      <w:marTop w:val="0"/>
      <w:marBottom w:val="0"/>
      <w:divBdr>
        <w:top w:val="none" w:sz="0" w:space="0" w:color="auto"/>
        <w:left w:val="none" w:sz="0" w:space="0" w:color="auto"/>
        <w:bottom w:val="none" w:sz="0" w:space="0" w:color="auto"/>
        <w:right w:val="none" w:sz="0" w:space="0" w:color="auto"/>
      </w:divBdr>
    </w:div>
    <w:div w:id="1445658754">
      <w:marLeft w:val="0"/>
      <w:marRight w:val="0"/>
      <w:marTop w:val="0"/>
      <w:marBottom w:val="0"/>
      <w:divBdr>
        <w:top w:val="none" w:sz="0" w:space="0" w:color="auto"/>
        <w:left w:val="none" w:sz="0" w:space="0" w:color="auto"/>
        <w:bottom w:val="none" w:sz="0" w:space="0" w:color="auto"/>
        <w:right w:val="none" w:sz="0" w:space="0" w:color="auto"/>
      </w:divBdr>
    </w:div>
    <w:div w:id="1445658755">
      <w:marLeft w:val="0"/>
      <w:marRight w:val="0"/>
      <w:marTop w:val="0"/>
      <w:marBottom w:val="0"/>
      <w:divBdr>
        <w:top w:val="none" w:sz="0" w:space="0" w:color="auto"/>
        <w:left w:val="none" w:sz="0" w:space="0" w:color="auto"/>
        <w:bottom w:val="none" w:sz="0" w:space="0" w:color="auto"/>
        <w:right w:val="none" w:sz="0" w:space="0" w:color="auto"/>
      </w:divBdr>
    </w:div>
    <w:div w:id="1445658756">
      <w:marLeft w:val="0"/>
      <w:marRight w:val="0"/>
      <w:marTop w:val="0"/>
      <w:marBottom w:val="0"/>
      <w:divBdr>
        <w:top w:val="none" w:sz="0" w:space="0" w:color="auto"/>
        <w:left w:val="none" w:sz="0" w:space="0" w:color="auto"/>
        <w:bottom w:val="none" w:sz="0" w:space="0" w:color="auto"/>
        <w:right w:val="none" w:sz="0" w:space="0" w:color="auto"/>
      </w:divBdr>
    </w:div>
    <w:div w:id="1445658757">
      <w:marLeft w:val="0"/>
      <w:marRight w:val="0"/>
      <w:marTop w:val="0"/>
      <w:marBottom w:val="0"/>
      <w:divBdr>
        <w:top w:val="none" w:sz="0" w:space="0" w:color="auto"/>
        <w:left w:val="none" w:sz="0" w:space="0" w:color="auto"/>
        <w:bottom w:val="none" w:sz="0" w:space="0" w:color="auto"/>
        <w:right w:val="none" w:sz="0" w:space="0" w:color="auto"/>
      </w:divBdr>
    </w:div>
    <w:div w:id="1445658758">
      <w:marLeft w:val="0"/>
      <w:marRight w:val="0"/>
      <w:marTop w:val="0"/>
      <w:marBottom w:val="0"/>
      <w:divBdr>
        <w:top w:val="none" w:sz="0" w:space="0" w:color="auto"/>
        <w:left w:val="none" w:sz="0" w:space="0" w:color="auto"/>
        <w:bottom w:val="none" w:sz="0" w:space="0" w:color="auto"/>
        <w:right w:val="none" w:sz="0" w:space="0" w:color="auto"/>
      </w:divBdr>
    </w:div>
    <w:div w:id="1445658759">
      <w:marLeft w:val="0"/>
      <w:marRight w:val="0"/>
      <w:marTop w:val="0"/>
      <w:marBottom w:val="0"/>
      <w:divBdr>
        <w:top w:val="none" w:sz="0" w:space="0" w:color="auto"/>
        <w:left w:val="none" w:sz="0" w:space="0" w:color="auto"/>
        <w:bottom w:val="none" w:sz="0" w:space="0" w:color="auto"/>
        <w:right w:val="none" w:sz="0" w:space="0" w:color="auto"/>
      </w:divBdr>
    </w:div>
    <w:div w:id="1445658760">
      <w:marLeft w:val="0"/>
      <w:marRight w:val="0"/>
      <w:marTop w:val="0"/>
      <w:marBottom w:val="0"/>
      <w:divBdr>
        <w:top w:val="none" w:sz="0" w:space="0" w:color="auto"/>
        <w:left w:val="none" w:sz="0" w:space="0" w:color="auto"/>
        <w:bottom w:val="none" w:sz="0" w:space="0" w:color="auto"/>
        <w:right w:val="none" w:sz="0" w:space="0" w:color="auto"/>
      </w:divBdr>
    </w:div>
    <w:div w:id="1445658761">
      <w:marLeft w:val="0"/>
      <w:marRight w:val="0"/>
      <w:marTop w:val="0"/>
      <w:marBottom w:val="0"/>
      <w:divBdr>
        <w:top w:val="none" w:sz="0" w:space="0" w:color="auto"/>
        <w:left w:val="none" w:sz="0" w:space="0" w:color="auto"/>
        <w:bottom w:val="none" w:sz="0" w:space="0" w:color="auto"/>
        <w:right w:val="none" w:sz="0" w:space="0" w:color="auto"/>
      </w:divBdr>
    </w:div>
    <w:div w:id="1445658762">
      <w:marLeft w:val="0"/>
      <w:marRight w:val="0"/>
      <w:marTop w:val="0"/>
      <w:marBottom w:val="0"/>
      <w:divBdr>
        <w:top w:val="none" w:sz="0" w:space="0" w:color="auto"/>
        <w:left w:val="none" w:sz="0" w:space="0" w:color="auto"/>
        <w:bottom w:val="none" w:sz="0" w:space="0" w:color="auto"/>
        <w:right w:val="none" w:sz="0" w:space="0" w:color="auto"/>
      </w:divBdr>
    </w:div>
    <w:div w:id="1445658763">
      <w:marLeft w:val="0"/>
      <w:marRight w:val="0"/>
      <w:marTop w:val="0"/>
      <w:marBottom w:val="0"/>
      <w:divBdr>
        <w:top w:val="none" w:sz="0" w:space="0" w:color="auto"/>
        <w:left w:val="none" w:sz="0" w:space="0" w:color="auto"/>
        <w:bottom w:val="none" w:sz="0" w:space="0" w:color="auto"/>
        <w:right w:val="none" w:sz="0" w:space="0" w:color="auto"/>
      </w:divBdr>
    </w:div>
    <w:div w:id="1445658764">
      <w:marLeft w:val="0"/>
      <w:marRight w:val="0"/>
      <w:marTop w:val="0"/>
      <w:marBottom w:val="0"/>
      <w:divBdr>
        <w:top w:val="none" w:sz="0" w:space="0" w:color="auto"/>
        <w:left w:val="none" w:sz="0" w:space="0" w:color="auto"/>
        <w:bottom w:val="none" w:sz="0" w:space="0" w:color="auto"/>
        <w:right w:val="none" w:sz="0" w:space="0" w:color="auto"/>
      </w:divBdr>
    </w:div>
    <w:div w:id="1445658765">
      <w:marLeft w:val="0"/>
      <w:marRight w:val="0"/>
      <w:marTop w:val="0"/>
      <w:marBottom w:val="0"/>
      <w:divBdr>
        <w:top w:val="none" w:sz="0" w:space="0" w:color="auto"/>
        <w:left w:val="none" w:sz="0" w:space="0" w:color="auto"/>
        <w:bottom w:val="none" w:sz="0" w:space="0" w:color="auto"/>
        <w:right w:val="none" w:sz="0" w:space="0" w:color="auto"/>
      </w:divBdr>
    </w:div>
    <w:div w:id="1445658766">
      <w:marLeft w:val="0"/>
      <w:marRight w:val="0"/>
      <w:marTop w:val="0"/>
      <w:marBottom w:val="0"/>
      <w:divBdr>
        <w:top w:val="none" w:sz="0" w:space="0" w:color="auto"/>
        <w:left w:val="none" w:sz="0" w:space="0" w:color="auto"/>
        <w:bottom w:val="none" w:sz="0" w:space="0" w:color="auto"/>
        <w:right w:val="none" w:sz="0" w:space="0" w:color="auto"/>
      </w:divBdr>
    </w:div>
    <w:div w:id="1445658767">
      <w:marLeft w:val="0"/>
      <w:marRight w:val="0"/>
      <w:marTop w:val="0"/>
      <w:marBottom w:val="0"/>
      <w:divBdr>
        <w:top w:val="none" w:sz="0" w:space="0" w:color="auto"/>
        <w:left w:val="none" w:sz="0" w:space="0" w:color="auto"/>
        <w:bottom w:val="none" w:sz="0" w:space="0" w:color="auto"/>
        <w:right w:val="none" w:sz="0" w:space="0" w:color="auto"/>
      </w:divBdr>
    </w:div>
    <w:div w:id="1445658768">
      <w:marLeft w:val="0"/>
      <w:marRight w:val="0"/>
      <w:marTop w:val="0"/>
      <w:marBottom w:val="0"/>
      <w:divBdr>
        <w:top w:val="none" w:sz="0" w:space="0" w:color="auto"/>
        <w:left w:val="none" w:sz="0" w:space="0" w:color="auto"/>
        <w:bottom w:val="none" w:sz="0" w:space="0" w:color="auto"/>
        <w:right w:val="none" w:sz="0" w:space="0" w:color="auto"/>
      </w:divBdr>
    </w:div>
    <w:div w:id="1445658769">
      <w:marLeft w:val="0"/>
      <w:marRight w:val="0"/>
      <w:marTop w:val="0"/>
      <w:marBottom w:val="0"/>
      <w:divBdr>
        <w:top w:val="none" w:sz="0" w:space="0" w:color="auto"/>
        <w:left w:val="none" w:sz="0" w:space="0" w:color="auto"/>
        <w:bottom w:val="none" w:sz="0" w:space="0" w:color="auto"/>
        <w:right w:val="none" w:sz="0" w:space="0" w:color="auto"/>
      </w:divBdr>
    </w:div>
    <w:div w:id="1445658770">
      <w:marLeft w:val="0"/>
      <w:marRight w:val="0"/>
      <w:marTop w:val="0"/>
      <w:marBottom w:val="0"/>
      <w:divBdr>
        <w:top w:val="none" w:sz="0" w:space="0" w:color="auto"/>
        <w:left w:val="none" w:sz="0" w:space="0" w:color="auto"/>
        <w:bottom w:val="none" w:sz="0" w:space="0" w:color="auto"/>
        <w:right w:val="none" w:sz="0" w:space="0" w:color="auto"/>
      </w:divBdr>
    </w:div>
    <w:div w:id="1445658771">
      <w:marLeft w:val="0"/>
      <w:marRight w:val="0"/>
      <w:marTop w:val="0"/>
      <w:marBottom w:val="0"/>
      <w:divBdr>
        <w:top w:val="none" w:sz="0" w:space="0" w:color="auto"/>
        <w:left w:val="none" w:sz="0" w:space="0" w:color="auto"/>
        <w:bottom w:val="none" w:sz="0" w:space="0" w:color="auto"/>
        <w:right w:val="none" w:sz="0" w:space="0" w:color="auto"/>
      </w:divBdr>
    </w:div>
    <w:div w:id="1445658772">
      <w:marLeft w:val="0"/>
      <w:marRight w:val="0"/>
      <w:marTop w:val="0"/>
      <w:marBottom w:val="0"/>
      <w:divBdr>
        <w:top w:val="none" w:sz="0" w:space="0" w:color="auto"/>
        <w:left w:val="none" w:sz="0" w:space="0" w:color="auto"/>
        <w:bottom w:val="none" w:sz="0" w:space="0" w:color="auto"/>
        <w:right w:val="none" w:sz="0" w:space="0" w:color="auto"/>
      </w:divBdr>
    </w:div>
    <w:div w:id="1445658773">
      <w:marLeft w:val="0"/>
      <w:marRight w:val="0"/>
      <w:marTop w:val="0"/>
      <w:marBottom w:val="0"/>
      <w:divBdr>
        <w:top w:val="none" w:sz="0" w:space="0" w:color="auto"/>
        <w:left w:val="none" w:sz="0" w:space="0" w:color="auto"/>
        <w:bottom w:val="none" w:sz="0" w:space="0" w:color="auto"/>
        <w:right w:val="none" w:sz="0" w:space="0" w:color="auto"/>
      </w:divBdr>
    </w:div>
    <w:div w:id="1445658774">
      <w:marLeft w:val="0"/>
      <w:marRight w:val="0"/>
      <w:marTop w:val="0"/>
      <w:marBottom w:val="0"/>
      <w:divBdr>
        <w:top w:val="none" w:sz="0" w:space="0" w:color="auto"/>
        <w:left w:val="none" w:sz="0" w:space="0" w:color="auto"/>
        <w:bottom w:val="none" w:sz="0" w:space="0" w:color="auto"/>
        <w:right w:val="none" w:sz="0" w:space="0" w:color="auto"/>
      </w:divBdr>
    </w:div>
    <w:div w:id="1445658775">
      <w:marLeft w:val="0"/>
      <w:marRight w:val="0"/>
      <w:marTop w:val="0"/>
      <w:marBottom w:val="0"/>
      <w:divBdr>
        <w:top w:val="none" w:sz="0" w:space="0" w:color="auto"/>
        <w:left w:val="none" w:sz="0" w:space="0" w:color="auto"/>
        <w:bottom w:val="none" w:sz="0" w:space="0" w:color="auto"/>
        <w:right w:val="none" w:sz="0" w:space="0" w:color="auto"/>
      </w:divBdr>
    </w:div>
    <w:div w:id="1445658776">
      <w:marLeft w:val="0"/>
      <w:marRight w:val="0"/>
      <w:marTop w:val="0"/>
      <w:marBottom w:val="0"/>
      <w:divBdr>
        <w:top w:val="none" w:sz="0" w:space="0" w:color="auto"/>
        <w:left w:val="none" w:sz="0" w:space="0" w:color="auto"/>
        <w:bottom w:val="none" w:sz="0" w:space="0" w:color="auto"/>
        <w:right w:val="none" w:sz="0" w:space="0" w:color="auto"/>
      </w:divBdr>
    </w:div>
    <w:div w:id="1445658777">
      <w:marLeft w:val="0"/>
      <w:marRight w:val="0"/>
      <w:marTop w:val="0"/>
      <w:marBottom w:val="0"/>
      <w:divBdr>
        <w:top w:val="none" w:sz="0" w:space="0" w:color="auto"/>
        <w:left w:val="none" w:sz="0" w:space="0" w:color="auto"/>
        <w:bottom w:val="none" w:sz="0" w:space="0" w:color="auto"/>
        <w:right w:val="none" w:sz="0" w:space="0" w:color="auto"/>
      </w:divBdr>
    </w:div>
    <w:div w:id="1445658778">
      <w:marLeft w:val="0"/>
      <w:marRight w:val="0"/>
      <w:marTop w:val="0"/>
      <w:marBottom w:val="0"/>
      <w:divBdr>
        <w:top w:val="none" w:sz="0" w:space="0" w:color="auto"/>
        <w:left w:val="none" w:sz="0" w:space="0" w:color="auto"/>
        <w:bottom w:val="none" w:sz="0" w:space="0" w:color="auto"/>
        <w:right w:val="none" w:sz="0" w:space="0" w:color="auto"/>
      </w:divBdr>
    </w:div>
    <w:div w:id="1445658779">
      <w:marLeft w:val="0"/>
      <w:marRight w:val="0"/>
      <w:marTop w:val="0"/>
      <w:marBottom w:val="0"/>
      <w:divBdr>
        <w:top w:val="none" w:sz="0" w:space="0" w:color="auto"/>
        <w:left w:val="none" w:sz="0" w:space="0" w:color="auto"/>
        <w:bottom w:val="none" w:sz="0" w:space="0" w:color="auto"/>
        <w:right w:val="none" w:sz="0" w:space="0" w:color="auto"/>
      </w:divBdr>
    </w:div>
    <w:div w:id="1445658780">
      <w:marLeft w:val="0"/>
      <w:marRight w:val="0"/>
      <w:marTop w:val="0"/>
      <w:marBottom w:val="0"/>
      <w:divBdr>
        <w:top w:val="none" w:sz="0" w:space="0" w:color="auto"/>
        <w:left w:val="none" w:sz="0" w:space="0" w:color="auto"/>
        <w:bottom w:val="none" w:sz="0" w:space="0" w:color="auto"/>
        <w:right w:val="none" w:sz="0" w:space="0" w:color="auto"/>
      </w:divBdr>
    </w:div>
    <w:div w:id="1445658781">
      <w:marLeft w:val="0"/>
      <w:marRight w:val="0"/>
      <w:marTop w:val="0"/>
      <w:marBottom w:val="0"/>
      <w:divBdr>
        <w:top w:val="none" w:sz="0" w:space="0" w:color="auto"/>
        <w:left w:val="none" w:sz="0" w:space="0" w:color="auto"/>
        <w:bottom w:val="none" w:sz="0" w:space="0" w:color="auto"/>
        <w:right w:val="none" w:sz="0" w:space="0" w:color="auto"/>
      </w:divBdr>
    </w:div>
    <w:div w:id="1445658782">
      <w:marLeft w:val="0"/>
      <w:marRight w:val="0"/>
      <w:marTop w:val="0"/>
      <w:marBottom w:val="0"/>
      <w:divBdr>
        <w:top w:val="none" w:sz="0" w:space="0" w:color="auto"/>
        <w:left w:val="none" w:sz="0" w:space="0" w:color="auto"/>
        <w:bottom w:val="none" w:sz="0" w:space="0" w:color="auto"/>
        <w:right w:val="none" w:sz="0" w:space="0" w:color="auto"/>
      </w:divBdr>
    </w:div>
    <w:div w:id="1445658783">
      <w:marLeft w:val="0"/>
      <w:marRight w:val="0"/>
      <w:marTop w:val="0"/>
      <w:marBottom w:val="0"/>
      <w:divBdr>
        <w:top w:val="none" w:sz="0" w:space="0" w:color="auto"/>
        <w:left w:val="none" w:sz="0" w:space="0" w:color="auto"/>
        <w:bottom w:val="none" w:sz="0" w:space="0" w:color="auto"/>
        <w:right w:val="none" w:sz="0" w:space="0" w:color="auto"/>
      </w:divBdr>
    </w:div>
    <w:div w:id="1445658784">
      <w:marLeft w:val="0"/>
      <w:marRight w:val="0"/>
      <w:marTop w:val="0"/>
      <w:marBottom w:val="0"/>
      <w:divBdr>
        <w:top w:val="none" w:sz="0" w:space="0" w:color="auto"/>
        <w:left w:val="none" w:sz="0" w:space="0" w:color="auto"/>
        <w:bottom w:val="none" w:sz="0" w:space="0" w:color="auto"/>
        <w:right w:val="none" w:sz="0" w:space="0" w:color="auto"/>
      </w:divBdr>
    </w:div>
    <w:div w:id="1445658785">
      <w:marLeft w:val="0"/>
      <w:marRight w:val="0"/>
      <w:marTop w:val="0"/>
      <w:marBottom w:val="0"/>
      <w:divBdr>
        <w:top w:val="none" w:sz="0" w:space="0" w:color="auto"/>
        <w:left w:val="none" w:sz="0" w:space="0" w:color="auto"/>
        <w:bottom w:val="none" w:sz="0" w:space="0" w:color="auto"/>
        <w:right w:val="none" w:sz="0" w:space="0" w:color="auto"/>
      </w:divBdr>
    </w:div>
    <w:div w:id="1445658786">
      <w:marLeft w:val="0"/>
      <w:marRight w:val="0"/>
      <w:marTop w:val="0"/>
      <w:marBottom w:val="0"/>
      <w:divBdr>
        <w:top w:val="none" w:sz="0" w:space="0" w:color="auto"/>
        <w:left w:val="none" w:sz="0" w:space="0" w:color="auto"/>
        <w:bottom w:val="none" w:sz="0" w:space="0" w:color="auto"/>
        <w:right w:val="none" w:sz="0" w:space="0" w:color="auto"/>
      </w:divBdr>
    </w:div>
    <w:div w:id="1445658787">
      <w:marLeft w:val="0"/>
      <w:marRight w:val="0"/>
      <w:marTop w:val="0"/>
      <w:marBottom w:val="0"/>
      <w:divBdr>
        <w:top w:val="none" w:sz="0" w:space="0" w:color="auto"/>
        <w:left w:val="none" w:sz="0" w:space="0" w:color="auto"/>
        <w:bottom w:val="none" w:sz="0" w:space="0" w:color="auto"/>
        <w:right w:val="none" w:sz="0" w:space="0" w:color="auto"/>
      </w:divBdr>
    </w:div>
    <w:div w:id="1445658788">
      <w:marLeft w:val="0"/>
      <w:marRight w:val="0"/>
      <w:marTop w:val="0"/>
      <w:marBottom w:val="0"/>
      <w:divBdr>
        <w:top w:val="none" w:sz="0" w:space="0" w:color="auto"/>
        <w:left w:val="none" w:sz="0" w:space="0" w:color="auto"/>
        <w:bottom w:val="none" w:sz="0" w:space="0" w:color="auto"/>
        <w:right w:val="none" w:sz="0" w:space="0" w:color="auto"/>
      </w:divBdr>
    </w:div>
    <w:div w:id="1445658789">
      <w:marLeft w:val="0"/>
      <w:marRight w:val="0"/>
      <w:marTop w:val="0"/>
      <w:marBottom w:val="0"/>
      <w:divBdr>
        <w:top w:val="none" w:sz="0" w:space="0" w:color="auto"/>
        <w:left w:val="none" w:sz="0" w:space="0" w:color="auto"/>
        <w:bottom w:val="none" w:sz="0" w:space="0" w:color="auto"/>
        <w:right w:val="none" w:sz="0" w:space="0" w:color="auto"/>
      </w:divBdr>
    </w:div>
    <w:div w:id="1445658790">
      <w:marLeft w:val="0"/>
      <w:marRight w:val="0"/>
      <w:marTop w:val="0"/>
      <w:marBottom w:val="0"/>
      <w:divBdr>
        <w:top w:val="none" w:sz="0" w:space="0" w:color="auto"/>
        <w:left w:val="none" w:sz="0" w:space="0" w:color="auto"/>
        <w:bottom w:val="none" w:sz="0" w:space="0" w:color="auto"/>
        <w:right w:val="none" w:sz="0" w:space="0" w:color="auto"/>
      </w:divBdr>
    </w:div>
    <w:div w:id="1445658791">
      <w:marLeft w:val="0"/>
      <w:marRight w:val="0"/>
      <w:marTop w:val="0"/>
      <w:marBottom w:val="0"/>
      <w:divBdr>
        <w:top w:val="none" w:sz="0" w:space="0" w:color="auto"/>
        <w:left w:val="none" w:sz="0" w:space="0" w:color="auto"/>
        <w:bottom w:val="none" w:sz="0" w:space="0" w:color="auto"/>
        <w:right w:val="none" w:sz="0" w:space="0" w:color="auto"/>
      </w:divBdr>
    </w:div>
    <w:div w:id="1445658792">
      <w:marLeft w:val="0"/>
      <w:marRight w:val="0"/>
      <w:marTop w:val="0"/>
      <w:marBottom w:val="0"/>
      <w:divBdr>
        <w:top w:val="none" w:sz="0" w:space="0" w:color="auto"/>
        <w:left w:val="none" w:sz="0" w:space="0" w:color="auto"/>
        <w:bottom w:val="none" w:sz="0" w:space="0" w:color="auto"/>
        <w:right w:val="none" w:sz="0" w:space="0" w:color="auto"/>
      </w:divBdr>
    </w:div>
    <w:div w:id="1445658793">
      <w:marLeft w:val="0"/>
      <w:marRight w:val="0"/>
      <w:marTop w:val="0"/>
      <w:marBottom w:val="0"/>
      <w:divBdr>
        <w:top w:val="none" w:sz="0" w:space="0" w:color="auto"/>
        <w:left w:val="none" w:sz="0" w:space="0" w:color="auto"/>
        <w:bottom w:val="none" w:sz="0" w:space="0" w:color="auto"/>
        <w:right w:val="none" w:sz="0" w:space="0" w:color="auto"/>
      </w:divBdr>
    </w:div>
    <w:div w:id="1445658794">
      <w:marLeft w:val="0"/>
      <w:marRight w:val="0"/>
      <w:marTop w:val="0"/>
      <w:marBottom w:val="0"/>
      <w:divBdr>
        <w:top w:val="none" w:sz="0" w:space="0" w:color="auto"/>
        <w:left w:val="none" w:sz="0" w:space="0" w:color="auto"/>
        <w:bottom w:val="none" w:sz="0" w:space="0" w:color="auto"/>
        <w:right w:val="none" w:sz="0" w:space="0" w:color="auto"/>
      </w:divBdr>
    </w:div>
    <w:div w:id="1445658795">
      <w:marLeft w:val="0"/>
      <w:marRight w:val="0"/>
      <w:marTop w:val="0"/>
      <w:marBottom w:val="0"/>
      <w:divBdr>
        <w:top w:val="none" w:sz="0" w:space="0" w:color="auto"/>
        <w:left w:val="none" w:sz="0" w:space="0" w:color="auto"/>
        <w:bottom w:val="none" w:sz="0" w:space="0" w:color="auto"/>
        <w:right w:val="none" w:sz="0" w:space="0" w:color="auto"/>
      </w:divBdr>
    </w:div>
    <w:div w:id="1445658796">
      <w:marLeft w:val="0"/>
      <w:marRight w:val="0"/>
      <w:marTop w:val="0"/>
      <w:marBottom w:val="0"/>
      <w:divBdr>
        <w:top w:val="none" w:sz="0" w:space="0" w:color="auto"/>
        <w:left w:val="none" w:sz="0" w:space="0" w:color="auto"/>
        <w:bottom w:val="none" w:sz="0" w:space="0" w:color="auto"/>
        <w:right w:val="none" w:sz="0" w:space="0" w:color="auto"/>
      </w:divBdr>
    </w:div>
    <w:div w:id="1445658798">
      <w:marLeft w:val="0"/>
      <w:marRight w:val="0"/>
      <w:marTop w:val="0"/>
      <w:marBottom w:val="0"/>
      <w:divBdr>
        <w:top w:val="none" w:sz="0" w:space="0" w:color="auto"/>
        <w:left w:val="none" w:sz="0" w:space="0" w:color="auto"/>
        <w:bottom w:val="none" w:sz="0" w:space="0" w:color="auto"/>
        <w:right w:val="none" w:sz="0" w:space="0" w:color="auto"/>
      </w:divBdr>
      <w:divsChild>
        <w:div w:id="1445658797">
          <w:marLeft w:val="0"/>
          <w:marRight w:val="0"/>
          <w:marTop w:val="0"/>
          <w:marBottom w:val="0"/>
          <w:divBdr>
            <w:top w:val="none" w:sz="0" w:space="0" w:color="auto"/>
            <w:left w:val="none" w:sz="0" w:space="0" w:color="auto"/>
            <w:bottom w:val="none" w:sz="0" w:space="0" w:color="auto"/>
            <w:right w:val="none" w:sz="0" w:space="0" w:color="auto"/>
          </w:divBdr>
        </w:div>
      </w:divsChild>
    </w:div>
    <w:div w:id="1445658799">
      <w:marLeft w:val="0"/>
      <w:marRight w:val="0"/>
      <w:marTop w:val="0"/>
      <w:marBottom w:val="0"/>
      <w:divBdr>
        <w:top w:val="none" w:sz="0" w:space="0" w:color="auto"/>
        <w:left w:val="none" w:sz="0" w:space="0" w:color="auto"/>
        <w:bottom w:val="none" w:sz="0" w:space="0" w:color="auto"/>
        <w:right w:val="none" w:sz="0" w:space="0" w:color="auto"/>
      </w:divBdr>
    </w:div>
    <w:div w:id="1445658800">
      <w:marLeft w:val="0"/>
      <w:marRight w:val="0"/>
      <w:marTop w:val="0"/>
      <w:marBottom w:val="0"/>
      <w:divBdr>
        <w:top w:val="none" w:sz="0" w:space="0" w:color="auto"/>
        <w:left w:val="none" w:sz="0" w:space="0" w:color="auto"/>
        <w:bottom w:val="none" w:sz="0" w:space="0" w:color="auto"/>
        <w:right w:val="none" w:sz="0" w:space="0" w:color="auto"/>
      </w:divBdr>
    </w:div>
    <w:div w:id="1445658801">
      <w:marLeft w:val="0"/>
      <w:marRight w:val="0"/>
      <w:marTop w:val="0"/>
      <w:marBottom w:val="0"/>
      <w:divBdr>
        <w:top w:val="none" w:sz="0" w:space="0" w:color="auto"/>
        <w:left w:val="none" w:sz="0" w:space="0" w:color="auto"/>
        <w:bottom w:val="none" w:sz="0" w:space="0" w:color="auto"/>
        <w:right w:val="none" w:sz="0" w:space="0" w:color="auto"/>
      </w:divBdr>
    </w:div>
    <w:div w:id="1445658802">
      <w:marLeft w:val="0"/>
      <w:marRight w:val="0"/>
      <w:marTop w:val="0"/>
      <w:marBottom w:val="0"/>
      <w:divBdr>
        <w:top w:val="none" w:sz="0" w:space="0" w:color="auto"/>
        <w:left w:val="none" w:sz="0" w:space="0" w:color="auto"/>
        <w:bottom w:val="none" w:sz="0" w:space="0" w:color="auto"/>
        <w:right w:val="none" w:sz="0" w:space="0" w:color="auto"/>
      </w:divBdr>
    </w:div>
    <w:div w:id="1445658803">
      <w:marLeft w:val="0"/>
      <w:marRight w:val="0"/>
      <w:marTop w:val="0"/>
      <w:marBottom w:val="0"/>
      <w:divBdr>
        <w:top w:val="none" w:sz="0" w:space="0" w:color="auto"/>
        <w:left w:val="none" w:sz="0" w:space="0" w:color="auto"/>
        <w:bottom w:val="none" w:sz="0" w:space="0" w:color="auto"/>
        <w:right w:val="none" w:sz="0" w:space="0" w:color="auto"/>
      </w:divBdr>
    </w:div>
    <w:div w:id="1445658804">
      <w:marLeft w:val="0"/>
      <w:marRight w:val="0"/>
      <w:marTop w:val="0"/>
      <w:marBottom w:val="0"/>
      <w:divBdr>
        <w:top w:val="none" w:sz="0" w:space="0" w:color="auto"/>
        <w:left w:val="none" w:sz="0" w:space="0" w:color="auto"/>
        <w:bottom w:val="none" w:sz="0" w:space="0" w:color="auto"/>
        <w:right w:val="none" w:sz="0" w:space="0" w:color="auto"/>
      </w:divBdr>
    </w:div>
    <w:div w:id="1445658805">
      <w:marLeft w:val="0"/>
      <w:marRight w:val="0"/>
      <w:marTop w:val="0"/>
      <w:marBottom w:val="0"/>
      <w:divBdr>
        <w:top w:val="none" w:sz="0" w:space="0" w:color="auto"/>
        <w:left w:val="none" w:sz="0" w:space="0" w:color="auto"/>
        <w:bottom w:val="none" w:sz="0" w:space="0" w:color="auto"/>
        <w:right w:val="none" w:sz="0" w:space="0" w:color="auto"/>
      </w:divBdr>
    </w:div>
    <w:div w:id="1445658806">
      <w:marLeft w:val="0"/>
      <w:marRight w:val="0"/>
      <w:marTop w:val="0"/>
      <w:marBottom w:val="0"/>
      <w:divBdr>
        <w:top w:val="none" w:sz="0" w:space="0" w:color="auto"/>
        <w:left w:val="none" w:sz="0" w:space="0" w:color="auto"/>
        <w:bottom w:val="none" w:sz="0" w:space="0" w:color="auto"/>
        <w:right w:val="none" w:sz="0" w:space="0" w:color="auto"/>
      </w:divBdr>
    </w:div>
    <w:div w:id="1445658807">
      <w:marLeft w:val="0"/>
      <w:marRight w:val="0"/>
      <w:marTop w:val="0"/>
      <w:marBottom w:val="0"/>
      <w:divBdr>
        <w:top w:val="none" w:sz="0" w:space="0" w:color="auto"/>
        <w:left w:val="none" w:sz="0" w:space="0" w:color="auto"/>
        <w:bottom w:val="none" w:sz="0" w:space="0" w:color="auto"/>
        <w:right w:val="none" w:sz="0" w:space="0" w:color="auto"/>
      </w:divBdr>
    </w:div>
    <w:div w:id="1445658808">
      <w:marLeft w:val="0"/>
      <w:marRight w:val="0"/>
      <w:marTop w:val="0"/>
      <w:marBottom w:val="0"/>
      <w:divBdr>
        <w:top w:val="none" w:sz="0" w:space="0" w:color="auto"/>
        <w:left w:val="none" w:sz="0" w:space="0" w:color="auto"/>
        <w:bottom w:val="none" w:sz="0" w:space="0" w:color="auto"/>
        <w:right w:val="none" w:sz="0" w:space="0" w:color="auto"/>
      </w:divBdr>
    </w:div>
    <w:div w:id="1445658809">
      <w:marLeft w:val="0"/>
      <w:marRight w:val="0"/>
      <w:marTop w:val="0"/>
      <w:marBottom w:val="0"/>
      <w:divBdr>
        <w:top w:val="none" w:sz="0" w:space="0" w:color="auto"/>
        <w:left w:val="none" w:sz="0" w:space="0" w:color="auto"/>
        <w:bottom w:val="none" w:sz="0" w:space="0" w:color="auto"/>
        <w:right w:val="none" w:sz="0" w:space="0" w:color="auto"/>
      </w:divBdr>
    </w:div>
    <w:div w:id="1445658810">
      <w:marLeft w:val="0"/>
      <w:marRight w:val="0"/>
      <w:marTop w:val="0"/>
      <w:marBottom w:val="0"/>
      <w:divBdr>
        <w:top w:val="none" w:sz="0" w:space="0" w:color="auto"/>
        <w:left w:val="none" w:sz="0" w:space="0" w:color="auto"/>
        <w:bottom w:val="none" w:sz="0" w:space="0" w:color="auto"/>
        <w:right w:val="none" w:sz="0" w:space="0" w:color="auto"/>
      </w:divBdr>
    </w:div>
    <w:div w:id="1445658811">
      <w:marLeft w:val="0"/>
      <w:marRight w:val="0"/>
      <w:marTop w:val="0"/>
      <w:marBottom w:val="0"/>
      <w:divBdr>
        <w:top w:val="none" w:sz="0" w:space="0" w:color="auto"/>
        <w:left w:val="none" w:sz="0" w:space="0" w:color="auto"/>
        <w:bottom w:val="none" w:sz="0" w:space="0" w:color="auto"/>
        <w:right w:val="none" w:sz="0" w:space="0" w:color="auto"/>
      </w:divBdr>
    </w:div>
    <w:div w:id="1445658812">
      <w:marLeft w:val="0"/>
      <w:marRight w:val="0"/>
      <w:marTop w:val="0"/>
      <w:marBottom w:val="0"/>
      <w:divBdr>
        <w:top w:val="none" w:sz="0" w:space="0" w:color="auto"/>
        <w:left w:val="none" w:sz="0" w:space="0" w:color="auto"/>
        <w:bottom w:val="none" w:sz="0" w:space="0" w:color="auto"/>
        <w:right w:val="none" w:sz="0" w:space="0" w:color="auto"/>
      </w:divBdr>
    </w:div>
    <w:div w:id="1445658813">
      <w:marLeft w:val="0"/>
      <w:marRight w:val="0"/>
      <w:marTop w:val="0"/>
      <w:marBottom w:val="0"/>
      <w:divBdr>
        <w:top w:val="none" w:sz="0" w:space="0" w:color="auto"/>
        <w:left w:val="none" w:sz="0" w:space="0" w:color="auto"/>
        <w:bottom w:val="none" w:sz="0" w:space="0" w:color="auto"/>
        <w:right w:val="none" w:sz="0" w:space="0" w:color="auto"/>
      </w:divBdr>
    </w:div>
    <w:div w:id="1445658814">
      <w:marLeft w:val="0"/>
      <w:marRight w:val="0"/>
      <w:marTop w:val="0"/>
      <w:marBottom w:val="0"/>
      <w:divBdr>
        <w:top w:val="none" w:sz="0" w:space="0" w:color="auto"/>
        <w:left w:val="none" w:sz="0" w:space="0" w:color="auto"/>
        <w:bottom w:val="none" w:sz="0" w:space="0" w:color="auto"/>
        <w:right w:val="none" w:sz="0" w:space="0" w:color="auto"/>
      </w:divBdr>
    </w:div>
    <w:div w:id="1445658815">
      <w:marLeft w:val="0"/>
      <w:marRight w:val="0"/>
      <w:marTop w:val="0"/>
      <w:marBottom w:val="0"/>
      <w:divBdr>
        <w:top w:val="none" w:sz="0" w:space="0" w:color="auto"/>
        <w:left w:val="none" w:sz="0" w:space="0" w:color="auto"/>
        <w:bottom w:val="none" w:sz="0" w:space="0" w:color="auto"/>
        <w:right w:val="none" w:sz="0" w:space="0" w:color="auto"/>
      </w:divBdr>
    </w:div>
    <w:div w:id="1445658818">
      <w:marLeft w:val="0"/>
      <w:marRight w:val="0"/>
      <w:marTop w:val="0"/>
      <w:marBottom w:val="0"/>
      <w:divBdr>
        <w:top w:val="none" w:sz="0" w:space="0" w:color="auto"/>
        <w:left w:val="none" w:sz="0" w:space="0" w:color="auto"/>
        <w:bottom w:val="none" w:sz="0" w:space="0" w:color="auto"/>
        <w:right w:val="none" w:sz="0" w:space="0" w:color="auto"/>
      </w:divBdr>
      <w:divsChild>
        <w:div w:id="1445658819">
          <w:marLeft w:val="0"/>
          <w:marRight w:val="0"/>
          <w:marTop w:val="0"/>
          <w:marBottom w:val="0"/>
          <w:divBdr>
            <w:top w:val="none" w:sz="0" w:space="0" w:color="auto"/>
            <w:left w:val="none" w:sz="0" w:space="0" w:color="auto"/>
            <w:bottom w:val="none" w:sz="0" w:space="0" w:color="auto"/>
            <w:right w:val="none" w:sz="0" w:space="0" w:color="auto"/>
          </w:divBdr>
          <w:divsChild>
            <w:div w:id="1445658816">
              <w:marLeft w:val="0"/>
              <w:marRight w:val="0"/>
              <w:marTop w:val="0"/>
              <w:marBottom w:val="0"/>
              <w:divBdr>
                <w:top w:val="none" w:sz="0" w:space="0" w:color="auto"/>
                <w:left w:val="none" w:sz="0" w:space="0" w:color="auto"/>
                <w:bottom w:val="none" w:sz="0" w:space="0" w:color="auto"/>
                <w:right w:val="none" w:sz="0" w:space="0" w:color="auto"/>
              </w:divBdr>
              <w:divsChild>
                <w:div w:id="144565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658825">
      <w:marLeft w:val="0"/>
      <w:marRight w:val="0"/>
      <w:marTop w:val="0"/>
      <w:marBottom w:val="0"/>
      <w:divBdr>
        <w:top w:val="none" w:sz="0" w:space="0" w:color="auto"/>
        <w:left w:val="none" w:sz="0" w:space="0" w:color="auto"/>
        <w:bottom w:val="none" w:sz="0" w:space="0" w:color="auto"/>
        <w:right w:val="none" w:sz="0" w:space="0" w:color="auto"/>
      </w:divBdr>
    </w:div>
    <w:div w:id="1445658826">
      <w:marLeft w:val="0"/>
      <w:marRight w:val="0"/>
      <w:marTop w:val="0"/>
      <w:marBottom w:val="0"/>
      <w:divBdr>
        <w:top w:val="none" w:sz="0" w:space="0" w:color="auto"/>
        <w:left w:val="none" w:sz="0" w:space="0" w:color="auto"/>
        <w:bottom w:val="none" w:sz="0" w:space="0" w:color="auto"/>
        <w:right w:val="none" w:sz="0" w:space="0" w:color="auto"/>
      </w:divBdr>
    </w:div>
    <w:div w:id="1445658827">
      <w:marLeft w:val="0"/>
      <w:marRight w:val="0"/>
      <w:marTop w:val="0"/>
      <w:marBottom w:val="0"/>
      <w:divBdr>
        <w:top w:val="none" w:sz="0" w:space="0" w:color="auto"/>
        <w:left w:val="none" w:sz="0" w:space="0" w:color="auto"/>
        <w:bottom w:val="none" w:sz="0" w:space="0" w:color="auto"/>
        <w:right w:val="none" w:sz="0" w:space="0" w:color="auto"/>
      </w:divBdr>
    </w:div>
    <w:div w:id="1445658828">
      <w:marLeft w:val="0"/>
      <w:marRight w:val="0"/>
      <w:marTop w:val="0"/>
      <w:marBottom w:val="0"/>
      <w:divBdr>
        <w:top w:val="none" w:sz="0" w:space="0" w:color="auto"/>
        <w:left w:val="none" w:sz="0" w:space="0" w:color="auto"/>
        <w:bottom w:val="none" w:sz="0" w:space="0" w:color="auto"/>
        <w:right w:val="none" w:sz="0" w:space="0" w:color="auto"/>
      </w:divBdr>
    </w:div>
    <w:div w:id="1445658829">
      <w:marLeft w:val="0"/>
      <w:marRight w:val="0"/>
      <w:marTop w:val="0"/>
      <w:marBottom w:val="0"/>
      <w:divBdr>
        <w:top w:val="none" w:sz="0" w:space="0" w:color="auto"/>
        <w:left w:val="none" w:sz="0" w:space="0" w:color="auto"/>
        <w:bottom w:val="none" w:sz="0" w:space="0" w:color="auto"/>
        <w:right w:val="none" w:sz="0" w:space="0" w:color="auto"/>
      </w:divBdr>
    </w:div>
    <w:div w:id="1445658830">
      <w:marLeft w:val="0"/>
      <w:marRight w:val="0"/>
      <w:marTop w:val="0"/>
      <w:marBottom w:val="0"/>
      <w:divBdr>
        <w:top w:val="none" w:sz="0" w:space="0" w:color="auto"/>
        <w:left w:val="none" w:sz="0" w:space="0" w:color="auto"/>
        <w:bottom w:val="none" w:sz="0" w:space="0" w:color="auto"/>
        <w:right w:val="none" w:sz="0" w:space="0" w:color="auto"/>
      </w:divBdr>
    </w:div>
    <w:div w:id="1445658831">
      <w:marLeft w:val="0"/>
      <w:marRight w:val="0"/>
      <w:marTop w:val="0"/>
      <w:marBottom w:val="0"/>
      <w:divBdr>
        <w:top w:val="none" w:sz="0" w:space="0" w:color="auto"/>
        <w:left w:val="none" w:sz="0" w:space="0" w:color="auto"/>
        <w:bottom w:val="none" w:sz="0" w:space="0" w:color="auto"/>
        <w:right w:val="none" w:sz="0" w:space="0" w:color="auto"/>
      </w:divBdr>
    </w:div>
    <w:div w:id="1445658832">
      <w:marLeft w:val="0"/>
      <w:marRight w:val="0"/>
      <w:marTop w:val="0"/>
      <w:marBottom w:val="0"/>
      <w:divBdr>
        <w:top w:val="none" w:sz="0" w:space="0" w:color="auto"/>
        <w:left w:val="none" w:sz="0" w:space="0" w:color="auto"/>
        <w:bottom w:val="none" w:sz="0" w:space="0" w:color="auto"/>
        <w:right w:val="none" w:sz="0" w:space="0" w:color="auto"/>
      </w:divBdr>
    </w:div>
    <w:div w:id="1445658833">
      <w:marLeft w:val="0"/>
      <w:marRight w:val="0"/>
      <w:marTop w:val="0"/>
      <w:marBottom w:val="0"/>
      <w:divBdr>
        <w:top w:val="none" w:sz="0" w:space="0" w:color="auto"/>
        <w:left w:val="none" w:sz="0" w:space="0" w:color="auto"/>
        <w:bottom w:val="none" w:sz="0" w:space="0" w:color="auto"/>
        <w:right w:val="none" w:sz="0" w:space="0" w:color="auto"/>
      </w:divBdr>
    </w:div>
    <w:div w:id="1445658834">
      <w:marLeft w:val="0"/>
      <w:marRight w:val="0"/>
      <w:marTop w:val="0"/>
      <w:marBottom w:val="0"/>
      <w:divBdr>
        <w:top w:val="none" w:sz="0" w:space="0" w:color="auto"/>
        <w:left w:val="none" w:sz="0" w:space="0" w:color="auto"/>
        <w:bottom w:val="none" w:sz="0" w:space="0" w:color="auto"/>
        <w:right w:val="none" w:sz="0" w:space="0" w:color="auto"/>
      </w:divBdr>
    </w:div>
    <w:div w:id="1445658835">
      <w:marLeft w:val="0"/>
      <w:marRight w:val="0"/>
      <w:marTop w:val="0"/>
      <w:marBottom w:val="0"/>
      <w:divBdr>
        <w:top w:val="none" w:sz="0" w:space="0" w:color="auto"/>
        <w:left w:val="none" w:sz="0" w:space="0" w:color="auto"/>
        <w:bottom w:val="none" w:sz="0" w:space="0" w:color="auto"/>
        <w:right w:val="none" w:sz="0" w:space="0" w:color="auto"/>
      </w:divBdr>
    </w:div>
    <w:div w:id="1445658836">
      <w:marLeft w:val="0"/>
      <w:marRight w:val="0"/>
      <w:marTop w:val="0"/>
      <w:marBottom w:val="0"/>
      <w:divBdr>
        <w:top w:val="none" w:sz="0" w:space="0" w:color="auto"/>
        <w:left w:val="none" w:sz="0" w:space="0" w:color="auto"/>
        <w:bottom w:val="none" w:sz="0" w:space="0" w:color="auto"/>
        <w:right w:val="none" w:sz="0" w:space="0" w:color="auto"/>
      </w:divBdr>
    </w:div>
    <w:div w:id="1445658837">
      <w:marLeft w:val="0"/>
      <w:marRight w:val="0"/>
      <w:marTop w:val="0"/>
      <w:marBottom w:val="0"/>
      <w:divBdr>
        <w:top w:val="none" w:sz="0" w:space="0" w:color="auto"/>
        <w:left w:val="none" w:sz="0" w:space="0" w:color="auto"/>
        <w:bottom w:val="none" w:sz="0" w:space="0" w:color="auto"/>
        <w:right w:val="none" w:sz="0" w:space="0" w:color="auto"/>
      </w:divBdr>
    </w:div>
    <w:div w:id="1445658838">
      <w:marLeft w:val="0"/>
      <w:marRight w:val="0"/>
      <w:marTop w:val="0"/>
      <w:marBottom w:val="0"/>
      <w:divBdr>
        <w:top w:val="none" w:sz="0" w:space="0" w:color="auto"/>
        <w:left w:val="none" w:sz="0" w:space="0" w:color="auto"/>
        <w:bottom w:val="none" w:sz="0" w:space="0" w:color="auto"/>
        <w:right w:val="none" w:sz="0" w:space="0" w:color="auto"/>
      </w:divBdr>
    </w:div>
    <w:div w:id="1445658839">
      <w:marLeft w:val="0"/>
      <w:marRight w:val="0"/>
      <w:marTop w:val="0"/>
      <w:marBottom w:val="0"/>
      <w:divBdr>
        <w:top w:val="none" w:sz="0" w:space="0" w:color="auto"/>
        <w:left w:val="none" w:sz="0" w:space="0" w:color="auto"/>
        <w:bottom w:val="none" w:sz="0" w:space="0" w:color="auto"/>
        <w:right w:val="none" w:sz="0" w:space="0" w:color="auto"/>
      </w:divBdr>
    </w:div>
    <w:div w:id="1445658840">
      <w:marLeft w:val="0"/>
      <w:marRight w:val="0"/>
      <w:marTop w:val="0"/>
      <w:marBottom w:val="0"/>
      <w:divBdr>
        <w:top w:val="none" w:sz="0" w:space="0" w:color="auto"/>
        <w:left w:val="none" w:sz="0" w:space="0" w:color="auto"/>
        <w:bottom w:val="none" w:sz="0" w:space="0" w:color="auto"/>
        <w:right w:val="none" w:sz="0" w:space="0" w:color="auto"/>
      </w:divBdr>
    </w:div>
    <w:div w:id="1445658841">
      <w:marLeft w:val="0"/>
      <w:marRight w:val="0"/>
      <w:marTop w:val="0"/>
      <w:marBottom w:val="0"/>
      <w:divBdr>
        <w:top w:val="none" w:sz="0" w:space="0" w:color="auto"/>
        <w:left w:val="none" w:sz="0" w:space="0" w:color="auto"/>
        <w:bottom w:val="none" w:sz="0" w:space="0" w:color="auto"/>
        <w:right w:val="none" w:sz="0" w:space="0" w:color="auto"/>
      </w:divBdr>
    </w:div>
    <w:div w:id="1445658842">
      <w:marLeft w:val="0"/>
      <w:marRight w:val="0"/>
      <w:marTop w:val="0"/>
      <w:marBottom w:val="0"/>
      <w:divBdr>
        <w:top w:val="none" w:sz="0" w:space="0" w:color="auto"/>
        <w:left w:val="none" w:sz="0" w:space="0" w:color="auto"/>
        <w:bottom w:val="none" w:sz="0" w:space="0" w:color="auto"/>
        <w:right w:val="none" w:sz="0" w:space="0" w:color="auto"/>
      </w:divBdr>
      <w:divsChild>
        <w:div w:id="1445658989">
          <w:marLeft w:val="0"/>
          <w:marRight w:val="0"/>
          <w:marTop w:val="0"/>
          <w:marBottom w:val="0"/>
          <w:divBdr>
            <w:top w:val="none" w:sz="0" w:space="0" w:color="auto"/>
            <w:left w:val="none" w:sz="0" w:space="0" w:color="auto"/>
            <w:bottom w:val="none" w:sz="0" w:space="0" w:color="auto"/>
            <w:right w:val="none" w:sz="0" w:space="0" w:color="auto"/>
          </w:divBdr>
        </w:div>
      </w:divsChild>
    </w:div>
    <w:div w:id="1445658843">
      <w:marLeft w:val="0"/>
      <w:marRight w:val="0"/>
      <w:marTop w:val="0"/>
      <w:marBottom w:val="0"/>
      <w:divBdr>
        <w:top w:val="none" w:sz="0" w:space="0" w:color="auto"/>
        <w:left w:val="none" w:sz="0" w:space="0" w:color="auto"/>
        <w:bottom w:val="none" w:sz="0" w:space="0" w:color="auto"/>
        <w:right w:val="none" w:sz="0" w:space="0" w:color="auto"/>
      </w:divBdr>
    </w:div>
    <w:div w:id="1445658844">
      <w:marLeft w:val="0"/>
      <w:marRight w:val="0"/>
      <w:marTop w:val="0"/>
      <w:marBottom w:val="0"/>
      <w:divBdr>
        <w:top w:val="none" w:sz="0" w:space="0" w:color="auto"/>
        <w:left w:val="none" w:sz="0" w:space="0" w:color="auto"/>
        <w:bottom w:val="none" w:sz="0" w:space="0" w:color="auto"/>
        <w:right w:val="none" w:sz="0" w:space="0" w:color="auto"/>
      </w:divBdr>
    </w:div>
    <w:div w:id="1445658845">
      <w:marLeft w:val="0"/>
      <w:marRight w:val="0"/>
      <w:marTop w:val="0"/>
      <w:marBottom w:val="0"/>
      <w:divBdr>
        <w:top w:val="none" w:sz="0" w:space="0" w:color="auto"/>
        <w:left w:val="none" w:sz="0" w:space="0" w:color="auto"/>
        <w:bottom w:val="none" w:sz="0" w:space="0" w:color="auto"/>
        <w:right w:val="none" w:sz="0" w:space="0" w:color="auto"/>
      </w:divBdr>
    </w:div>
    <w:div w:id="1445658846">
      <w:marLeft w:val="0"/>
      <w:marRight w:val="0"/>
      <w:marTop w:val="0"/>
      <w:marBottom w:val="0"/>
      <w:divBdr>
        <w:top w:val="none" w:sz="0" w:space="0" w:color="auto"/>
        <w:left w:val="none" w:sz="0" w:space="0" w:color="auto"/>
        <w:bottom w:val="none" w:sz="0" w:space="0" w:color="auto"/>
        <w:right w:val="none" w:sz="0" w:space="0" w:color="auto"/>
      </w:divBdr>
    </w:div>
    <w:div w:id="1445658847">
      <w:marLeft w:val="0"/>
      <w:marRight w:val="0"/>
      <w:marTop w:val="0"/>
      <w:marBottom w:val="0"/>
      <w:divBdr>
        <w:top w:val="none" w:sz="0" w:space="0" w:color="auto"/>
        <w:left w:val="none" w:sz="0" w:space="0" w:color="auto"/>
        <w:bottom w:val="none" w:sz="0" w:space="0" w:color="auto"/>
        <w:right w:val="none" w:sz="0" w:space="0" w:color="auto"/>
      </w:divBdr>
    </w:div>
    <w:div w:id="1445658848">
      <w:marLeft w:val="0"/>
      <w:marRight w:val="0"/>
      <w:marTop w:val="0"/>
      <w:marBottom w:val="0"/>
      <w:divBdr>
        <w:top w:val="none" w:sz="0" w:space="0" w:color="auto"/>
        <w:left w:val="none" w:sz="0" w:space="0" w:color="auto"/>
        <w:bottom w:val="none" w:sz="0" w:space="0" w:color="auto"/>
        <w:right w:val="none" w:sz="0" w:space="0" w:color="auto"/>
      </w:divBdr>
    </w:div>
    <w:div w:id="1445658849">
      <w:marLeft w:val="0"/>
      <w:marRight w:val="0"/>
      <w:marTop w:val="0"/>
      <w:marBottom w:val="0"/>
      <w:divBdr>
        <w:top w:val="none" w:sz="0" w:space="0" w:color="auto"/>
        <w:left w:val="none" w:sz="0" w:space="0" w:color="auto"/>
        <w:bottom w:val="none" w:sz="0" w:space="0" w:color="auto"/>
        <w:right w:val="none" w:sz="0" w:space="0" w:color="auto"/>
      </w:divBdr>
    </w:div>
    <w:div w:id="1445658850">
      <w:marLeft w:val="0"/>
      <w:marRight w:val="0"/>
      <w:marTop w:val="0"/>
      <w:marBottom w:val="0"/>
      <w:divBdr>
        <w:top w:val="none" w:sz="0" w:space="0" w:color="auto"/>
        <w:left w:val="none" w:sz="0" w:space="0" w:color="auto"/>
        <w:bottom w:val="none" w:sz="0" w:space="0" w:color="auto"/>
        <w:right w:val="none" w:sz="0" w:space="0" w:color="auto"/>
      </w:divBdr>
    </w:div>
    <w:div w:id="1445658851">
      <w:marLeft w:val="0"/>
      <w:marRight w:val="0"/>
      <w:marTop w:val="0"/>
      <w:marBottom w:val="0"/>
      <w:divBdr>
        <w:top w:val="none" w:sz="0" w:space="0" w:color="auto"/>
        <w:left w:val="none" w:sz="0" w:space="0" w:color="auto"/>
        <w:bottom w:val="none" w:sz="0" w:space="0" w:color="auto"/>
        <w:right w:val="none" w:sz="0" w:space="0" w:color="auto"/>
      </w:divBdr>
    </w:div>
    <w:div w:id="1445658852">
      <w:marLeft w:val="0"/>
      <w:marRight w:val="0"/>
      <w:marTop w:val="0"/>
      <w:marBottom w:val="0"/>
      <w:divBdr>
        <w:top w:val="none" w:sz="0" w:space="0" w:color="auto"/>
        <w:left w:val="none" w:sz="0" w:space="0" w:color="auto"/>
        <w:bottom w:val="none" w:sz="0" w:space="0" w:color="auto"/>
        <w:right w:val="none" w:sz="0" w:space="0" w:color="auto"/>
      </w:divBdr>
    </w:div>
    <w:div w:id="1445658853">
      <w:marLeft w:val="0"/>
      <w:marRight w:val="0"/>
      <w:marTop w:val="0"/>
      <w:marBottom w:val="0"/>
      <w:divBdr>
        <w:top w:val="none" w:sz="0" w:space="0" w:color="auto"/>
        <w:left w:val="none" w:sz="0" w:space="0" w:color="auto"/>
        <w:bottom w:val="none" w:sz="0" w:space="0" w:color="auto"/>
        <w:right w:val="none" w:sz="0" w:space="0" w:color="auto"/>
      </w:divBdr>
    </w:div>
    <w:div w:id="1445658854">
      <w:marLeft w:val="0"/>
      <w:marRight w:val="0"/>
      <w:marTop w:val="0"/>
      <w:marBottom w:val="0"/>
      <w:divBdr>
        <w:top w:val="none" w:sz="0" w:space="0" w:color="auto"/>
        <w:left w:val="none" w:sz="0" w:space="0" w:color="auto"/>
        <w:bottom w:val="none" w:sz="0" w:space="0" w:color="auto"/>
        <w:right w:val="none" w:sz="0" w:space="0" w:color="auto"/>
      </w:divBdr>
    </w:div>
    <w:div w:id="1445658855">
      <w:marLeft w:val="0"/>
      <w:marRight w:val="0"/>
      <w:marTop w:val="0"/>
      <w:marBottom w:val="0"/>
      <w:divBdr>
        <w:top w:val="none" w:sz="0" w:space="0" w:color="auto"/>
        <w:left w:val="none" w:sz="0" w:space="0" w:color="auto"/>
        <w:bottom w:val="none" w:sz="0" w:space="0" w:color="auto"/>
        <w:right w:val="none" w:sz="0" w:space="0" w:color="auto"/>
      </w:divBdr>
    </w:div>
    <w:div w:id="1445658856">
      <w:marLeft w:val="0"/>
      <w:marRight w:val="0"/>
      <w:marTop w:val="0"/>
      <w:marBottom w:val="0"/>
      <w:divBdr>
        <w:top w:val="none" w:sz="0" w:space="0" w:color="auto"/>
        <w:left w:val="none" w:sz="0" w:space="0" w:color="auto"/>
        <w:bottom w:val="none" w:sz="0" w:space="0" w:color="auto"/>
        <w:right w:val="none" w:sz="0" w:space="0" w:color="auto"/>
      </w:divBdr>
    </w:div>
    <w:div w:id="1445658857">
      <w:marLeft w:val="0"/>
      <w:marRight w:val="0"/>
      <w:marTop w:val="0"/>
      <w:marBottom w:val="0"/>
      <w:divBdr>
        <w:top w:val="none" w:sz="0" w:space="0" w:color="auto"/>
        <w:left w:val="none" w:sz="0" w:space="0" w:color="auto"/>
        <w:bottom w:val="none" w:sz="0" w:space="0" w:color="auto"/>
        <w:right w:val="none" w:sz="0" w:space="0" w:color="auto"/>
      </w:divBdr>
    </w:div>
    <w:div w:id="1445658858">
      <w:marLeft w:val="0"/>
      <w:marRight w:val="0"/>
      <w:marTop w:val="0"/>
      <w:marBottom w:val="0"/>
      <w:divBdr>
        <w:top w:val="none" w:sz="0" w:space="0" w:color="auto"/>
        <w:left w:val="none" w:sz="0" w:space="0" w:color="auto"/>
        <w:bottom w:val="none" w:sz="0" w:space="0" w:color="auto"/>
        <w:right w:val="none" w:sz="0" w:space="0" w:color="auto"/>
      </w:divBdr>
    </w:div>
    <w:div w:id="1445658859">
      <w:marLeft w:val="0"/>
      <w:marRight w:val="0"/>
      <w:marTop w:val="0"/>
      <w:marBottom w:val="0"/>
      <w:divBdr>
        <w:top w:val="none" w:sz="0" w:space="0" w:color="auto"/>
        <w:left w:val="none" w:sz="0" w:space="0" w:color="auto"/>
        <w:bottom w:val="none" w:sz="0" w:space="0" w:color="auto"/>
        <w:right w:val="none" w:sz="0" w:space="0" w:color="auto"/>
      </w:divBdr>
    </w:div>
    <w:div w:id="1445658860">
      <w:marLeft w:val="0"/>
      <w:marRight w:val="0"/>
      <w:marTop w:val="0"/>
      <w:marBottom w:val="0"/>
      <w:divBdr>
        <w:top w:val="none" w:sz="0" w:space="0" w:color="auto"/>
        <w:left w:val="none" w:sz="0" w:space="0" w:color="auto"/>
        <w:bottom w:val="none" w:sz="0" w:space="0" w:color="auto"/>
        <w:right w:val="none" w:sz="0" w:space="0" w:color="auto"/>
      </w:divBdr>
    </w:div>
    <w:div w:id="1445658861">
      <w:marLeft w:val="0"/>
      <w:marRight w:val="0"/>
      <w:marTop w:val="0"/>
      <w:marBottom w:val="0"/>
      <w:divBdr>
        <w:top w:val="none" w:sz="0" w:space="0" w:color="auto"/>
        <w:left w:val="none" w:sz="0" w:space="0" w:color="auto"/>
        <w:bottom w:val="none" w:sz="0" w:space="0" w:color="auto"/>
        <w:right w:val="none" w:sz="0" w:space="0" w:color="auto"/>
      </w:divBdr>
    </w:div>
    <w:div w:id="1445658862">
      <w:marLeft w:val="0"/>
      <w:marRight w:val="0"/>
      <w:marTop w:val="0"/>
      <w:marBottom w:val="0"/>
      <w:divBdr>
        <w:top w:val="none" w:sz="0" w:space="0" w:color="auto"/>
        <w:left w:val="none" w:sz="0" w:space="0" w:color="auto"/>
        <w:bottom w:val="none" w:sz="0" w:space="0" w:color="auto"/>
        <w:right w:val="none" w:sz="0" w:space="0" w:color="auto"/>
      </w:divBdr>
    </w:div>
    <w:div w:id="1445658863">
      <w:marLeft w:val="0"/>
      <w:marRight w:val="0"/>
      <w:marTop w:val="0"/>
      <w:marBottom w:val="0"/>
      <w:divBdr>
        <w:top w:val="none" w:sz="0" w:space="0" w:color="auto"/>
        <w:left w:val="none" w:sz="0" w:space="0" w:color="auto"/>
        <w:bottom w:val="none" w:sz="0" w:space="0" w:color="auto"/>
        <w:right w:val="none" w:sz="0" w:space="0" w:color="auto"/>
      </w:divBdr>
    </w:div>
    <w:div w:id="1445658864">
      <w:marLeft w:val="0"/>
      <w:marRight w:val="0"/>
      <w:marTop w:val="0"/>
      <w:marBottom w:val="0"/>
      <w:divBdr>
        <w:top w:val="none" w:sz="0" w:space="0" w:color="auto"/>
        <w:left w:val="none" w:sz="0" w:space="0" w:color="auto"/>
        <w:bottom w:val="none" w:sz="0" w:space="0" w:color="auto"/>
        <w:right w:val="none" w:sz="0" w:space="0" w:color="auto"/>
      </w:divBdr>
    </w:div>
    <w:div w:id="1445658865">
      <w:marLeft w:val="0"/>
      <w:marRight w:val="0"/>
      <w:marTop w:val="0"/>
      <w:marBottom w:val="0"/>
      <w:divBdr>
        <w:top w:val="none" w:sz="0" w:space="0" w:color="auto"/>
        <w:left w:val="none" w:sz="0" w:space="0" w:color="auto"/>
        <w:bottom w:val="none" w:sz="0" w:space="0" w:color="auto"/>
        <w:right w:val="none" w:sz="0" w:space="0" w:color="auto"/>
      </w:divBdr>
    </w:div>
    <w:div w:id="1445658866">
      <w:marLeft w:val="0"/>
      <w:marRight w:val="0"/>
      <w:marTop w:val="0"/>
      <w:marBottom w:val="0"/>
      <w:divBdr>
        <w:top w:val="none" w:sz="0" w:space="0" w:color="auto"/>
        <w:left w:val="none" w:sz="0" w:space="0" w:color="auto"/>
        <w:bottom w:val="none" w:sz="0" w:space="0" w:color="auto"/>
        <w:right w:val="none" w:sz="0" w:space="0" w:color="auto"/>
      </w:divBdr>
    </w:div>
    <w:div w:id="1445658867">
      <w:marLeft w:val="0"/>
      <w:marRight w:val="0"/>
      <w:marTop w:val="0"/>
      <w:marBottom w:val="0"/>
      <w:divBdr>
        <w:top w:val="none" w:sz="0" w:space="0" w:color="auto"/>
        <w:left w:val="none" w:sz="0" w:space="0" w:color="auto"/>
        <w:bottom w:val="none" w:sz="0" w:space="0" w:color="auto"/>
        <w:right w:val="none" w:sz="0" w:space="0" w:color="auto"/>
      </w:divBdr>
    </w:div>
    <w:div w:id="1445658868">
      <w:marLeft w:val="0"/>
      <w:marRight w:val="0"/>
      <w:marTop w:val="0"/>
      <w:marBottom w:val="0"/>
      <w:divBdr>
        <w:top w:val="none" w:sz="0" w:space="0" w:color="auto"/>
        <w:left w:val="none" w:sz="0" w:space="0" w:color="auto"/>
        <w:bottom w:val="none" w:sz="0" w:space="0" w:color="auto"/>
        <w:right w:val="none" w:sz="0" w:space="0" w:color="auto"/>
      </w:divBdr>
    </w:div>
    <w:div w:id="1445658869">
      <w:marLeft w:val="0"/>
      <w:marRight w:val="0"/>
      <w:marTop w:val="0"/>
      <w:marBottom w:val="0"/>
      <w:divBdr>
        <w:top w:val="none" w:sz="0" w:space="0" w:color="auto"/>
        <w:left w:val="none" w:sz="0" w:space="0" w:color="auto"/>
        <w:bottom w:val="none" w:sz="0" w:space="0" w:color="auto"/>
        <w:right w:val="none" w:sz="0" w:space="0" w:color="auto"/>
      </w:divBdr>
    </w:div>
    <w:div w:id="1445658872">
      <w:marLeft w:val="0"/>
      <w:marRight w:val="0"/>
      <w:marTop w:val="0"/>
      <w:marBottom w:val="0"/>
      <w:divBdr>
        <w:top w:val="none" w:sz="0" w:space="0" w:color="auto"/>
        <w:left w:val="none" w:sz="0" w:space="0" w:color="auto"/>
        <w:bottom w:val="none" w:sz="0" w:space="0" w:color="auto"/>
        <w:right w:val="none" w:sz="0" w:space="0" w:color="auto"/>
      </w:divBdr>
      <w:divsChild>
        <w:div w:id="1445658871">
          <w:marLeft w:val="0"/>
          <w:marRight w:val="0"/>
          <w:marTop w:val="0"/>
          <w:marBottom w:val="0"/>
          <w:divBdr>
            <w:top w:val="none" w:sz="0" w:space="0" w:color="auto"/>
            <w:left w:val="none" w:sz="0" w:space="0" w:color="auto"/>
            <w:bottom w:val="none" w:sz="0" w:space="0" w:color="auto"/>
            <w:right w:val="none" w:sz="0" w:space="0" w:color="auto"/>
          </w:divBdr>
          <w:divsChild>
            <w:div w:id="1445658879">
              <w:marLeft w:val="0"/>
              <w:marRight w:val="0"/>
              <w:marTop w:val="0"/>
              <w:marBottom w:val="0"/>
              <w:divBdr>
                <w:top w:val="none" w:sz="0" w:space="0" w:color="auto"/>
                <w:left w:val="none" w:sz="0" w:space="0" w:color="auto"/>
                <w:bottom w:val="none" w:sz="0" w:space="0" w:color="auto"/>
                <w:right w:val="none" w:sz="0" w:space="0" w:color="auto"/>
              </w:divBdr>
              <w:divsChild>
                <w:div w:id="1445658870">
                  <w:marLeft w:val="0"/>
                  <w:marRight w:val="0"/>
                  <w:marTop w:val="0"/>
                  <w:marBottom w:val="0"/>
                  <w:divBdr>
                    <w:top w:val="none" w:sz="0" w:space="0" w:color="auto"/>
                    <w:left w:val="none" w:sz="0" w:space="0" w:color="auto"/>
                    <w:bottom w:val="none" w:sz="0" w:space="0" w:color="auto"/>
                    <w:right w:val="none" w:sz="0" w:space="0" w:color="auto"/>
                  </w:divBdr>
                </w:div>
                <w:div w:id="1445658877">
                  <w:marLeft w:val="0"/>
                  <w:marRight w:val="0"/>
                  <w:marTop w:val="0"/>
                  <w:marBottom w:val="0"/>
                  <w:divBdr>
                    <w:top w:val="none" w:sz="0" w:space="0" w:color="auto"/>
                    <w:left w:val="none" w:sz="0" w:space="0" w:color="auto"/>
                    <w:bottom w:val="none" w:sz="0" w:space="0" w:color="auto"/>
                    <w:right w:val="none" w:sz="0" w:space="0" w:color="auto"/>
                  </w:divBdr>
                </w:div>
                <w:div w:id="1445658881">
                  <w:marLeft w:val="0"/>
                  <w:marRight w:val="0"/>
                  <w:marTop w:val="0"/>
                  <w:marBottom w:val="0"/>
                  <w:divBdr>
                    <w:top w:val="none" w:sz="0" w:space="0" w:color="auto"/>
                    <w:left w:val="none" w:sz="0" w:space="0" w:color="auto"/>
                    <w:bottom w:val="none" w:sz="0" w:space="0" w:color="auto"/>
                    <w:right w:val="none" w:sz="0" w:space="0" w:color="auto"/>
                  </w:divBdr>
                </w:div>
                <w:div w:id="1445658961">
                  <w:marLeft w:val="0"/>
                  <w:marRight w:val="0"/>
                  <w:marTop w:val="0"/>
                  <w:marBottom w:val="0"/>
                  <w:divBdr>
                    <w:top w:val="none" w:sz="0" w:space="0" w:color="auto"/>
                    <w:left w:val="none" w:sz="0" w:space="0" w:color="auto"/>
                    <w:bottom w:val="none" w:sz="0" w:space="0" w:color="auto"/>
                    <w:right w:val="none" w:sz="0" w:space="0" w:color="auto"/>
                  </w:divBdr>
                </w:div>
                <w:div w:id="144565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58878">
          <w:marLeft w:val="0"/>
          <w:marRight w:val="0"/>
          <w:marTop w:val="0"/>
          <w:marBottom w:val="0"/>
          <w:divBdr>
            <w:top w:val="none" w:sz="0" w:space="0" w:color="auto"/>
            <w:left w:val="none" w:sz="0" w:space="0" w:color="auto"/>
            <w:bottom w:val="none" w:sz="0" w:space="0" w:color="auto"/>
            <w:right w:val="none" w:sz="0" w:space="0" w:color="auto"/>
          </w:divBdr>
          <w:divsChild>
            <w:div w:id="1445658873">
              <w:marLeft w:val="0"/>
              <w:marRight w:val="0"/>
              <w:marTop w:val="0"/>
              <w:marBottom w:val="0"/>
              <w:divBdr>
                <w:top w:val="none" w:sz="0" w:space="0" w:color="auto"/>
                <w:left w:val="none" w:sz="0" w:space="0" w:color="auto"/>
                <w:bottom w:val="none" w:sz="0" w:space="0" w:color="auto"/>
                <w:right w:val="none" w:sz="0" w:space="0" w:color="auto"/>
              </w:divBdr>
              <w:divsChild>
                <w:div w:id="1445658874">
                  <w:marLeft w:val="0"/>
                  <w:marRight w:val="0"/>
                  <w:marTop w:val="0"/>
                  <w:marBottom w:val="0"/>
                  <w:divBdr>
                    <w:top w:val="none" w:sz="0" w:space="0" w:color="auto"/>
                    <w:left w:val="none" w:sz="0" w:space="0" w:color="auto"/>
                    <w:bottom w:val="none" w:sz="0" w:space="0" w:color="auto"/>
                    <w:right w:val="none" w:sz="0" w:space="0" w:color="auto"/>
                  </w:divBdr>
                </w:div>
                <w:div w:id="144565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658875">
      <w:marLeft w:val="0"/>
      <w:marRight w:val="0"/>
      <w:marTop w:val="0"/>
      <w:marBottom w:val="0"/>
      <w:divBdr>
        <w:top w:val="none" w:sz="0" w:space="0" w:color="auto"/>
        <w:left w:val="none" w:sz="0" w:space="0" w:color="auto"/>
        <w:bottom w:val="none" w:sz="0" w:space="0" w:color="auto"/>
        <w:right w:val="none" w:sz="0" w:space="0" w:color="auto"/>
      </w:divBdr>
    </w:div>
    <w:div w:id="1445658876">
      <w:marLeft w:val="0"/>
      <w:marRight w:val="0"/>
      <w:marTop w:val="0"/>
      <w:marBottom w:val="0"/>
      <w:divBdr>
        <w:top w:val="none" w:sz="0" w:space="0" w:color="auto"/>
        <w:left w:val="none" w:sz="0" w:space="0" w:color="auto"/>
        <w:bottom w:val="none" w:sz="0" w:space="0" w:color="auto"/>
        <w:right w:val="none" w:sz="0" w:space="0" w:color="auto"/>
      </w:divBdr>
    </w:div>
    <w:div w:id="1445658880">
      <w:marLeft w:val="0"/>
      <w:marRight w:val="0"/>
      <w:marTop w:val="0"/>
      <w:marBottom w:val="0"/>
      <w:divBdr>
        <w:top w:val="none" w:sz="0" w:space="0" w:color="auto"/>
        <w:left w:val="none" w:sz="0" w:space="0" w:color="auto"/>
        <w:bottom w:val="none" w:sz="0" w:space="0" w:color="auto"/>
        <w:right w:val="none" w:sz="0" w:space="0" w:color="auto"/>
      </w:divBdr>
    </w:div>
    <w:div w:id="1445658882">
      <w:marLeft w:val="0"/>
      <w:marRight w:val="0"/>
      <w:marTop w:val="0"/>
      <w:marBottom w:val="0"/>
      <w:divBdr>
        <w:top w:val="none" w:sz="0" w:space="0" w:color="auto"/>
        <w:left w:val="none" w:sz="0" w:space="0" w:color="auto"/>
        <w:bottom w:val="none" w:sz="0" w:space="0" w:color="auto"/>
        <w:right w:val="none" w:sz="0" w:space="0" w:color="auto"/>
      </w:divBdr>
    </w:div>
    <w:div w:id="1445658883">
      <w:marLeft w:val="0"/>
      <w:marRight w:val="0"/>
      <w:marTop w:val="0"/>
      <w:marBottom w:val="0"/>
      <w:divBdr>
        <w:top w:val="none" w:sz="0" w:space="0" w:color="auto"/>
        <w:left w:val="none" w:sz="0" w:space="0" w:color="auto"/>
        <w:bottom w:val="none" w:sz="0" w:space="0" w:color="auto"/>
        <w:right w:val="none" w:sz="0" w:space="0" w:color="auto"/>
      </w:divBdr>
    </w:div>
    <w:div w:id="1445658884">
      <w:marLeft w:val="0"/>
      <w:marRight w:val="0"/>
      <w:marTop w:val="0"/>
      <w:marBottom w:val="0"/>
      <w:divBdr>
        <w:top w:val="none" w:sz="0" w:space="0" w:color="auto"/>
        <w:left w:val="none" w:sz="0" w:space="0" w:color="auto"/>
        <w:bottom w:val="none" w:sz="0" w:space="0" w:color="auto"/>
        <w:right w:val="none" w:sz="0" w:space="0" w:color="auto"/>
      </w:divBdr>
    </w:div>
    <w:div w:id="1445658885">
      <w:marLeft w:val="0"/>
      <w:marRight w:val="0"/>
      <w:marTop w:val="0"/>
      <w:marBottom w:val="0"/>
      <w:divBdr>
        <w:top w:val="none" w:sz="0" w:space="0" w:color="auto"/>
        <w:left w:val="none" w:sz="0" w:space="0" w:color="auto"/>
        <w:bottom w:val="none" w:sz="0" w:space="0" w:color="auto"/>
        <w:right w:val="none" w:sz="0" w:space="0" w:color="auto"/>
      </w:divBdr>
    </w:div>
    <w:div w:id="1445658886">
      <w:marLeft w:val="0"/>
      <w:marRight w:val="0"/>
      <w:marTop w:val="0"/>
      <w:marBottom w:val="0"/>
      <w:divBdr>
        <w:top w:val="none" w:sz="0" w:space="0" w:color="auto"/>
        <w:left w:val="none" w:sz="0" w:space="0" w:color="auto"/>
        <w:bottom w:val="none" w:sz="0" w:space="0" w:color="auto"/>
        <w:right w:val="none" w:sz="0" w:space="0" w:color="auto"/>
      </w:divBdr>
    </w:div>
    <w:div w:id="1445658887">
      <w:marLeft w:val="0"/>
      <w:marRight w:val="0"/>
      <w:marTop w:val="0"/>
      <w:marBottom w:val="0"/>
      <w:divBdr>
        <w:top w:val="none" w:sz="0" w:space="0" w:color="auto"/>
        <w:left w:val="none" w:sz="0" w:space="0" w:color="auto"/>
        <w:bottom w:val="none" w:sz="0" w:space="0" w:color="auto"/>
        <w:right w:val="none" w:sz="0" w:space="0" w:color="auto"/>
      </w:divBdr>
    </w:div>
    <w:div w:id="1445658888">
      <w:marLeft w:val="0"/>
      <w:marRight w:val="0"/>
      <w:marTop w:val="0"/>
      <w:marBottom w:val="0"/>
      <w:divBdr>
        <w:top w:val="none" w:sz="0" w:space="0" w:color="auto"/>
        <w:left w:val="none" w:sz="0" w:space="0" w:color="auto"/>
        <w:bottom w:val="none" w:sz="0" w:space="0" w:color="auto"/>
        <w:right w:val="none" w:sz="0" w:space="0" w:color="auto"/>
      </w:divBdr>
    </w:div>
    <w:div w:id="1445658889">
      <w:marLeft w:val="0"/>
      <w:marRight w:val="0"/>
      <w:marTop w:val="0"/>
      <w:marBottom w:val="0"/>
      <w:divBdr>
        <w:top w:val="none" w:sz="0" w:space="0" w:color="auto"/>
        <w:left w:val="none" w:sz="0" w:space="0" w:color="auto"/>
        <w:bottom w:val="none" w:sz="0" w:space="0" w:color="auto"/>
        <w:right w:val="none" w:sz="0" w:space="0" w:color="auto"/>
      </w:divBdr>
    </w:div>
    <w:div w:id="1445658890">
      <w:marLeft w:val="0"/>
      <w:marRight w:val="0"/>
      <w:marTop w:val="0"/>
      <w:marBottom w:val="0"/>
      <w:divBdr>
        <w:top w:val="none" w:sz="0" w:space="0" w:color="auto"/>
        <w:left w:val="none" w:sz="0" w:space="0" w:color="auto"/>
        <w:bottom w:val="none" w:sz="0" w:space="0" w:color="auto"/>
        <w:right w:val="none" w:sz="0" w:space="0" w:color="auto"/>
      </w:divBdr>
    </w:div>
    <w:div w:id="1445658891">
      <w:marLeft w:val="0"/>
      <w:marRight w:val="0"/>
      <w:marTop w:val="0"/>
      <w:marBottom w:val="0"/>
      <w:divBdr>
        <w:top w:val="none" w:sz="0" w:space="0" w:color="auto"/>
        <w:left w:val="none" w:sz="0" w:space="0" w:color="auto"/>
        <w:bottom w:val="none" w:sz="0" w:space="0" w:color="auto"/>
        <w:right w:val="none" w:sz="0" w:space="0" w:color="auto"/>
      </w:divBdr>
    </w:div>
    <w:div w:id="1445658892">
      <w:marLeft w:val="0"/>
      <w:marRight w:val="0"/>
      <w:marTop w:val="0"/>
      <w:marBottom w:val="0"/>
      <w:divBdr>
        <w:top w:val="none" w:sz="0" w:space="0" w:color="auto"/>
        <w:left w:val="none" w:sz="0" w:space="0" w:color="auto"/>
        <w:bottom w:val="none" w:sz="0" w:space="0" w:color="auto"/>
        <w:right w:val="none" w:sz="0" w:space="0" w:color="auto"/>
      </w:divBdr>
    </w:div>
    <w:div w:id="1445658893">
      <w:marLeft w:val="0"/>
      <w:marRight w:val="0"/>
      <w:marTop w:val="0"/>
      <w:marBottom w:val="0"/>
      <w:divBdr>
        <w:top w:val="none" w:sz="0" w:space="0" w:color="auto"/>
        <w:left w:val="none" w:sz="0" w:space="0" w:color="auto"/>
        <w:bottom w:val="none" w:sz="0" w:space="0" w:color="auto"/>
        <w:right w:val="none" w:sz="0" w:space="0" w:color="auto"/>
      </w:divBdr>
    </w:div>
    <w:div w:id="1445658894">
      <w:marLeft w:val="0"/>
      <w:marRight w:val="0"/>
      <w:marTop w:val="0"/>
      <w:marBottom w:val="0"/>
      <w:divBdr>
        <w:top w:val="none" w:sz="0" w:space="0" w:color="auto"/>
        <w:left w:val="none" w:sz="0" w:space="0" w:color="auto"/>
        <w:bottom w:val="none" w:sz="0" w:space="0" w:color="auto"/>
        <w:right w:val="none" w:sz="0" w:space="0" w:color="auto"/>
      </w:divBdr>
    </w:div>
    <w:div w:id="1445658895">
      <w:marLeft w:val="0"/>
      <w:marRight w:val="0"/>
      <w:marTop w:val="0"/>
      <w:marBottom w:val="0"/>
      <w:divBdr>
        <w:top w:val="none" w:sz="0" w:space="0" w:color="auto"/>
        <w:left w:val="none" w:sz="0" w:space="0" w:color="auto"/>
        <w:bottom w:val="none" w:sz="0" w:space="0" w:color="auto"/>
        <w:right w:val="none" w:sz="0" w:space="0" w:color="auto"/>
      </w:divBdr>
    </w:div>
    <w:div w:id="1445658896">
      <w:marLeft w:val="0"/>
      <w:marRight w:val="0"/>
      <w:marTop w:val="0"/>
      <w:marBottom w:val="0"/>
      <w:divBdr>
        <w:top w:val="none" w:sz="0" w:space="0" w:color="auto"/>
        <w:left w:val="none" w:sz="0" w:space="0" w:color="auto"/>
        <w:bottom w:val="none" w:sz="0" w:space="0" w:color="auto"/>
        <w:right w:val="none" w:sz="0" w:space="0" w:color="auto"/>
      </w:divBdr>
    </w:div>
    <w:div w:id="1445658897">
      <w:marLeft w:val="0"/>
      <w:marRight w:val="0"/>
      <w:marTop w:val="0"/>
      <w:marBottom w:val="0"/>
      <w:divBdr>
        <w:top w:val="none" w:sz="0" w:space="0" w:color="auto"/>
        <w:left w:val="none" w:sz="0" w:space="0" w:color="auto"/>
        <w:bottom w:val="none" w:sz="0" w:space="0" w:color="auto"/>
        <w:right w:val="none" w:sz="0" w:space="0" w:color="auto"/>
      </w:divBdr>
    </w:div>
    <w:div w:id="1445658898">
      <w:marLeft w:val="0"/>
      <w:marRight w:val="0"/>
      <w:marTop w:val="0"/>
      <w:marBottom w:val="0"/>
      <w:divBdr>
        <w:top w:val="none" w:sz="0" w:space="0" w:color="auto"/>
        <w:left w:val="none" w:sz="0" w:space="0" w:color="auto"/>
        <w:bottom w:val="none" w:sz="0" w:space="0" w:color="auto"/>
        <w:right w:val="none" w:sz="0" w:space="0" w:color="auto"/>
      </w:divBdr>
    </w:div>
    <w:div w:id="1445658899">
      <w:marLeft w:val="0"/>
      <w:marRight w:val="0"/>
      <w:marTop w:val="0"/>
      <w:marBottom w:val="0"/>
      <w:divBdr>
        <w:top w:val="none" w:sz="0" w:space="0" w:color="auto"/>
        <w:left w:val="none" w:sz="0" w:space="0" w:color="auto"/>
        <w:bottom w:val="none" w:sz="0" w:space="0" w:color="auto"/>
        <w:right w:val="none" w:sz="0" w:space="0" w:color="auto"/>
      </w:divBdr>
    </w:div>
    <w:div w:id="1445658900">
      <w:marLeft w:val="0"/>
      <w:marRight w:val="0"/>
      <w:marTop w:val="0"/>
      <w:marBottom w:val="0"/>
      <w:divBdr>
        <w:top w:val="none" w:sz="0" w:space="0" w:color="auto"/>
        <w:left w:val="none" w:sz="0" w:space="0" w:color="auto"/>
        <w:bottom w:val="none" w:sz="0" w:space="0" w:color="auto"/>
        <w:right w:val="none" w:sz="0" w:space="0" w:color="auto"/>
      </w:divBdr>
    </w:div>
    <w:div w:id="1445658901">
      <w:marLeft w:val="0"/>
      <w:marRight w:val="0"/>
      <w:marTop w:val="0"/>
      <w:marBottom w:val="0"/>
      <w:divBdr>
        <w:top w:val="none" w:sz="0" w:space="0" w:color="auto"/>
        <w:left w:val="none" w:sz="0" w:space="0" w:color="auto"/>
        <w:bottom w:val="none" w:sz="0" w:space="0" w:color="auto"/>
        <w:right w:val="none" w:sz="0" w:space="0" w:color="auto"/>
      </w:divBdr>
    </w:div>
    <w:div w:id="1445658902">
      <w:marLeft w:val="0"/>
      <w:marRight w:val="0"/>
      <w:marTop w:val="0"/>
      <w:marBottom w:val="0"/>
      <w:divBdr>
        <w:top w:val="none" w:sz="0" w:space="0" w:color="auto"/>
        <w:left w:val="none" w:sz="0" w:space="0" w:color="auto"/>
        <w:bottom w:val="none" w:sz="0" w:space="0" w:color="auto"/>
        <w:right w:val="none" w:sz="0" w:space="0" w:color="auto"/>
      </w:divBdr>
    </w:div>
    <w:div w:id="1445658903">
      <w:marLeft w:val="0"/>
      <w:marRight w:val="0"/>
      <w:marTop w:val="0"/>
      <w:marBottom w:val="0"/>
      <w:divBdr>
        <w:top w:val="none" w:sz="0" w:space="0" w:color="auto"/>
        <w:left w:val="none" w:sz="0" w:space="0" w:color="auto"/>
        <w:bottom w:val="none" w:sz="0" w:space="0" w:color="auto"/>
        <w:right w:val="none" w:sz="0" w:space="0" w:color="auto"/>
      </w:divBdr>
    </w:div>
    <w:div w:id="1445658904">
      <w:marLeft w:val="0"/>
      <w:marRight w:val="0"/>
      <w:marTop w:val="0"/>
      <w:marBottom w:val="0"/>
      <w:divBdr>
        <w:top w:val="none" w:sz="0" w:space="0" w:color="auto"/>
        <w:left w:val="none" w:sz="0" w:space="0" w:color="auto"/>
        <w:bottom w:val="none" w:sz="0" w:space="0" w:color="auto"/>
        <w:right w:val="none" w:sz="0" w:space="0" w:color="auto"/>
      </w:divBdr>
    </w:div>
    <w:div w:id="1445658905">
      <w:marLeft w:val="0"/>
      <w:marRight w:val="0"/>
      <w:marTop w:val="0"/>
      <w:marBottom w:val="0"/>
      <w:divBdr>
        <w:top w:val="none" w:sz="0" w:space="0" w:color="auto"/>
        <w:left w:val="none" w:sz="0" w:space="0" w:color="auto"/>
        <w:bottom w:val="none" w:sz="0" w:space="0" w:color="auto"/>
        <w:right w:val="none" w:sz="0" w:space="0" w:color="auto"/>
      </w:divBdr>
    </w:div>
    <w:div w:id="1445658906">
      <w:marLeft w:val="0"/>
      <w:marRight w:val="0"/>
      <w:marTop w:val="0"/>
      <w:marBottom w:val="0"/>
      <w:divBdr>
        <w:top w:val="none" w:sz="0" w:space="0" w:color="auto"/>
        <w:left w:val="none" w:sz="0" w:space="0" w:color="auto"/>
        <w:bottom w:val="none" w:sz="0" w:space="0" w:color="auto"/>
        <w:right w:val="none" w:sz="0" w:space="0" w:color="auto"/>
      </w:divBdr>
    </w:div>
    <w:div w:id="1445658907">
      <w:marLeft w:val="0"/>
      <w:marRight w:val="0"/>
      <w:marTop w:val="0"/>
      <w:marBottom w:val="0"/>
      <w:divBdr>
        <w:top w:val="none" w:sz="0" w:space="0" w:color="auto"/>
        <w:left w:val="none" w:sz="0" w:space="0" w:color="auto"/>
        <w:bottom w:val="none" w:sz="0" w:space="0" w:color="auto"/>
        <w:right w:val="none" w:sz="0" w:space="0" w:color="auto"/>
      </w:divBdr>
    </w:div>
    <w:div w:id="1445658908">
      <w:marLeft w:val="0"/>
      <w:marRight w:val="0"/>
      <w:marTop w:val="0"/>
      <w:marBottom w:val="0"/>
      <w:divBdr>
        <w:top w:val="none" w:sz="0" w:space="0" w:color="auto"/>
        <w:left w:val="none" w:sz="0" w:space="0" w:color="auto"/>
        <w:bottom w:val="none" w:sz="0" w:space="0" w:color="auto"/>
        <w:right w:val="none" w:sz="0" w:space="0" w:color="auto"/>
      </w:divBdr>
    </w:div>
    <w:div w:id="1445658909">
      <w:marLeft w:val="0"/>
      <w:marRight w:val="0"/>
      <w:marTop w:val="0"/>
      <w:marBottom w:val="0"/>
      <w:divBdr>
        <w:top w:val="none" w:sz="0" w:space="0" w:color="auto"/>
        <w:left w:val="none" w:sz="0" w:space="0" w:color="auto"/>
        <w:bottom w:val="none" w:sz="0" w:space="0" w:color="auto"/>
        <w:right w:val="none" w:sz="0" w:space="0" w:color="auto"/>
      </w:divBdr>
    </w:div>
    <w:div w:id="1445658910">
      <w:marLeft w:val="0"/>
      <w:marRight w:val="0"/>
      <w:marTop w:val="0"/>
      <w:marBottom w:val="0"/>
      <w:divBdr>
        <w:top w:val="none" w:sz="0" w:space="0" w:color="auto"/>
        <w:left w:val="none" w:sz="0" w:space="0" w:color="auto"/>
        <w:bottom w:val="none" w:sz="0" w:space="0" w:color="auto"/>
        <w:right w:val="none" w:sz="0" w:space="0" w:color="auto"/>
      </w:divBdr>
    </w:div>
    <w:div w:id="1445658911">
      <w:marLeft w:val="0"/>
      <w:marRight w:val="0"/>
      <w:marTop w:val="0"/>
      <w:marBottom w:val="0"/>
      <w:divBdr>
        <w:top w:val="none" w:sz="0" w:space="0" w:color="auto"/>
        <w:left w:val="none" w:sz="0" w:space="0" w:color="auto"/>
        <w:bottom w:val="none" w:sz="0" w:space="0" w:color="auto"/>
        <w:right w:val="none" w:sz="0" w:space="0" w:color="auto"/>
      </w:divBdr>
    </w:div>
    <w:div w:id="1445658912">
      <w:marLeft w:val="0"/>
      <w:marRight w:val="0"/>
      <w:marTop w:val="0"/>
      <w:marBottom w:val="0"/>
      <w:divBdr>
        <w:top w:val="none" w:sz="0" w:space="0" w:color="auto"/>
        <w:left w:val="none" w:sz="0" w:space="0" w:color="auto"/>
        <w:bottom w:val="none" w:sz="0" w:space="0" w:color="auto"/>
        <w:right w:val="none" w:sz="0" w:space="0" w:color="auto"/>
      </w:divBdr>
    </w:div>
    <w:div w:id="1445658913">
      <w:marLeft w:val="0"/>
      <w:marRight w:val="0"/>
      <w:marTop w:val="0"/>
      <w:marBottom w:val="0"/>
      <w:divBdr>
        <w:top w:val="none" w:sz="0" w:space="0" w:color="auto"/>
        <w:left w:val="none" w:sz="0" w:space="0" w:color="auto"/>
        <w:bottom w:val="none" w:sz="0" w:space="0" w:color="auto"/>
        <w:right w:val="none" w:sz="0" w:space="0" w:color="auto"/>
      </w:divBdr>
    </w:div>
    <w:div w:id="1445658914">
      <w:marLeft w:val="0"/>
      <w:marRight w:val="0"/>
      <w:marTop w:val="0"/>
      <w:marBottom w:val="0"/>
      <w:divBdr>
        <w:top w:val="none" w:sz="0" w:space="0" w:color="auto"/>
        <w:left w:val="none" w:sz="0" w:space="0" w:color="auto"/>
        <w:bottom w:val="none" w:sz="0" w:space="0" w:color="auto"/>
        <w:right w:val="none" w:sz="0" w:space="0" w:color="auto"/>
      </w:divBdr>
    </w:div>
    <w:div w:id="1445658915">
      <w:marLeft w:val="0"/>
      <w:marRight w:val="0"/>
      <w:marTop w:val="0"/>
      <w:marBottom w:val="0"/>
      <w:divBdr>
        <w:top w:val="none" w:sz="0" w:space="0" w:color="auto"/>
        <w:left w:val="none" w:sz="0" w:space="0" w:color="auto"/>
        <w:bottom w:val="none" w:sz="0" w:space="0" w:color="auto"/>
        <w:right w:val="none" w:sz="0" w:space="0" w:color="auto"/>
      </w:divBdr>
    </w:div>
    <w:div w:id="1445658916">
      <w:marLeft w:val="0"/>
      <w:marRight w:val="0"/>
      <w:marTop w:val="0"/>
      <w:marBottom w:val="0"/>
      <w:divBdr>
        <w:top w:val="none" w:sz="0" w:space="0" w:color="auto"/>
        <w:left w:val="none" w:sz="0" w:space="0" w:color="auto"/>
        <w:bottom w:val="none" w:sz="0" w:space="0" w:color="auto"/>
        <w:right w:val="none" w:sz="0" w:space="0" w:color="auto"/>
      </w:divBdr>
    </w:div>
    <w:div w:id="1445658917">
      <w:marLeft w:val="0"/>
      <w:marRight w:val="0"/>
      <w:marTop w:val="0"/>
      <w:marBottom w:val="0"/>
      <w:divBdr>
        <w:top w:val="none" w:sz="0" w:space="0" w:color="auto"/>
        <w:left w:val="none" w:sz="0" w:space="0" w:color="auto"/>
        <w:bottom w:val="none" w:sz="0" w:space="0" w:color="auto"/>
        <w:right w:val="none" w:sz="0" w:space="0" w:color="auto"/>
      </w:divBdr>
    </w:div>
    <w:div w:id="1445658918">
      <w:marLeft w:val="0"/>
      <w:marRight w:val="0"/>
      <w:marTop w:val="0"/>
      <w:marBottom w:val="0"/>
      <w:divBdr>
        <w:top w:val="none" w:sz="0" w:space="0" w:color="auto"/>
        <w:left w:val="none" w:sz="0" w:space="0" w:color="auto"/>
        <w:bottom w:val="none" w:sz="0" w:space="0" w:color="auto"/>
        <w:right w:val="none" w:sz="0" w:space="0" w:color="auto"/>
      </w:divBdr>
    </w:div>
    <w:div w:id="1445658919">
      <w:marLeft w:val="0"/>
      <w:marRight w:val="0"/>
      <w:marTop w:val="0"/>
      <w:marBottom w:val="0"/>
      <w:divBdr>
        <w:top w:val="none" w:sz="0" w:space="0" w:color="auto"/>
        <w:left w:val="none" w:sz="0" w:space="0" w:color="auto"/>
        <w:bottom w:val="none" w:sz="0" w:space="0" w:color="auto"/>
        <w:right w:val="none" w:sz="0" w:space="0" w:color="auto"/>
      </w:divBdr>
    </w:div>
    <w:div w:id="1445658920">
      <w:marLeft w:val="0"/>
      <w:marRight w:val="0"/>
      <w:marTop w:val="0"/>
      <w:marBottom w:val="0"/>
      <w:divBdr>
        <w:top w:val="none" w:sz="0" w:space="0" w:color="auto"/>
        <w:left w:val="none" w:sz="0" w:space="0" w:color="auto"/>
        <w:bottom w:val="none" w:sz="0" w:space="0" w:color="auto"/>
        <w:right w:val="none" w:sz="0" w:space="0" w:color="auto"/>
      </w:divBdr>
    </w:div>
    <w:div w:id="1445658921">
      <w:marLeft w:val="0"/>
      <w:marRight w:val="0"/>
      <w:marTop w:val="0"/>
      <w:marBottom w:val="0"/>
      <w:divBdr>
        <w:top w:val="none" w:sz="0" w:space="0" w:color="auto"/>
        <w:left w:val="none" w:sz="0" w:space="0" w:color="auto"/>
        <w:bottom w:val="none" w:sz="0" w:space="0" w:color="auto"/>
        <w:right w:val="none" w:sz="0" w:space="0" w:color="auto"/>
      </w:divBdr>
    </w:div>
    <w:div w:id="1445658922">
      <w:marLeft w:val="0"/>
      <w:marRight w:val="0"/>
      <w:marTop w:val="0"/>
      <w:marBottom w:val="0"/>
      <w:divBdr>
        <w:top w:val="none" w:sz="0" w:space="0" w:color="auto"/>
        <w:left w:val="none" w:sz="0" w:space="0" w:color="auto"/>
        <w:bottom w:val="none" w:sz="0" w:space="0" w:color="auto"/>
        <w:right w:val="none" w:sz="0" w:space="0" w:color="auto"/>
      </w:divBdr>
    </w:div>
    <w:div w:id="1445658923">
      <w:marLeft w:val="0"/>
      <w:marRight w:val="0"/>
      <w:marTop w:val="0"/>
      <w:marBottom w:val="0"/>
      <w:divBdr>
        <w:top w:val="none" w:sz="0" w:space="0" w:color="auto"/>
        <w:left w:val="none" w:sz="0" w:space="0" w:color="auto"/>
        <w:bottom w:val="none" w:sz="0" w:space="0" w:color="auto"/>
        <w:right w:val="none" w:sz="0" w:space="0" w:color="auto"/>
      </w:divBdr>
    </w:div>
    <w:div w:id="1445658924">
      <w:marLeft w:val="0"/>
      <w:marRight w:val="0"/>
      <w:marTop w:val="0"/>
      <w:marBottom w:val="0"/>
      <w:divBdr>
        <w:top w:val="none" w:sz="0" w:space="0" w:color="auto"/>
        <w:left w:val="none" w:sz="0" w:space="0" w:color="auto"/>
        <w:bottom w:val="none" w:sz="0" w:space="0" w:color="auto"/>
        <w:right w:val="none" w:sz="0" w:space="0" w:color="auto"/>
      </w:divBdr>
    </w:div>
    <w:div w:id="1445658925">
      <w:marLeft w:val="0"/>
      <w:marRight w:val="0"/>
      <w:marTop w:val="0"/>
      <w:marBottom w:val="0"/>
      <w:divBdr>
        <w:top w:val="none" w:sz="0" w:space="0" w:color="auto"/>
        <w:left w:val="none" w:sz="0" w:space="0" w:color="auto"/>
        <w:bottom w:val="none" w:sz="0" w:space="0" w:color="auto"/>
        <w:right w:val="none" w:sz="0" w:space="0" w:color="auto"/>
      </w:divBdr>
    </w:div>
    <w:div w:id="1445658926">
      <w:marLeft w:val="0"/>
      <w:marRight w:val="0"/>
      <w:marTop w:val="0"/>
      <w:marBottom w:val="0"/>
      <w:divBdr>
        <w:top w:val="none" w:sz="0" w:space="0" w:color="auto"/>
        <w:left w:val="none" w:sz="0" w:space="0" w:color="auto"/>
        <w:bottom w:val="none" w:sz="0" w:space="0" w:color="auto"/>
        <w:right w:val="none" w:sz="0" w:space="0" w:color="auto"/>
      </w:divBdr>
    </w:div>
    <w:div w:id="1445658927">
      <w:marLeft w:val="0"/>
      <w:marRight w:val="0"/>
      <w:marTop w:val="0"/>
      <w:marBottom w:val="0"/>
      <w:divBdr>
        <w:top w:val="none" w:sz="0" w:space="0" w:color="auto"/>
        <w:left w:val="none" w:sz="0" w:space="0" w:color="auto"/>
        <w:bottom w:val="none" w:sz="0" w:space="0" w:color="auto"/>
        <w:right w:val="none" w:sz="0" w:space="0" w:color="auto"/>
      </w:divBdr>
    </w:div>
    <w:div w:id="1445658928">
      <w:marLeft w:val="0"/>
      <w:marRight w:val="0"/>
      <w:marTop w:val="0"/>
      <w:marBottom w:val="0"/>
      <w:divBdr>
        <w:top w:val="none" w:sz="0" w:space="0" w:color="auto"/>
        <w:left w:val="none" w:sz="0" w:space="0" w:color="auto"/>
        <w:bottom w:val="none" w:sz="0" w:space="0" w:color="auto"/>
        <w:right w:val="none" w:sz="0" w:space="0" w:color="auto"/>
      </w:divBdr>
    </w:div>
    <w:div w:id="1445658929">
      <w:marLeft w:val="0"/>
      <w:marRight w:val="0"/>
      <w:marTop w:val="0"/>
      <w:marBottom w:val="0"/>
      <w:divBdr>
        <w:top w:val="none" w:sz="0" w:space="0" w:color="auto"/>
        <w:left w:val="none" w:sz="0" w:space="0" w:color="auto"/>
        <w:bottom w:val="none" w:sz="0" w:space="0" w:color="auto"/>
        <w:right w:val="none" w:sz="0" w:space="0" w:color="auto"/>
      </w:divBdr>
    </w:div>
    <w:div w:id="1445658930">
      <w:marLeft w:val="0"/>
      <w:marRight w:val="0"/>
      <w:marTop w:val="0"/>
      <w:marBottom w:val="0"/>
      <w:divBdr>
        <w:top w:val="none" w:sz="0" w:space="0" w:color="auto"/>
        <w:left w:val="none" w:sz="0" w:space="0" w:color="auto"/>
        <w:bottom w:val="none" w:sz="0" w:space="0" w:color="auto"/>
        <w:right w:val="none" w:sz="0" w:space="0" w:color="auto"/>
      </w:divBdr>
    </w:div>
    <w:div w:id="1445658931">
      <w:marLeft w:val="0"/>
      <w:marRight w:val="0"/>
      <w:marTop w:val="0"/>
      <w:marBottom w:val="0"/>
      <w:divBdr>
        <w:top w:val="none" w:sz="0" w:space="0" w:color="auto"/>
        <w:left w:val="none" w:sz="0" w:space="0" w:color="auto"/>
        <w:bottom w:val="none" w:sz="0" w:space="0" w:color="auto"/>
        <w:right w:val="none" w:sz="0" w:space="0" w:color="auto"/>
      </w:divBdr>
      <w:divsChild>
        <w:div w:id="1445658941">
          <w:marLeft w:val="0"/>
          <w:marRight w:val="0"/>
          <w:marTop w:val="0"/>
          <w:marBottom w:val="0"/>
          <w:divBdr>
            <w:top w:val="none" w:sz="0" w:space="0" w:color="auto"/>
            <w:left w:val="none" w:sz="0" w:space="0" w:color="auto"/>
            <w:bottom w:val="none" w:sz="0" w:space="0" w:color="auto"/>
            <w:right w:val="none" w:sz="0" w:space="0" w:color="auto"/>
          </w:divBdr>
        </w:div>
      </w:divsChild>
    </w:div>
    <w:div w:id="1445658932">
      <w:marLeft w:val="0"/>
      <w:marRight w:val="0"/>
      <w:marTop w:val="0"/>
      <w:marBottom w:val="0"/>
      <w:divBdr>
        <w:top w:val="none" w:sz="0" w:space="0" w:color="auto"/>
        <w:left w:val="none" w:sz="0" w:space="0" w:color="auto"/>
        <w:bottom w:val="none" w:sz="0" w:space="0" w:color="auto"/>
        <w:right w:val="none" w:sz="0" w:space="0" w:color="auto"/>
      </w:divBdr>
    </w:div>
    <w:div w:id="1445658934">
      <w:marLeft w:val="0"/>
      <w:marRight w:val="0"/>
      <w:marTop w:val="0"/>
      <w:marBottom w:val="0"/>
      <w:divBdr>
        <w:top w:val="none" w:sz="0" w:space="0" w:color="auto"/>
        <w:left w:val="none" w:sz="0" w:space="0" w:color="auto"/>
        <w:bottom w:val="none" w:sz="0" w:space="0" w:color="auto"/>
        <w:right w:val="none" w:sz="0" w:space="0" w:color="auto"/>
      </w:divBdr>
      <w:divsChild>
        <w:div w:id="1445658940">
          <w:marLeft w:val="0"/>
          <w:marRight w:val="0"/>
          <w:marTop w:val="0"/>
          <w:marBottom w:val="0"/>
          <w:divBdr>
            <w:top w:val="none" w:sz="0" w:space="0" w:color="auto"/>
            <w:left w:val="none" w:sz="0" w:space="0" w:color="auto"/>
            <w:bottom w:val="none" w:sz="0" w:space="0" w:color="auto"/>
            <w:right w:val="none" w:sz="0" w:space="0" w:color="auto"/>
          </w:divBdr>
        </w:div>
      </w:divsChild>
    </w:div>
    <w:div w:id="1445658935">
      <w:marLeft w:val="0"/>
      <w:marRight w:val="0"/>
      <w:marTop w:val="0"/>
      <w:marBottom w:val="0"/>
      <w:divBdr>
        <w:top w:val="none" w:sz="0" w:space="0" w:color="auto"/>
        <w:left w:val="none" w:sz="0" w:space="0" w:color="auto"/>
        <w:bottom w:val="none" w:sz="0" w:space="0" w:color="auto"/>
        <w:right w:val="none" w:sz="0" w:space="0" w:color="auto"/>
      </w:divBdr>
    </w:div>
    <w:div w:id="1445658936">
      <w:marLeft w:val="0"/>
      <w:marRight w:val="0"/>
      <w:marTop w:val="0"/>
      <w:marBottom w:val="0"/>
      <w:divBdr>
        <w:top w:val="none" w:sz="0" w:space="0" w:color="auto"/>
        <w:left w:val="none" w:sz="0" w:space="0" w:color="auto"/>
        <w:bottom w:val="none" w:sz="0" w:space="0" w:color="auto"/>
        <w:right w:val="none" w:sz="0" w:space="0" w:color="auto"/>
      </w:divBdr>
      <w:divsChild>
        <w:div w:id="1445658933">
          <w:marLeft w:val="0"/>
          <w:marRight w:val="0"/>
          <w:marTop w:val="0"/>
          <w:marBottom w:val="0"/>
          <w:divBdr>
            <w:top w:val="none" w:sz="0" w:space="0" w:color="auto"/>
            <w:left w:val="none" w:sz="0" w:space="0" w:color="auto"/>
            <w:bottom w:val="none" w:sz="0" w:space="0" w:color="auto"/>
            <w:right w:val="none" w:sz="0" w:space="0" w:color="auto"/>
          </w:divBdr>
        </w:div>
      </w:divsChild>
    </w:div>
    <w:div w:id="1445658937">
      <w:marLeft w:val="0"/>
      <w:marRight w:val="0"/>
      <w:marTop w:val="0"/>
      <w:marBottom w:val="0"/>
      <w:divBdr>
        <w:top w:val="none" w:sz="0" w:space="0" w:color="auto"/>
        <w:left w:val="none" w:sz="0" w:space="0" w:color="auto"/>
        <w:bottom w:val="none" w:sz="0" w:space="0" w:color="auto"/>
        <w:right w:val="none" w:sz="0" w:space="0" w:color="auto"/>
      </w:divBdr>
    </w:div>
    <w:div w:id="1445658938">
      <w:marLeft w:val="0"/>
      <w:marRight w:val="0"/>
      <w:marTop w:val="0"/>
      <w:marBottom w:val="0"/>
      <w:divBdr>
        <w:top w:val="none" w:sz="0" w:space="0" w:color="auto"/>
        <w:left w:val="none" w:sz="0" w:space="0" w:color="auto"/>
        <w:bottom w:val="none" w:sz="0" w:space="0" w:color="auto"/>
        <w:right w:val="none" w:sz="0" w:space="0" w:color="auto"/>
      </w:divBdr>
    </w:div>
    <w:div w:id="1445658939">
      <w:marLeft w:val="0"/>
      <w:marRight w:val="0"/>
      <w:marTop w:val="0"/>
      <w:marBottom w:val="0"/>
      <w:divBdr>
        <w:top w:val="none" w:sz="0" w:space="0" w:color="auto"/>
        <w:left w:val="none" w:sz="0" w:space="0" w:color="auto"/>
        <w:bottom w:val="none" w:sz="0" w:space="0" w:color="auto"/>
        <w:right w:val="none" w:sz="0" w:space="0" w:color="auto"/>
      </w:divBdr>
    </w:div>
    <w:div w:id="1445658942">
      <w:marLeft w:val="0"/>
      <w:marRight w:val="0"/>
      <w:marTop w:val="0"/>
      <w:marBottom w:val="0"/>
      <w:divBdr>
        <w:top w:val="none" w:sz="0" w:space="0" w:color="auto"/>
        <w:left w:val="none" w:sz="0" w:space="0" w:color="auto"/>
        <w:bottom w:val="none" w:sz="0" w:space="0" w:color="auto"/>
        <w:right w:val="none" w:sz="0" w:space="0" w:color="auto"/>
      </w:divBdr>
    </w:div>
    <w:div w:id="1445658943">
      <w:marLeft w:val="0"/>
      <w:marRight w:val="0"/>
      <w:marTop w:val="0"/>
      <w:marBottom w:val="0"/>
      <w:divBdr>
        <w:top w:val="none" w:sz="0" w:space="0" w:color="auto"/>
        <w:left w:val="none" w:sz="0" w:space="0" w:color="auto"/>
        <w:bottom w:val="none" w:sz="0" w:space="0" w:color="auto"/>
        <w:right w:val="none" w:sz="0" w:space="0" w:color="auto"/>
      </w:divBdr>
    </w:div>
    <w:div w:id="1445658944">
      <w:marLeft w:val="0"/>
      <w:marRight w:val="0"/>
      <w:marTop w:val="0"/>
      <w:marBottom w:val="0"/>
      <w:divBdr>
        <w:top w:val="none" w:sz="0" w:space="0" w:color="auto"/>
        <w:left w:val="none" w:sz="0" w:space="0" w:color="auto"/>
        <w:bottom w:val="none" w:sz="0" w:space="0" w:color="auto"/>
        <w:right w:val="none" w:sz="0" w:space="0" w:color="auto"/>
      </w:divBdr>
    </w:div>
    <w:div w:id="1445658945">
      <w:marLeft w:val="0"/>
      <w:marRight w:val="0"/>
      <w:marTop w:val="0"/>
      <w:marBottom w:val="0"/>
      <w:divBdr>
        <w:top w:val="none" w:sz="0" w:space="0" w:color="auto"/>
        <w:left w:val="none" w:sz="0" w:space="0" w:color="auto"/>
        <w:bottom w:val="none" w:sz="0" w:space="0" w:color="auto"/>
        <w:right w:val="none" w:sz="0" w:space="0" w:color="auto"/>
      </w:divBdr>
    </w:div>
    <w:div w:id="1445658946">
      <w:marLeft w:val="0"/>
      <w:marRight w:val="0"/>
      <w:marTop w:val="0"/>
      <w:marBottom w:val="0"/>
      <w:divBdr>
        <w:top w:val="none" w:sz="0" w:space="0" w:color="auto"/>
        <w:left w:val="none" w:sz="0" w:space="0" w:color="auto"/>
        <w:bottom w:val="none" w:sz="0" w:space="0" w:color="auto"/>
        <w:right w:val="none" w:sz="0" w:space="0" w:color="auto"/>
      </w:divBdr>
    </w:div>
    <w:div w:id="1445658947">
      <w:marLeft w:val="0"/>
      <w:marRight w:val="0"/>
      <w:marTop w:val="0"/>
      <w:marBottom w:val="0"/>
      <w:divBdr>
        <w:top w:val="none" w:sz="0" w:space="0" w:color="auto"/>
        <w:left w:val="none" w:sz="0" w:space="0" w:color="auto"/>
        <w:bottom w:val="none" w:sz="0" w:space="0" w:color="auto"/>
        <w:right w:val="none" w:sz="0" w:space="0" w:color="auto"/>
      </w:divBdr>
    </w:div>
    <w:div w:id="1445658948">
      <w:marLeft w:val="0"/>
      <w:marRight w:val="0"/>
      <w:marTop w:val="0"/>
      <w:marBottom w:val="0"/>
      <w:divBdr>
        <w:top w:val="none" w:sz="0" w:space="0" w:color="auto"/>
        <w:left w:val="none" w:sz="0" w:space="0" w:color="auto"/>
        <w:bottom w:val="none" w:sz="0" w:space="0" w:color="auto"/>
        <w:right w:val="none" w:sz="0" w:space="0" w:color="auto"/>
      </w:divBdr>
    </w:div>
    <w:div w:id="1445658949">
      <w:marLeft w:val="0"/>
      <w:marRight w:val="0"/>
      <w:marTop w:val="0"/>
      <w:marBottom w:val="0"/>
      <w:divBdr>
        <w:top w:val="none" w:sz="0" w:space="0" w:color="auto"/>
        <w:left w:val="none" w:sz="0" w:space="0" w:color="auto"/>
        <w:bottom w:val="none" w:sz="0" w:space="0" w:color="auto"/>
        <w:right w:val="none" w:sz="0" w:space="0" w:color="auto"/>
      </w:divBdr>
    </w:div>
    <w:div w:id="1445658950">
      <w:marLeft w:val="0"/>
      <w:marRight w:val="0"/>
      <w:marTop w:val="0"/>
      <w:marBottom w:val="0"/>
      <w:divBdr>
        <w:top w:val="none" w:sz="0" w:space="0" w:color="auto"/>
        <w:left w:val="none" w:sz="0" w:space="0" w:color="auto"/>
        <w:bottom w:val="none" w:sz="0" w:space="0" w:color="auto"/>
        <w:right w:val="none" w:sz="0" w:space="0" w:color="auto"/>
      </w:divBdr>
    </w:div>
    <w:div w:id="1445658951">
      <w:marLeft w:val="0"/>
      <w:marRight w:val="0"/>
      <w:marTop w:val="0"/>
      <w:marBottom w:val="0"/>
      <w:divBdr>
        <w:top w:val="none" w:sz="0" w:space="0" w:color="auto"/>
        <w:left w:val="none" w:sz="0" w:space="0" w:color="auto"/>
        <w:bottom w:val="none" w:sz="0" w:space="0" w:color="auto"/>
        <w:right w:val="none" w:sz="0" w:space="0" w:color="auto"/>
      </w:divBdr>
    </w:div>
    <w:div w:id="1445658952">
      <w:marLeft w:val="0"/>
      <w:marRight w:val="0"/>
      <w:marTop w:val="0"/>
      <w:marBottom w:val="0"/>
      <w:divBdr>
        <w:top w:val="none" w:sz="0" w:space="0" w:color="auto"/>
        <w:left w:val="none" w:sz="0" w:space="0" w:color="auto"/>
        <w:bottom w:val="none" w:sz="0" w:space="0" w:color="auto"/>
        <w:right w:val="none" w:sz="0" w:space="0" w:color="auto"/>
      </w:divBdr>
    </w:div>
    <w:div w:id="1445658953">
      <w:marLeft w:val="0"/>
      <w:marRight w:val="0"/>
      <w:marTop w:val="0"/>
      <w:marBottom w:val="0"/>
      <w:divBdr>
        <w:top w:val="none" w:sz="0" w:space="0" w:color="auto"/>
        <w:left w:val="none" w:sz="0" w:space="0" w:color="auto"/>
        <w:bottom w:val="none" w:sz="0" w:space="0" w:color="auto"/>
        <w:right w:val="none" w:sz="0" w:space="0" w:color="auto"/>
      </w:divBdr>
    </w:div>
    <w:div w:id="1445658954">
      <w:marLeft w:val="0"/>
      <w:marRight w:val="0"/>
      <w:marTop w:val="0"/>
      <w:marBottom w:val="0"/>
      <w:divBdr>
        <w:top w:val="none" w:sz="0" w:space="0" w:color="auto"/>
        <w:left w:val="none" w:sz="0" w:space="0" w:color="auto"/>
        <w:bottom w:val="none" w:sz="0" w:space="0" w:color="auto"/>
        <w:right w:val="none" w:sz="0" w:space="0" w:color="auto"/>
      </w:divBdr>
    </w:div>
    <w:div w:id="1445658955">
      <w:marLeft w:val="0"/>
      <w:marRight w:val="0"/>
      <w:marTop w:val="0"/>
      <w:marBottom w:val="0"/>
      <w:divBdr>
        <w:top w:val="none" w:sz="0" w:space="0" w:color="auto"/>
        <w:left w:val="none" w:sz="0" w:space="0" w:color="auto"/>
        <w:bottom w:val="none" w:sz="0" w:space="0" w:color="auto"/>
        <w:right w:val="none" w:sz="0" w:space="0" w:color="auto"/>
      </w:divBdr>
    </w:div>
    <w:div w:id="1445658956">
      <w:marLeft w:val="0"/>
      <w:marRight w:val="0"/>
      <w:marTop w:val="0"/>
      <w:marBottom w:val="0"/>
      <w:divBdr>
        <w:top w:val="none" w:sz="0" w:space="0" w:color="auto"/>
        <w:left w:val="none" w:sz="0" w:space="0" w:color="auto"/>
        <w:bottom w:val="none" w:sz="0" w:space="0" w:color="auto"/>
        <w:right w:val="none" w:sz="0" w:space="0" w:color="auto"/>
      </w:divBdr>
    </w:div>
    <w:div w:id="1445658957">
      <w:marLeft w:val="0"/>
      <w:marRight w:val="0"/>
      <w:marTop w:val="0"/>
      <w:marBottom w:val="0"/>
      <w:divBdr>
        <w:top w:val="none" w:sz="0" w:space="0" w:color="auto"/>
        <w:left w:val="none" w:sz="0" w:space="0" w:color="auto"/>
        <w:bottom w:val="none" w:sz="0" w:space="0" w:color="auto"/>
        <w:right w:val="none" w:sz="0" w:space="0" w:color="auto"/>
      </w:divBdr>
    </w:div>
    <w:div w:id="1445658958">
      <w:marLeft w:val="0"/>
      <w:marRight w:val="0"/>
      <w:marTop w:val="0"/>
      <w:marBottom w:val="0"/>
      <w:divBdr>
        <w:top w:val="none" w:sz="0" w:space="0" w:color="auto"/>
        <w:left w:val="none" w:sz="0" w:space="0" w:color="auto"/>
        <w:bottom w:val="none" w:sz="0" w:space="0" w:color="auto"/>
        <w:right w:val="none" w:sz="0" w:space="0" w:color="auto"/>
      </w:divBdr>
    </w:div>
    <w:div w:id="1445658959">
      <w:marLeft w:val="0"/>
      <w:marRight w:val="0"/>
      <w:marTop w:val="0"/>
      <w:marBottom w:val="0"/>
      <w:divBdr>
        <w:top w:val="none" w:sz="0" w:space="0" w:color="auto"/>
        <w:left w:val="none" w:sz="0" w:space="0" w:color="auto"/>
        <w:bottom w:val="none" w:sz="0" w:space="0" w:color="auto"/>
        <w:right w:val="none" w:sz="0" w:space="0" w:color="auto"/>
      </w:divBdr>
    </w:div>
    <w:div w:id="1445658960">
      <w:marLeft w:val="0"/>
      <w:marRight w:val="0"/>
      <w:marTop w:val="0"/>
      <w:marBottom w:val="0"/>
      <w:divBdr>
        <w:top w:val="none" w:sz="0" w:space="0" w:color="auto"/>
        <w:left w:val="none" w:sz="0" w:space="0" w:color="auto"/>
        <w:bottom w:val="none" w:sz="0" w:space="0" w:color="auto"/>
        <w:right w:val="none" w:sz="0" w:space="0" w:color="auto"/>
      </w:divBdr>
    </w:div>
    <w:div w:id="1445658964">
      <w:marLeft w:val="0"/>
      <w:marRight w:val="0"/>
      <w:marTop w:val="0"/>
      <w:marBottom w:val="0"/>
      <w:divBdr>
        <w:top w:val="none" w:sz="0" w:space="0" w:color="auto"/>
        <w:left w:val="none" w:sz="0" w:space="0" w:color="auto"/>
        <w:bottom w:val="none" w:sz="0" w:space="0" w:color="auto"/>
        <w:right w:val="none" w:sz="0" w:space="0" w:color="auto"/>
      </w:divBdr>
    </w:div>
    <w:div w:id="1445658965">
      <w:marLeft w:val="0"/>
      <w:marRight w:val="0"/>
      <w:marTop w:val="0"/>
      <w:marBottom w:val="0"/>
      <w:divBdr>
        <w:top w:val="none" w:sz="0" w:space="0" w:color="auto"/>
        <w:left w:val="none" w:sz="0" w:space="0" w:color="auto"/>
        <w:bottom w:val="none" w:sz="0" w:space="0" w:color="auto"/>
        <w:right w:val="none" w:sz="0" w:space="0" w:color="auto"/>
      </w:divBdr>
    </w:div>
    <w:div w:id="1445658966">
      <w:marLeft w:val="0"/>
      <w:marRight w:val="0"/>
      <w:marTop w:val="0"/>
      <w:marBottom w:val="0"/>
      <w:divBdr>
        <w:top w:val="none" w:sz="0" w:space="0" w:color="auto"/>
        <w:left w:val="none" w:sz="0" w:space="0" w:color="auto"/>
        <w:bottom w:val="none" w:sz="0" w:space="0" w:color="auto"/>
        <w:right w:val="none" w:sz="0" w:space="0" w:color="auto"/>
      </w:divBdr>
    </w:div>
    <w:div w:id="1445658967">
      <w:marLeft w:val="0"/>
      <w:marRight w:val="0"/>
      <w:marTop w:val="0"/>
      <w:marBottom w:val="0"/>
      <w:divBdr>
        <w:top w:val="none" w:sz="0" w:space="0" w:color="auto"/>
        <w:left w:val="none" w:sz="0" w:space="0" w:color="auto"/>
        <w:bottom w:val="none" w:sz="0" w:space="0" w:color="auto"/>
        <w:right w:val="none" w:sz="0" w:space="0" w:color="auto"/>
      </w:divBdr>
    </w:div>
    <w:div w:id="1445658968">
      <w:marLeft w:val="0"/>
      <w:marRight w:val="0"/>
      <w:marTop w:val="0"/>
      <w:marBottom w:val="0"/>
      <w:divBdr>
        <w:top w:val="none" w:sz="0" w:space="0" w:color="auto"/>
        <w:left w:val="none" w:sz="0" w:space="0" w:color="auto"/>
        <w:bottom w:val="none" w:sz="0" w:space="0" w:color="auto"/>
        <w:right w:val="none" w:sz="0" w:space="0" w:color="auto"/>
      </w:divBdr>
    </w:div>
    <w:div w:id="1445658969">
      <w:marLeft w:val="0"/>
      <w:marRight w:val="0"/>
      <w:marTop w:val="0"/>
      <w:marBottom w:val="0"/>
      <w:divBdr>
        <w:top w:val="none" w:sz="0" w:space="0" w:color="auto"/>
        <w:left w:val="none" w:sz="0" w:space="0" w:color="auto"/>
        <w:bottom w:val="none" w:sz="0" w:space="0" w:color="auto"/>
        <w:right w:val="none" w:sz="0" w:space="0" w:color="auto"/>
      </w:divBdr>
    </w:div>
    <w:div w:id="1445658970">
      <w:marLeft w:val="0"/>
      <w:marRight w:val="0"/>
      <w:marTop w:val="0"/>
      <w:marBottom w:val="0"/>
      <w:divBdr>
        <w:top w:val="none" w:sz="0" w:space="0" w:color="auto"/>
        <w:left w:val="none" w:sz="0" w:space="0" w:color="auto"/>
        <w:bottom w:val="none" w:sz="0" w:space="0" w:color="auto"/>
        <w:right w:val="none" w:sz="0" w:space="0" w:color="auto"/>
      </w:divBdr>
    </w:div>
    <w:div w:id="1445658971">
      <w:marLeft w:val="0"/>
      <w:marRight w:val="0"/>
      <w:marTop w:val="0"/>
      <w:marBottom w:val="0"/>
      <w:divBdr>
        <w:top w:val="none" w:sz="0" w:space="0" w:color="auto"/>
        <w:left w:val="none" w:sz="0" w:space="0" w:color="auto"/>
        <w:bottom w:val="none" w:sz="0" w:space="0" w:color="auto"/>
        <w:right w:val="none" w:sz="0" w:space="0" w:color="auto"/>
      </w:divBdr>
    </w:div>
    <w:div w:id="1445658972">
      <w:marLeft w:val="0"/>
      <w:marRight w:val="0"/>
      <w:marTop w:val="0"/>
      <w:marBottom w:val="0"/>
      <w:divBdr>
        <w:top w:val="none" w:sz="0" w:space="0" w:color="auto"/>
        <w:left w:val="none" w:sz="0" w:space="0" w:color="auto"/>
        <w:bottom w:val="none" w:sz="0" w:space="0" w:color="auto"/>
        <w:right w:val="none" w:sz="0" w:space="0" w:color="auto"/>
      </w:divBdr>
    </w:div>
    <w:div w:id="1445658973">
      <w:marLeft w:val="0"/>
      <w:marRight w:val="0"/>
      <w:marTop w:val="0"/>
      <w:marBottom w:val="0"/>
      <w:divBdr>
        <w:top w:val="none" w:sz="0" w:space="0" w:color="auto"/>
        <w:left w:val="none" w:sz="0" w:space="0" w:color="auto"/>
        <w:bottom w:val="none" w:sz="0" w:space="0" w:color="auto"/>
        <w:right w:val="none" w:sz="0" w:space="0" w:color="auto"/>
      </w:divBdr>
    </w:div>
    <w:div w:id="1445658974">
      <w:marLeft w:val="0"/>
      <w:marRight w:val="0"/>
      <w:marTop w:val="0"/>
      <w:marBottom w:val="0"/>
      <w:divBdr>
        <w:top w:val="none" w:sz="0" w:space="0" w:color="auto"/>
        <w:left w:val="none" w:sz="0" w:space="0" w:color="auto"/>
        <w:bottom w:val="none" w:sz="0" w:space="0" w:color="auto"/>
        <w:right w:val="none" w:sz="0" w:space="0" w:color="auto"/>
      </w:divBdr>
    </w:div>
    <w:div w:id="1445658975">
      <w:marLeft w:val="0"/>
      <w:marRight w:val="0"/>
      <w:marTop w:val="0"/>
      <w:marBottom w:val="0"/>
      <w:divBdr>
        <w:top w:val="none" w:sz="0" w:space="0" w:color="auto"/>
        <w:left w:val="none" w:sz="0" w:space="0" w:color="auto"/>
        <w:bottom w:val="none" w:sz="0" w:space="0" w:color="auto"/>
        <w:right w:val="none" w:sz="0" w:space="0" w:color="auto"/>
      </w:divBdr>
    </w:div>
    <w:div w:id="1445658976">
      <w:marLeft w:val="0"/>
      <w:marRight w:val="0"/>
      <w:marTop w:val="0"/>
      <w:marBottom w:val="0"/>
      <w:divBdr>
        <w:top w:val="none" w:sz="0" w:space="0" w:color="auto"/>
        <w:left w:val="none" w:sz="0" w:space="0" w:color="auto"/>
        <w:bottom w:val="none" w:sz="0" w:space="0" w:color="auto"/>
        <w:right w:val="none" w:sz="0" w:space="0" w:color="auto"/>
      </w:divBdr>
    </w:div>
    <w:div w:id="1445658977">
      <w:marLeft w:val="0"/>
      <w:marRight w:val="0"/>
      <w:marTop w:val="0"/>
      <w:marBottom w:val="0"/>
      <w:divBdr>
        <w:top w:val="none" w:sz="0" w:space="0" w:color="auto"/>
        <w:left w:val="none" w:sz="0" w:space="0" w:color="auto"/>
        <w:bottom w:val="none" w:sz="0" w:space="0" w:color="auto"/>
        <w:right w:val="none" w:sz="0" w:space="0" w:color="auto"/>
      </w:divBdr>
    </w:div>
    <w:div w:id="1445658978">
      <w:marLeft w:val="0"/>
      <w:marRight w:val="0"/>
      <w:marTop w:val="0"/>
      <w:marBottom w:val="0"/>
      <w:divBdr>
        <w:top w:val="none" w:sz="0" w:space="0" w:color="auto"/>
        <w:left w:val="none" w:sz="0" w:space="0" w:color="auto"/>
        <w:bottom w:val="none" w:sz="0" w:space="0" w:color="auto"/>
        <w:right w:val="none" w:sz="0" w:space="0" w:color="auto"/>
      </w:divBdr>
    </w:div>
    <w:div w:id="1445658979">
      <w:marLeft w:val="0"/>
      <w:marRight w:val="0"/>
      <w:marTop w:val="0"/>
      <w:marBottom w:val="0"/>
      <w:divBdr>
        <w:top w:val="none" w:sz="0" w:space="0" w:color="auto"/>
        <w:left w:val="none" w:sz="0" w:space="0" w:color="auto"/>
        <w:bottom w:val="none" w:sz="0" w:space="0" w:color="auto"/>
        <w:right w:val="none" w:sz="0" w:space="0" w:color="auto"/>
      </w:divBdr>
    </w:div>
    <w:div w:id="1445658980">
      <w:marLeft w:val="0"/>
      <w:marRight w:val="0"/>
      <w:marTop w:val="0"/>
      <w:marBottom w:val="0"/>
      <w:divBdr>
        <w:top w:val="none" w:sz="0" w:space="0" w:color="auto"/>
        <w:left w:val="none" w:sz="0" w:space="0" w:color="auto"/>
        <w:bottom w:val="none" w:sz="0" w:space="0" w:color="auto"/>
        <w:right w:val="none" w:sz="0" w:space="0" w:color="auto"/>
      </w:divBdr>
    </w:div>
    <w:div w:id="1445658981">
      <w:marLeft w:val="0"/>
      <w:marRight w:val="0"/>
      <w:marTop w:val="0"/>
      <w:marBottom w:val="0"/>
      <w:divBdr>
        <w:top w:val="none" w:sz="0" w:space="0" w:color="auto"/>
        <w:left w:val="none" w:sz="0" w:space="0" w:color="auto"/>
        <w:bottom w:val="none" w:sz="0" w:space="0" w:color="auto"/>
        <w:right w:val="none" w:sz="0" w:space="0" w:color="auto"/>
      </w:divBdr>
    </w:div>
    <w:div w:id="1445658982">
      <w:marLeft w:val="0"/>
      <w:marRight w:val="0"/>
      <w:marTop w:val="0"/>
      <w:marBottom w:val="0"/>
      <w:divBdr>
        <w:top w:val="none" w:sz="0" w:space="0" w:color="auto"/>
        <w:left w:val="none" w:sz="0" w:space="0" w:color="auto"/>
        <w:bottom w:val="none" w:sz="0" w:space="0" w:color="auto"/>
        <w:right w:val="none" w:sz="0" w:space="0" w:color="auto"/>
      </w:divBdr>
    </w:div>
    <w:div w:id="1445658983">
      <w:marLeft w:val="0"/>
      <w:marRight w:val="0"/>
      <w:marTop w:val="0"/>
      <w:marBottom w:val="0"/>
      <w:divBdr>
        <w:top w:val="none" w:sz="0" w:space="0" w:color="auto"/>
        <w:left w:val="none" w:sz="0" w:space="0" w:color="auto"/>
        <w:bottom w:val="none" w:sz="0" w:space="0" w:color="auto"/>
        <w:right w:val="none" w:sz="0" w:space="0" w:color="auto"/>
      </w:divBdr>
    </w:div>
    <w:div w:id="1445658984">
      <w:marLeft w:val="0"/>
      <w:marRight w:val="0"/>
      <w:marTop w:val="0"/>
      <w:marBottom w:val="0"/>
      <w:divBdr>
        <w:top w:val="none" w:sz="0" w:space="0" w:color="auto"/>
        <w:left w:val="none" w:sz="0" w:space="0" w:color="auto"/>
        <w:bottom w:val="none" w:sz="0" w:space="0" w:color="auto"/>
        <w:right w:val="none" w:sz="0" w:space="0" w:color="auto"/>
      </w:divBdr>
    </w:div>
    <w:div w:id="1445658985">
      <w:marLeft w:val="0"/>
      <w:marRight w:val="0"/>
      <w:marTop w:val="0"/>
      <w:marBottom w:val="0"/>
      <w:divBdr>
        <w:top w:val="none" w:sz="0" w:space="0" w:color="auto"/>
        <w:left w:val="none" w:sz="0" w:space="0" w:color="auto"/>
        <w:bottom w:val="none" w:sz="0" w:space="0" w:color="auto"/>
        <w:right w:val="none" w:sz="0" w:space="0" w:color="auto"/>
      </w:divBdr>
    </w:div>
    <w:div w:id="1445658986">
      <w:marLeft w:val="0"/>
      <w:marRight w:val="0"/>
      <w:marTop w:val="0"/>
      <w:marBottom w:val="0"/>
      <w:divBdr>
        <w:top w:val="none" w:sz="0" w:space="0" w:color="auto"/>
        <w:left w:val="none" w:sz="0" w:space="0" w:color="auto"/>
        <w:bottom w:val="none" w:sz="0" w:space="0" w:color="auto"/>
        <w:right w:val="none" w:sz="0" w:space="0" w:color="auto"/>
      </w:divBdr>
    </w:div>
    <w:div w:id="1445658987">
      <w:marLeft w:val="0"/>
      <w:marRight w:val="0"/>
      <w:marTop w:val="0"/>
      <w:marBottom w:val="0"/>
      <w:divBdr>
        <w:top w:val="none" w:sz="0" w:space="0" w:color="auto"/>
        <w:left w:val="none" w:sz="0" w:space="0" w:color="auto"/>
        <w:bottom w:val="none" w:sz="0" w:space="0" w:color="auto"/>
        <w:right w:val="none" w:sz="0" w:space="0" w:color="auto"/>
      </w:divBdr>
    </w:div>
    <w:div w:id="1445658988">
      <w:marLeft w:val="0"/>
      <w:marRight w:val="0"/>
      <w:marTop w:val="0"/>
      <w:marBottom w:val="0"/>
      <w:divBdr>
        <w:top w:val="none" w:sz="0" w:space="0" w:color="auto"/>
        <w:left w:val="none" w:sz="0" w:space="0" w:color="auto"/>
        <w:bottom w:val="none" w:sz="0" w:space="0" w:color="auto"/>
        <w:right w:val="none" w:sz="0" w:space="0" w:color="auto"/>
      </w:divBdr>
    </w:div>
    <w:div w:id="1445658990">
      <w:marLeft w:val="0"/>
      <w:marRight w:val="0"/>
      <w:marTop w:val="0"/>
      <w:marBottom w:val="0"/>
      <w:divBdr>
        <w:top w:val="none" w:sz="0" w:space="0" w:color="auto"/>
        <w:left w:val="none" w:sz="0" w:space="0" w:color="auto"/>
        <w:bottom w:val="none" w:sz="0" w:space="0" w:color="auto"/>
        <w:right w:val="none" w:sz="0" w:space="0" w:color="auto"/>
      </w:divBdr>
    </w:div>
    <w:div w:id="1445658991">
      <w:marLeft w:val="0"/>
      <w:marRight w:val="0"/>
      <w:marTop w:val="0"/>
      <w:marBottom w:val="0"/>
      <w:divBdr>
        <w:top w:val="none" w:sz="0" w:space="0" w:color="auto"/>
        <w:left w:val="none" w:sz="0" w:space="0" w:color="auto"/>
        <w:bottom w:val="none" w:sz="0" w:space="0" w:color="auto"/>
        <w:right w:val="none" w:sz="0" w:space="0" w:color="auto"/>
      </w:divBdr>
    </w:div>
    <w:div w:id="1445658992">
      <w:marLeft w:val="0"/>
      <w:marRight w:val="0"/>
      <w:marTop w:val="0"/>
      <w:marBottom w:val="0"/>
      <w:divBdr>
        <w:top w:val="none" w:sz="0" w:space="0" w:color="auto"/>
        <w:left w:val="none" w:sz="0" w:space="0" w:color="auto"/>
        <w:bottom w:val="none" w:sz="0" w:space="0" w:color="auto"/>
        <w:right w:val="none" w:sz="0" w:space="0" w:color="auto"/>
      </w:divBdr>
    </w:div>
    <w:div w:id="1445658993">
      <w:marLeft w:val="0"/>
      <w:marRight w:val="0"/>
      <w:marTop w:val="0"/>
      <w:marBottom w:val="0"/>
      <w:divBdr>
        <w:top w:val="none" w:sz="0" w:space="0" w:color="auto"/>
        <w:left w:val="none" w:sz="0" w:space="0" w:color="auto"/>
        <w:bottom w:val="none" w:sz="0" w:space="0" w:color="auto"/>
        <w:right w:val="none" w:sz="0" w:space="0" w:color="auto"/>
      </w:divBdr>
    </w:div>
    <w:div w:id="1445658994">
      <w:marLeft w:val="0"/>
      <w:marRight w:val="0"/>
      <w:marTop w:val="0"/>
      <w:marBottom w:val="0"/>
      <w:divBdr>
        <w:top w:val="none" w:sz="0" w:space="0" w:color="auto"/>
        <w:left w:val="none" w:sz="0" w:space="0" w:color="auto"/>
        <w:bottom w:val="none" w:sz="0" w:space="0" w:color="auto"/>
        <w:right w:val="none" w:sz="0" w:space="0" w:color="auto"/>
      </w:divBdr>
    </w:div>
    <w:div w:id="1445658995">
      <w:marLeft w:val="0"/>
      <w:marRight w:val="0"/>
      <w:marTop w:val="0"/>
      <w:marBottom w:val="0"/>
      <w:divBdr>
        <w:top w:val="none" w:sz="0" w:space="0" w:color="auto"/>
        <w:left w:val="none" w:sz="0" w:space="0" w:color="auto"/>
        <w:bottom w:val="none" w:sz="0" w:space="0" w:color="auto"/>
        <w:right w:val="none" w:sz="0" w:space="0" w:color="auto"/>
      </w:divBdr>
    </w:div>
    <w:div w:id="1445658996">
      <w:marLeft w:val="0"/>
      <w:marRight w:val="0"/>
      <w:marTop w:val="0"/>
      <w:marBottom w:val="0"/>
      <w:divBdr>
        <w:top w:val="none" w:sz="0" w:space="0" w:color="auto"/>
        <w:left w:val="none" w:sz="0" w:space="0" w:color="auto"/>
        <w:bottom w:val="none" w:sz="0" w:space="0" w:color="auto"/>
        <w:right w:val="none" w:sz="0" w:space="0" w:color="auto"/>
      </w:divBdr>
    </w:div>
    <w:div w:id="1445658997">
      <w:marLeft w:val="0"/>
      <w:marRight w:val="0"/>
      <w:marTop w:val="0"/>
      <w:marBottom w:val="0"/>
      <w:divBdr>
        <w:top w:val="none" w:sz="0" w:space="0" w:color="auto"/>
        <w:left w:val="none" w:sz="0" w:space="0" w:color="auto"/>
        <w:bottom w:val="none" w:sz="0" w:space="0" w:color="auto"/>
        <w:right w:val="none" w:sz="0" w:space="0" w:color="auto"/>
      </w:divBdr>
    </w:div>
    <w:div w:id="1445658998">
      <w:marLeft w:val="0"/>
      <w:marRight w:val="0"/>
      <w:marTop w:val="0"/>
      <w:marBottom w:val="0"/>
      <w:divBdr>
        <w:top w:val="none" w:sz="0" w:space="0" w:color="auto"/>
        <w:left w:val="none" w:sz="0" w:space="0" w:color="auto"/>
        <w:bottom w:val="none" w:sz="0" w:space="0" w:color="auto"/>
        <w:right w:val="none" w:sz="0" w:space="0" w:color="auto"/>
      </w:divBdr>
    </w:div>
    <w:div w:id="1445658999">
      <w:marLeft w:val="0"/>
      <w:marRight w:val="0"/>
      <w:marTop w:val="0"/>
      <w:marBottom w:val="0"/>
      <w:divBdr>
        <w:top w:val="none" w:sz="0" w:space="0" w:color="auto"/>
        <w:left w:val="none" w:sz="0" w:space="0" w:color="auto"/>
        <w:bottom w:val="none" w:sz="0" w:space="0" w:color="auto"/>
        <w:right w:val="none" w:sz="0" w:space="0" w:color="auto"/>
      </w:divBdr>
    </w:div>
    <w:div w:id="1445659000">
      <w:marLeft w:val="0"/>
      <w:marRight w:val="0"/>
      <w:marTop w:val="0"/>
      <w:marBottom w:val="0"/>
      <w:divBdr>
        <w:top w:val="none" w:sz="0" w:space="0" w:color="auto"/>
        <w:left w:val="none" w:sz="0" w:space="0" w:color="auto"/>
        <w:bottom w:val="none" w:sz="0" w:space="0" w:color="auto"/>
        <w:right w:val="none" w:sz="0" w:space="0" w:color="auto"/>
      </w:divBdr>
      <w:divsChild>
        <w:div w:id="1445658822">
          <w:marLeft w:val="0"/>
          <w:marRight w:val="0"/>
          <w:marTop w:val="0"/>
          <w:marBottom w:val="0"/>
          <w:divBdr>
            <w:top w:val="none" w:sz="0" w:space="0" w:color="auto"/>
            <w:left w:val="none" w:sz="0" w:space="0" w:color="auto"/>
            <w:bottom w:val="none" w:sz="0" w:space="0" w:color="auto"/>
            <w:right w:val="none" w:sz="0" w:space="0" w:color="auto"/>
          </w:divBdr>
          <w:divsChild>
            <w:div w:id="1445659005">
              <w:marLeft w:val="0"/>
              <w:marRight w:val="0"/>
              <w:marTop w:val="0"/>
              <w:marBottom w:val="0"/>
              <w:divBdr>
                <w:top w:val="none" w:sz="0" w:space="0" w:color="auto"/>
                <w:left w:val="none" w:sz="0" w:space="0" w:color="auto"/>
                <w:bottom w:val="none" w:sz="0" w:space="0" w:color="auto"/>
                <w:right w:val="none" w:sz="0" w:space="0" w:color="auto"/>
              </w:divBdr>
              <w:divsChild>
                <w:div w:id="144565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659003">
      <w:marLeft w:val="0"/>
      <w:marRight w:val="0"/>
      <w:marTop w:val="0"/>
      <w:marBottom w:val="0"/>
      <w:divBdr>
        <w:top w:val="none" w:sz="0" w:space="0" w:color="auto"/>
        <w:left w:val="none" w:sz="0" w:space="0" w:color="auto"/>
        <w:bottom w:val="none" w:sz="0" w:space="0" w:color="auto"/>
        <w:right w:val="none" w:sz="0" w:space="0" w:color="auto"/>
      </w:divBdr>
      <w:divsChild>
        <w:div w:id="1445658817">
          <w:marLeft w:val="0"/>
          <w:marRight w:val="0"/>
          <w:marTop w:val="0"/>
          <w:marBottom w:val="0"/>
          <w:divBdr>
            <w:top w:val="none" w:sz="0" w:space="0" w:color="auto"/>
            <w:left w:val="none" w:sz="0" w:space="0" w:color="auto"/>
            <w:bottom w:val="none" w:sz="0" w:space="0" w:color="auto"/>
            <w:right w:val="none" w:sz="0" w:space="0" w:color="auto"/>
          </w:divBdr>
          <w:divsChild>
            <w:div w:id="1445658821">
              <w:marLeft w:val="0"/>
              <w:marRight w:val="0"/>
              <w:marTop w:val="0"/>
              <w:marBottom w:val="0"/>
              <w:divBdr>
                <w:top w:val="none" w:sz="0" w:space="0" w:color="auto"/>
                <w:left w:val="none" w:sz="0" w:space="0" w:color="auto"/>
                <w:bottom w:val="none" w:sz="0" w:space="0" w:color="auto"/>
                <w:right w:val="none" w:sz="0" w:space="0" w:color="auto"/>
              </w:divBdr>
              <w:divsChild>
                <w:div w:id="144565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659004">
      <w:marLeft w:val="0"/>
      <w:marRight w:val="0"/>
      <w:marTop w:val="0"/>
      <w:marBottom w:val="0"/>
      <w:divBdr>
        <w:top w:val="none" w:sz="0" w:space="0" w:color="auto"/>
        <w:left w:val="none" w:sz="0" w:space="0" w:color="auto"/>
        <w:bottom w:val="none" w:sz="0" w:space="0" w:color="auto"/>
        <w:right w:val="none" w:sz="0" w:space="0" w:color="auto"/>
      </w:divBdr>
      <w:divsChild>
        <w:div w:id="1445658823">
          <w:marLeft w:val="0"/>
          <w:marRight w:val="0"/>
          <w:marTop w:val="0"/>
          <w:marBottom w:val="0"/>
          <w:divBdr>
            <w:top w:val="none" w:sz="0" w:space="0" w:color="auto"/>
            <w:left w:val="none" w:sz="0" w:space="0" w:color="auto"/>
            <w:bottom w:val="none" w:sz="0" w:space="0" w:color="auto"/>
            <w:right w:val="none" w:sz="0" w:space="0" w:color="auto"/>
          </w:divBdr>
          <w:divsChild>
            <w:div w:id="1445658824">
              <w:marLeft w:val="0"/>
              <w:marRight w:val="0"/>
              <w:marTop w:val="0"/>
              <w:marBottom w:val="0"/>
              <w:divBdr>
                <w:top w:val="none" w:sz="0" w:space="0" w:color="auto"/>
                <w:left w:val="none" w:sz="0" w:space="0" w:color="auto"/>
                <w:bottom w:val="none" w:sz="0" w:space="0" w:color="auto"/>
                <w:right w:val="none" w:sz="0" w:space="0" w:color="auto"/>
              </w:divBdr>
              <w:divsChild>
                <w:div w:id="144565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659007">
      <w:marLeft w:val="0"/>
      <w:marRight w:val="0"/>
      <w:marTop w:val="0"/>
      <w:marBottom w:val="0"/>
      <w:divBdr>
        <w:top w:val="none" w:sz="0" w:space="0" w:color="auto"/>
        <w:left w:val="none" w:sz="0" w:space="0" w:color="auto"/>
        <w:bottom w:val="none" w:sz="0" w:space="0" w:color="auto"/>
        <w:right w:val="none" w:sz="0" w:space="0" w:color="auto"/>
      </w:divBdr>
    </w:div>
    <w:div w:id="1445659008">
      <w:marLeft w:val="0"/>
      <w:marRight w:val="0"/>
      <w:marTop w:val="0"/>
      <w:marBottom w:val="0"/>
      <w:divBdr>
        <w:top w:val="none" w:sz="0" w:space="0" w:color="auto"/>
        <w:left w:val="none" w:sz="0" w:space="0" w:color="auto"/>
        <w:bottom w:val="none" w:sz="0" w:space="0" w:color="auto"/>
        <w:right w:val="none" w:sz="0" w:space="0" w:color="auto"/>
      </w:divBdr>
    </w:div>
    <w:div w:id="1445659009">
      <w:marLeft w:val="0"/>
      <w:marRight w:val="0"/>
      <w:marTop w:val="0"/>
      <w:marBottom w:val="0"/>
      <w:divBdr>
        <w:top w:val="none" w:sz="0" w:space="0" w:color="auto"/>
        <w:left w:val="none" w:sz="0" w:space="0" w:color="auto"/>
        <w:bottom w:val="none" w:sz="0" w:space="0" w:color="auto"/>
        <w:right w:val="none" w:sz="0" w:space="0" w:color="auto"/>
      </w:divBdr>
    </w:div>
    <w:div w:id="1445659010">
      <w:marLeft w:val="0"/>
      <w:marRight w:val="0"/>
      <w:marTop w:val="0"/>
      <w:marBottom w:val="0"/>
      <w:divBdr>
        <w:top w:val="none" w:sz="0" w:space="0" w:color="auto"/>
        <w:left w:val="none" w:sz="0" w:space="0" w:color="auto"/>
        <w:bottom w:val="none" w:sz="0" w:space="0" w:color="auto"/>
        <w:right w:val="none" w:sz="0" w:space="0" w:color="auto"/>
      </w:divBdr>
    </w:div>
    <w:div w:id="1445659011">
      <w:marLeft w:val="0"/>
      <w:marRight w:val="0"/>
      <w:marTop w:val="0"/>
      <w:marBottom w:val="0"/>
      <w:divBdr>
        <w:top w:val="none" w:sz="0" w:space="0" w:color="auto"/>
        <w:left w:val="none" w:sz="0" w:space="0" w:color="auto"/>
        <w:bottom w:val="none" w:sz="0" w:space="0" w:color="auto"/>
        <w:right w:val="none" w:sz="0" w:space="0" w:color="auto"/>
      </w:divBdr>
    </w:div>
    <w:div w:id="1445659012">
      <w:marLeft w:val="0"/>
      <w:marRight w:val="0"/>
      <w:marTop w:val="0"/>
      <w:marBottom w:val="0"/>
      <w:divBdr>
        <w:top w:val="none" w:sz="0" w:space="0" w:color="auto"/>
        <w:left w:val="none" w:sz="0" w:space="0" w:color="auto"/>
        <w:bottom w:val="none" w:sz="0" w:space="0" w:color="auto"/>
        <w:right w:val="none" w:sz="0" w:space="0" w:color="auto"/>
      </w:divBdr>
    </w:div>
    <w:div w:id="1445659013">
      <w:marLeft w:val="0"/>
      <w:marRight w:val="0"/>
      <w:marTop w:val="0"/>
      <w:marBottom w:val="0"/>
      <w:divBdr>
        <w:top w:val="none" w:sz="0" w:space="0" w:color="auto"/>
        <w:left w:val="none" w:sz="0" w:space="0" w:color="auto"/>
        <w:bottom w:val="none" w:sz="0" w:space="0" w:color="auto"/>
        <w:right w:val="none" w:sz="0" w:space="0" w:color="auto"/>
      </w:divBdr>
    </w:div>
    <w:div w:id="1445659014">
      <w:marLeft w:val="0"/>
      <w:marRight w:val="0"/>
      <w:marTop w:val="0"/>
      <w:marBottom w:val="0"/>
      <w:divBdr>
        <w:top w:val="none" w:sz="0" w:space="0" w:color="auto"/>
        <w:left w:val="none" w:sz="0" w:space="0" w:color="auto"/>
        <w:bottom w:val="none" w:sz="0" w:space="0" w:color="auto"/>
        <w:right w:val="none" w:sz="0" w:space="0" w:color="auto"/>
      </w:divBdr>
    </w:div>
    <w:div w:id="1445659015">
      <w:marLeft w:val="0"/>
      <w:marRight w:val="0"/>
      <w:marTop w:val="0"/>
      <w:marBottom w:val="0"/>
      <w:divBdr>
        <w:top w:val="none" w:sz="0" w:space="0" w:color="auto"/>
        <w:left w:val="none" w:sz="0" w:space="0" w:color="auto"/>
        <w:bottom w:val="none" w:sz="0" w:space="0" w:color="auto"/>
        <w:right w:val="none" w:sz="0" w:space="0" w:color="auto"/>
      </w:divBdr>
    </w:div>
    <w:div w:id="1445659016">
      <w:marLeft w:val="0"/>
      <w:marRight w:val="0"/>
      <w:marTop w:val="0"/>
      <w:marBottom w:val="0"/>
      <w:divBdr>
        <w:top w:val="none" w:sz="0" w:space="0" w:color="auto"/>
        <w:left w:val="none" w:sz="0" w:space="0" w:color="auto"/>
        <w:bottom w:val="none" w:sz="0" w:space="0" w:color="auto"/>
        <w:right w:val="none" w:sz="0" w:space="0" w:color="auto"/>
      </w:divBdr>
    </w:div>
    <w:div w:id="1445659017">
      <w:marLeft w:val="0"/>
      <w:marRight w:val="0"/>
      <w:marTop w:val="0"/>
      <w:marBottom w:val="0"/>
      <w:divBdr>
        <w:top w:val="none" w:sz="0" w:space="0" w:color="auto"/>
        <w:left w:val="none" w:sz="0" w:space="0" w:color="auto"/>
        <w:bottom w:val="none" w:sz="0" w:space="0" w:color="auto"/>
        <w:right w:val="none" w:sz="0" w:space="0" w:color="auto"/>
      </w:divBdr>
    </w:div>
    <w:div w:id="1445659018">
      <w:marLeft w:val="0"/>
      <w:marRight w:val="0"/>
      <w:marTop w:val="0"/>
      <w:marBottom w:val="0"/>
      <w:divBdr>
        <w:top w:val="none" w:sz="0" w:space="0" w:color="auto"/>
        <w:left w:val="none" w:sz="0" w:space="0" w:color="auto"/>
        <w:bottom w:val="none" w:sz="0" w:space="0" w:color="auto"/>
        <w:right w:val="none" w:sz="0" w:space="0" w:color="auto"/>
      </w:divBdr>
    </w:div>
    <w:div w:id="1445659019">
      <w:marLeft w:val="0"/>
      <w:marRight w:val="0"/>
      <w:marTop w:val="0"/>
      <w:marBottom w:val="0"/>
      <w:divBdr>
        <w:top w:val="none" w:sz="0" w:space="0" w:color="auto"/>
        <w:left w:val="none" w:sz="0" w:space="0" w:color="auto"/>
        <w:bottom w:val="none" w:sz="0" w:space="0" w:color="auto"/>
        <w:right w:val="none" w:sz="0" w:space="0" w:color="auto"/>
      </w:divBdr>
    </w:div>
    <w:div w:id="1445659020">
      <w:marLeft w:val="0"/>
      <w:marRight w:val="0"/>
      <w:marTop w:val="0"/>
      <w:marBottom w:val="0"/>
      <w:divBdr>
        <w:top w:val="none" w:sz="0" w:space="0" w:color="auto"/>
        <w:left w:val="none" w:sz="0" w:space="0" w:color="auto"/>
        <w:bottom w:val="none" w:sz="0" w:space="0" w:color="auto"/>
        <w:right w:val="none" w:sz="0" w:space="0" w:color="auto"/>
      </w:divBdr>
    </w:div>
    <w:div w:id="1445659021">
      <w:marLeft w:val="0"/>
      <w:marRight w:val="0"/>
      <w:marTop w:val="0"/>
      <w:marBottom w:val="0"/>
      <w:divBdr>
        <w:top w:val="none" w:sz="0" w:space="0" w:color="auto"/>
        <w:left w:val="none" w:sz="0" w:space="0" w:color="auto"/>
        <w:bottom w:val="none" w:sz="0" w:space="0" w:color="auto"/>
        <w:right w:val="none" w:sz="0" w:space="0" w:color="auto"/>
      </w:divBdr>
    </w:div>
    <w:div w:id="1445659022">
      <w:marLeft w:val="0"/>
      <w:marRight w:val="0"/>
      <w:marTop w:val="0"/>
      <w:marBottom w:val="0"/>
      <w:divBdr>
        <w:top w:val="none" w:sz="0" w:space="0" w:color="auto"/>
        <w:left w:val="none" w:sz="0" w:space="0" w:color="auto"/>
        <w:bottom w:val="none" w:sz="0" w:space="0" w:color="auto"/>
        <w:right w:val="none" w:sz="0" w:space="0" w:color="auto"/>
      </w:divBdr>
    </w:div>
    <w:div w:id="1445659023">
      <w:marLeft w:val="0"/>
      <w:marRight w:val="0"/>
      <w:marTop w:val="0"/>
      <w:marBottom w:val="0"/>
      <w:divBdr>
        <w:top w:val="none" w:sz="0" w:space="0" w:color="auto"/>
        <w:left w:val="none" w:sz="0" w:space="0" w:color="auto"/>
        <w:bottom w:val="none" w:sz="0" w:space="0" w:color="auto"/>
        <w:right w:val="none" w:sz="0" w:space="0" w:color="auto"/>
      </w:divBdr>
    </w:div>
    <w:div w:id="1445659024">
      <w:marLeft w:val="0"/>
      <w:marRight w:val="0"/>
      <w:marTop w:val="0"/>
      <w:marBottom w:val="0"/>
      <w:divBdr>
        <w:top w:val="none" w:sz="0" w:space="0" w:color="auto"/>
        <w:left w:val="none" w:sz="0" w:space="0" w:color="auto"/>
        <w:bottom w:val="none" w:sz="0" w:space="0" w:color="auto"/>
        <w:right w:val="none" w:sz="0" w:space="0" w:color="auto"/>
      </w:divBdr>
    </w:div>
    <w:div w:id="1445659025">
      <w:marLeft w:val="0"/>
      <w:marRight w:val="0"/>
      <w:marTop w:val="0"/>
      <w:marBottom w:val="0"/>
      <w:divBdr>
        <w:top w:val="none" w:sz="0" w:space="0" w:color="auto"/>
        <w:left w:val="none" w:sz="0" w:space="0" w:color="auto"/>
        <w:bottom w:val="none" w:sz="0" w:space="0" w:color="auto"/>
        <w:right w:val="none" w:sz="0" w:space="0" w:color="auto"/>
      </w:divBdr>
    </w:div>
    <w:div w:id="1445659026">
      <w:marLeft w:val="0"/>
      <w:marRight w:val="0"/>
      <w:marTop w:val="0"/>
      <w:marBottom w:val="0"/>
      <w:divBdr>
        <w:top w:val="none" w:sz="0" w:space="0" w:color="auto"/>
        <w:left w:val="none" w:sz="0" w:space="0" w:color="auto"/>
        <w:bottom w:val="none" w:sz="0" w:space="0" w:color="auto"/>
        <w:right w:val="none" w:sz="0" w:space="0" w:color="auto"/>
      </w:divBdr>
    </w:div>
    <w:div w:id="1445659027">
      <w:marLeft w:val="0"/>
      <w:marRight w:val="0"/>
      <w:marTop w:val="0"/>
      <w:marBottom w:val="0"/>
      <w:divBdr>
        <w:top w:val="none" w:sz="0" w:space="0" w:color="auto"/>
        <w:left w:val="none" w:sz="0" w:space="0" w:color="auto"/>
        <w:bottom w:val="none" w:sz="0" w:space="0" w:color="auto"/>
        <w:right w:val="none" w:sz="0" w:space="0" w:color="auto"/>
      </w:divBdr>
    </w:div>
    <w:div w:id="1445659028">
      <w:marLeft w:val="0"/>
      <w:marRight w:val="0"/>
      <w:marTop w:val="0"/>
      <w:marBottom w:val="0"/>
      <w:divBdr>
        <w:top w:val="none" w:sz="0" w:space="0" w:color="auto"/>
        <w:left w:val="none" w:sz="0" w:space="0" w:color="auto"/>
        <w:bottom w:val="none" w:sz="0" w:space="0" w:color="auto"/>
        <w:right w:val="none" w:sz="0" w:space="0" w:color="auto"/>
      </w:divBdr>
    </w:div>
    <w:div w:id="1445659029">
      <w:marLeft w:val="0"/>
      <w:marRight w:val="0"/>
      <w:marTop w:val="0"/>
      <w:marBottom w:val="0"/>
      <w:divBdr>
        <w:top w:val="none" w:sz="0" w:space="0" w:color="auto"/>
        <w:left w:val="none" w:sz="0" w:space="0" w:color="auto"/>
        <w:bottom w:val="none" w:sz="0" w:space="0" w:color="auto"/>
        <w:right w:val="none" w:sz="0" w:space="0" w:color="auto"/>
      </w:divBdr>
    </w:div>
    <w:div w:id="1445659030">
      <w:marLeft w:val="0"/>
      <w:marRight w:val="0"/>
      <w:marTop w:val="0"/>
      <w:marBottom w:val="0"/>
      <w:divBdr>
        <w:top w:val="none" w:sz="0" w:space="0" w:color="auto"/>
        <w:left w:val="none" w:sz="0" w:space="0" w:color="auto"/>
        <w:bottom w:val="none" w:sz="0" w:space="0" w:color="auto"/>
        <w:right w:val="none" w:sz="0" w:space="0" w:color="auto"/>
      </w:divBdr>
    </w:div>
    <w:div w:id="1445659031">
      <w:marLeft w:val="0"/>
      <w:marRight w:val="0"/>
      <w:marTop w:val="0"/>
      <w:marBottom w:val="0"/>
      <w:divBdr>
        <w:top w:val="none" w:sz="0" w:space="0" w:color="auto"/>
        <w:left w:val="none" w:sz="0" w:space="0" w:color="auto"/>
        <w:bottom w:val="none" w:sz="0" w:space="0" w:color="auto"/>
        <w:right w:val="none" w:sz="0" w:space="0" w:color="auto"/>
      </w:divBdr>
    </w:div>
    <w:div w:id="1445659032">
      <w:marLeft w:val="0"/>
      <w:marRight w:val="0"/>
      <w:marTop w:val="0"/>
      <w:marBottom w:val="0"/>
      <w:divBdr>
        <w:top w:val="none" w:sz="0" w:space="0" w:color="auto"/>
        <w:left w:val="none" w:sz="0" w:space="0" w:color="auto"/>
        <w:bottom w:val="none" w:sz="0" w:space="0" w:color="auto"/>
        <w:right w:val="none" w:sz="0" w:space="0" w:color="auto"/>
      </w:divBdr>
    </w:div>
    <w:div w:id="1445659033">
      <w:marLeft w:val="0"/>
      <w:marRight w:val="0"/>
      <w:marTop w:val="0"/>
      <w:marBottom w:val="0"/>
      <w:divBdr>
        <w:top w:val="none" w:sz="0" w:space="0" w:color="auto"/>
        <w:left w:val="none" w:sz="0" w:space="0" w:color="auto"/>
        <w:bottom w:val="none" w:sz="0" w:space="0" w:color="auto"/>
        <w:right w:val="none" w:sz="0" w:space="0" w:color="auto"/>
      </w:divBdr>
    </w:div>
    <w:div w:id="1445659034">
      <w:marLeft w:val="0"/>
      <w:marRight w:val="0"/>
      <w:marTop w:val="0"/>
      <w:marBottom w:val="0"/>
      <w:divBdr>
        <w:top w:val="none" w:sz="0" w:space="0" w:color="auto"/>
        <w:left w:val="none" w:sz="0" w:space="0" w:color="auto"/>
        <w:bottom w:val="none" w:sz="0" w:space="0" w:color="auto"/>
        <w:right w:val="none" w:sz="0" w:space="0" w:color="auto"/>
      </w:divBdr>
    </w:div>
    <w:div w:id="1445659035">
      <w:marLeft w:val="0"/>
      <w:marRight w:val="0"/>
      <w:marTop w:val="0"/>
      <w:marBottom w:val="0"/>
      <w:divBdr>
        <w:top w:val="none" w:sz="0" w:space="0" w:color="auto"/>
        <w:left w:val="none" w:sz="0" w:space="0" w:color="auto"/>
        <w:bottom w:val="none" w:sz="0" w:space="0" w:color="auto"/>
        <w:right w:val="none" w:sz="0" w:space="0" w:color="auto"/>
      </w:divBdr>
    </w:div>
    <w:div w:id="1445659036">
      <w:marLeft w:val="0"/>
      <w:marRight w:val="0"/>
      <w:marTop w:val="0"/>
      <w:marBottom w:val="0"/>
      <w:divBdr>
        <w:top w:val="none" w:sz="0" w:space="0" w:color="auto"/>
        <w:left w:val="none" w:sz="0" w:space="0" w:color="auto"/>
        <w:bottom w:val="none" w:sz="0" w:space="0" w:color="auto"/>
        <w:right w:val="none" w:sz="0" w:space="0" w:color="auto"/>
      </w:divBdr>
    </w:div>
    <w:div w:id="1445659037">
      <w:marLeft w:val="0"/>
      <w:marRight w:val="0"/>
      <w:marTop w:val="0"/>
      <w:marBottom w:val="0"/>
      <w:divBdr>
        <w:top w:val="none" w:sz="0" w:space="0" w:color="auto"/>
        <w:left w:val="none" w:sz="0" w:space="0" w:color="auto"/>
        <w:bottom w:val="none" w:sz="0" w:space="0" w:color="auto"/>
        <w:right w:val="none" w:sz="0" w:space="0" w:color="auto"/>
      </w:divBdr>
    </w:div>
    <w:div w:id="1445659038">
      <w:marLeft w:val="0"/>
      <w:marRight w:val="0"/>
      <w:marTop w:val="0"/>
      <w:marBottom w:val="0"/>
      <w:divBdr>
        <w:top w:val="none" w:sz="0" w:space="0" w:color="auto"/>
        <w:left w:val="none" w:sz="0" w:space="0" w:color="auto"/>
        <w:bottom w:val="none" w:sz="0" w:space="0" w:color="auto"/>
        <w:right w:val="none" w:sz="0" w:space="0" w:color="auto"/>
      </w:divBdr>
    </w:div>
    <w:div w:id="1445659039">
      <w:marLeft w:val="0"/>
      <w:marRight w:val="0"/>
      <w:marTop w:val="0"/>
      <w:marBottom w:val="0"/>
      <w:divBdr>
        <w:top w:val="none" w:sz="0" w:space="0" w:color="auto"/>
        <w:left w:val="none" w:sz="0" w:space="0" w:color="auto"/>
        <w:bottom w:val="none" w:sz="0" w:space="0" w:color="auto"/>
        <w:right w:val="none" w:sz="0" w:space="0" w:color="auto"/>
      </w:divBdr>
    </w:div>
    <w:div w:id="1445659040">
      <w:marLeft w:val="0"/>
      <w:marRight w:val="0"/>
      <w:marTop w:val="0"/>
      <w:marBottom w:val="0"/>
      <w:divBdr>
        <w:top w:val="none" w:sz="0" w:space="0" w:color="auto"/>
        <w:left w:val="none" w:sz="0" w:space="0" w:color="auto"/>
        <w:bottom w:val="none" w:sz="0" w:space="0" w:color="auto"/>
        <w:right w:val="none" w:sz="0" w:space="0" w:color="auto"/>
      </w:divBdr>
    </w:div>
    <w:div w:id="1445659041">
      <w:marLeft w:val="0"/>
      <w:marRight w:val="0"/>
      <w:marTop w:val="0"/>
      <w:marBottom w:val="0"/>
      <w:divBdr>
        <w:top w:val="none" w:sz="0" w:space="0" w:color="auto"/>
        <w:left w:val="none" w:sz="0" w:space="0" w:color="auto"/>
        <w:bottom w:val="none" w:sz="0" w:space="0" w:color="auto"/>
        <w:right w:val="none" w:sz="0" w:space="0" w:color="auto"/>
      </w:divBdr>
    </w:div>
    <w:div w:id="1445659042">
      <w:marLeft w:val="0"/>
      <w:marRight w:val="0"/>
      <w:marTop w:val="0"/>
      <w:marBottom w:val="0"/>
      <w:divBdr>
        <w:top w:val="none" w:sz="0" w:space="0" w:color="auto"/>
        <w:left w:val="none" w:sz="0" w:space="0" w:color="auto"/>
        <w:bottom w:val="none" w:sz="0" w:space="0" w:color="auto"/>
        <w:right w:val="none" w:sz="0" w:space="0" w:color="auto"/>
      </w:divBdr>
    </w:div>
    <w:div w:id="1445659043">
      <w:marLeft w:val="0"/>
      <w:marRight w:val="0"/>
      <w:marTop w:val="0"/>
      <w:marBottom w:val="0"/>
      <w:divBdr>
        <w:top w:val="none" w:sz="0" w:space="0" w:color="auto"/>
        <w:left w:val="none" w:sz="0" w:space="0" w:color="auto"/>
        <w:bottom w:val="none" w:sz="0" w:space="0" w:color="auto"/>
        <w:right w:val="none" w:sz="0" w:space="0" w:color="auto"/>
      </w:divBdr>
    </w:div>
    <w:div w:id="1445659044">
      <w:marLeft w:val="0"/>
      <w:marRight w:val="0"/>
      <w:marTop w:val="0"/>
      <w:marBottom w:val="0"/>
      <w:divBdr>
        <w:top w:val="none" w:sz="0" w:space="0" w:color="auto"/>
        <w:left w:val="none" w:sz="0" w:space="0" w:color="auto"/>
        <w:bottom w:val="none" w:sz="0" w:space="0" w:color="auto"/>
        <w:right w:val="none" w:sz="0" w:space="0" w:color="auto"/>
      </w:divBdr>
    </w:div>
    <w:div w:id="1445659045">
      <w:marLeft w:val="0"/>
      <w:marRight w:val="0"/>
      <w:marTop w:val="0"/>
      <w:marBottom w:val="0"/>
      <w:divBdr>
        <w:top w:val="none" w:sz="0" w:space="0" w:color="auto"/>
        <w:left w:val="none" w:sz="0" w:space="0" w:color="auto"/>
        <w:bottom w:val="none" w:sz="0" w:space="0" w:color="auto"/>
        <w:right w:val="none" w:sz="0" w:space="0" w:color="auto"/>
      </w:divBdr>
    </w:div>
    <w:div w:id="1445659046">
      <w:marLeft w:val="0"/>
      <w:marRight w:val="0"/>
      <w:marTop w:val="0"/>
      <w:marBottom w:val="0"/>
      <w:divBdr>
        <w:top w:val="none" w:sz="0" w:space="0" w:color="auto"/>
        <w:left w:val="none" w:sz="0" w:space="0" w:color="auto"/>
        <w:bottom w:val="none" w:sz="0" w:space="0" w:color="auto"/>
        <w:right w:val="none" w:sz="0" w:space="0" w:color="auto"/>
      </w:divBdr>
    </w:div>
    <w:div w:id="1445659047">
      <w:marLeft w:val="0"/>
      <w:marRight w:val="0"/>
      <w:marTop w:val="0"/>
      <w:marBottom w:val="0"/>
      <w:divBdr>
        <w:top w:val="none" w:sz="0" w:space="0" w:color="auto"/>
        <w:left w:val="none" w:sz="0" w:space="0" w:color="auto"/>
        <w:bottom w:val="none" w:sz="0" w:space="0" w:color="auto"/>
        <w:right w:val="none" w:sz="0" w:space="0" w:color="auto"/>
      </w:divBdr>
    </w:div>
    <w:div w:id="1445659048">
      <w:marLeft w:val="0"/>
      <w:marRight w:val="0"/>
      <w:marTop w:val="0"/>
      <w:marBottom w:val="0"/>
      <w:divBdr>
        <w:top w:val="none" w:sz="0" w:space="0" w:color="auto"/>
        <w:left w:val="none" w:sz="0" w:space="0" w:color="auto"/>
        <w:bottom w:val="none" w:sz="0" w:space="0" w:color="auto"/>
        <w:right w:val="none" w:sz="0" w:space="0" w:color="auto"/>
      </w:divBdr>
    </w:div>
    <w:div w:id="1445659049">
      <w:marLeft w:val="0"/>
      <w:marRight w:val="0"/>
      <w:marTop w:val="0"/>
      <w:marBottom w:val="0"/>
      <w:divBdr>
        <w:top w:val="none" w:sz="0" w:space="0" w:color="auto"/>
        <w:left w:val="none" w:sz="0" w:space="0" w:color="auto"/>
        <w:bottom w:val="none" w:sz="0" w:space="0" w:color="auto"/>
        <w:right w:val="none" w:sz="0" w:space="0" w:color="auto"/>
      </w:divBdr>
    </w:div>
    <w:div w:id="1445659050">
      <w:marLeft w:val="0"/>
      <w:marRight w:val="0"/>
      <w:marTop w:val="0"/>
      <w:marBottom w:val="0"/>
      <w:divBdr>
        <w:top w:val="none" w:sz="0" w:space="0" w:color="auto"/>
        <w:left w:val="none" w:sz="0" w:space="0" w:color="auto"/>
        <w:bottom w:val="none" w:sz="0" w:space="0" w:color="auto"/>
        <w:right w:val="none" w:sz="0" w:space="0" w:color="auto"/>
      </w:divBdr>
    </w:div>
    <w:div w:id="1445659051">
      <w:marLeft w:val="0"/>
      <w:marRight w:val="0"/>
      <w:marTop w:val="0"/>
      <w:marBottom w:val="0"/>
      <w:divBdr>
        <w:top w:val="none" w:sz="0" w:space="0" w:color="auto"/>
        <w:left w:val="none" w:sz="0" w:space="0" w:color="auto"/>
        <w:bottom w:val="none" w:sz="0" w:space="0" w:color="auto"/>
        <w:right w:val="none" w:sz="0" w:space="0" w:color="auto"/>
      </w:divBdr>
    </w:div>
    <w:div w:id="1445659052">
      <w:marLeft w:val="0"/>
      <w:marRight w:val="0"/>
      <w:marTop w:val="0"/>
      <w:marBottom w:val="0"/>
      <w:divBdr>
        <w:top w:val="none" w:sz="0" w:space="0" w:color="auto"/>
        <w:left w:val="none" w:sz="0" w:space="0" w:color="auto"/>
        <w:bottom w:val="none" w:sz="0" w:space="0" w:color="auto"/>
        <w:right w:val="none" w:sz="0" w:space="0" w:color="auto"/>
      </w:divBdr>
    </w:div>
    <w:div w:id="1445659053">
      <w:marLeft w:val="0"/>
      <w:marRight w:val="0"/>
      <w:marTop w:val="0"/>
      <w:marBottom w:val="0"/>
      <w:divBdr>
        <w:top w:val="none" w:sz="0" w:space="0" w:color="auto"/>
        <w:left w:val="none" w:sz="0" w:space="0" w:color="auto"/>
        <w:bottom w:val="none" w:sz="0" w:space="0" w:color="auto"/>
        <w:right w:val="none" w:sz="0" w:space="0" w:color="auto"/>
      </w:divBdr>
    </w:div>
    <w:div w:id="1445659056">
      <w:marLeft w:val="0"/>
      <w:marRight w:val="0"/>
      <w:marTop w:val="0"/>
      <w:marBottom w:val="0"/>
      <w:divBdr>
        <w:top w:val="none" w:sz="0" w:space="0" w:color="auto"/>
        <w:left w:val="none" w:sz="0" w:space="0" w:color="auto"/>
        <w:bottom w:val="none" w:sz="0" w:space="0" w:color="auto"/>
        <w:right w:val="none" w:sz="0" w:space="0" w:color="auto"/>
      </w:divBdr>
    </w:div>
    <w:div w:id="1445659057">
      <w:marLeft w:val="0"/>
      <w:marRight w:val="0"/>
      <w:marTop w:val="0"/>
      <w:marBottom w:val="0"/>
      <w:divBdr>
        <w:top w:val="none" w:sz="0" w:space="0" w:color="auto"/>
        <w:left w:val="none" w:sz="0" w:space="0" w:color="auto"/>
        <w:bottom w:val="none" w:sz="0" w:space="0" w:color="auto"/>
        <w:right w:val="none" w:sz="0" w:space="0" w:color="auto"/>
      </w:divBdr>
    </w:div>
    <w:div w:id="1445659058">
      <w:marLeft w:val="0"/>
      <w:marRight w:val="0"/>
      <w:marTop w:val="0"/>
      <w:marBottom w:val="0"/>
      <w:divBdr>
        <w:top w:val="none" w:sz="0" w:space="0" w:color="auto"/>
        <w:left w:val="none" w:sz="0" w:space="0" w:color="auto"/>
        <w:bottom w:val="none" w:sz="0" w:space="0" w:color="auto"/>
        <w:right w:val="none" w:sz="0" w:space="0" w:color="auto"/>
      </w:divBdr>
    </w:div>
    <w:div w:id="1445659059">
      <w:marLeft w:val="0"/>
      <w:marRight w:val="0"/>
      <w:marTop w:val="0"/>
      <w:marBottom w:val="0"/>
      <w:divBdr>
        <w:top w:val="none" w:sz="0" w:space="0" w:color="auto"/>
        <w:left w:val="none" w:sz="0" w:space="0" w:color="auto"/>
        <w:bottom w:val="none" w:sz="0" w:space="0" w:color="auto"/>
        <w:right w:val="none" w:sz="0" w:space="0" w:color="auto"/>
      </w:divBdr>
    </w:div>
    <w:div w:id="1445659060">
      <w:marLeft w:val="0"/>
      <w:marRight w:val="0"/>
      <w:marTop w:val="0"/>
      <w:marBottom w:val="0"/>
      <w:divBdr>
        <w:top w:val="none" w:sz="0" w:space="0" w:color="auto"/>
        <w:left w:val="none" w:sz="0" w:space="0" w:color="auto"/>
        <w:bottom w:val="none" w:sz="0" w:space="0" w:color="auto"/>
        <w:right w:val="none" w:sz="0" w:space="0" w:color="auto"/>
      </w:divBdr>
    </w:div>
    <w:div w:id="1445659061">
      <w:marLeft w:val="0"/>
      <w:marRight w:val="0"/>
      <w:marTop w:val="0"/>
      <w:marBottom w:val="0"/>
      <w:divBdr>
        <w:top w:val="none" w:sz="0" w:space="0" w:color="auto"/>
        <w:left w:val="none" w:sz="0" w:space="0" w:color="auto"/>
        <w:bottom w:val="none" w:sz="0" w:space="0" w:color="auto"/>
        <w:right w:val="none" w:sz="0" w:space="0" w:color="auto"/>
      </w:divBdr>
    </w:div>
    <w:div w:id="1445659062">
      <w:marLeft w:val="0"/>
      <w:marRight w:val="0"/>
      <w:marTop w:val="0"/>
      <w:marBottom w:val="0"/>
      <w:divBdr>
        <w:top w:val="none" w:sz="0" w:space="0" w:color="auto"/>
        <w:left w:val="none" w:sz="0" w:space="0" w:color="auto"/>
        <w:bottom w:val="none" w:sz="0" w:space="0" w:color="auto"/>
        <w:right w:val="none" w:sz="0" w:space="0" w:color="auto"/>
      </w:divBdr>
    </w:div>
    <w:div w:id="1445659063">
      <w:marLeft w:val="0"/>
      <w:marRight w:val="0"/>
      <w:marTop w:val="0"/>
      <w:marBottom w:val="0"/>
      <w:divBdr>
        <w:top w:val="none" w:sz="0" w:space="0" w:color="auto"/>
        <w:left w:val="none" w:sz="0" w:space="0" w:color="auto"/>
        <w:bottom w:val="none" w:sz="0" w:space="0" w:color="auto"/>
        <w:right w:val="none" w:sz="0" w:space="0" w:color="auto"/>
      </w:divBdr>
    </w:div>
    <w:div w:id="1445659064">
      <w:marLeft w:val="0"/>
      <w:marRight w:val="0"/>
      <w:marTop w:val="0"/>
      <w:marBottom w:val="0"/>
      <w:divBdr>
        <w:top w:val="none" w:sz="0" w:space="0" w:color="auto"/>
        <w:left w:val="none" w:sz="0" w:space="0" w:color="auto"/>
        <w:bottom w:val="none" w:sz="0" w:space="0" w:color="auto"/>
        <w:right w:val="none" w:sz="0" w:space="0" w:color="auto"/>
      </w:divBdr>
    </w:div>
    <w:div w:id="1445659065">
      <w:marLeft w:val="0"/>
      <w:marRight w:val="0"/>
      <w:marTop w:val="0"/>
      <w:marBottom w:val="0"/>
      <w:divBdr>
        <w:top w:val="none" w:sz="0" w:space="0" w:color="auto"/>
        <w:left w:val="none" w:sz="0" w:space="0" w:color="auto"/>
        <w:bottom w:val="none" w:sz="0" w:space="0" w:color="auto"/>
        <w:right w:val="none" w:sz="0" w:space="0" w:color="auto"/>
      </w:divBdr>
    </w:div>
    <w:div w:id="1445659066">
      <w:marLeft w:val="0"/>
      <w:marRight w:val="0"/>
      <w:marTop w:val="0"/>
      <w:marBottom w:val="0"/>
      <w:divBdr>
        <w:top w:val="none" w:sz="0" w:space="0" w:color="auto"/>
        <w:left w:val="none" w:sz="0" w:space="0" w:color="auto"/>
        <w:bottom w:val="none" w:sz="0" w:space="0" w:color="auto"/>
        <w:right w:val="none" w:sz="0" w:space="0" w:color="auto"/>
      </w:divBdr>
    </w:div>
    <w:div w:id="1445659067">
      <w:marLeft w:val="0"/>
      <w:marRight w:val="0"/>
      <w:marTop w:val="0"/>
      <w:marBottom w:val="0"/>
      <w:divBdr>
        <w:top w:val="none" w:sz="0" w:space="0" w:color="auto"/>
        <w:left w:val="none" w:sz="0" w:space="0" w:color="auto"/>
        <w:bottom w:val="none" w:sz="0" w:space="0" w:color="auto"/>
        <w:right w:val="none" w:sz="0" w:space="0" w:color="auto"/>
      </w:divBdr>
    </w:div>
    <w:div w:id="1445659068">
      <w:marLeft w:val="0"/>
      <w:marRight w:val="0"/>
      <w:marTop w:val="0"/>
      <w:marBottom w:val="0"/>
      <w:divBdr>
        <w:top w:val="none" w:sz="0" w:space="0" w:color="auto"/>
        <w:left w:val="none" w:sz="0" w:space="0" w:color="auto"/>
        <w:bottom w:val="none" w:sz="0" w:space="0" w:color="auto"/>
        <w:right w:val="none" w:sz="0" w:space="0" w:color="auto"/>
      </w:divBdr>
    </w:div>
    <w:div w:id="1445659069">
      <w:marLeft w:val="0"/>
      <w:marRight w:val="0"/>
      <w:marTop w:val="0"/>
      <w:marBottom w:val="0"/>
      <w:divBdr>
        <w:top w:val="none" w:sz="0" w:space="0" w:color="auto"/>
        <w:left w:val="none" w:sz="0" w:space="0" w:color="auto"/>
        <w:bottom w:val="none" w:sz="0" w:space="0" w:color="auto"/>
        <w:right w:val="none" w:sz="0" w:space="0" w:color="auto"/>
      </w:divBdr>
    </w:div>
    <w:div w:id="1445659070">
      <w:marLeft w:val="0"/>
      <w:marRight w:val="0"/>
      <w:marTop w:val="0"/>
      <w:marBottom w:val="0"/>
      <w:divBdr>
        <w:top w:val="none" w:sz="0" w:space="0" w:color="auto"/>
        <w:left w:val="none" w:sz="0" w:space="0" w:color="auto"/>
        <w:bottom w:val="none" w:sz="0" w:space="0" w:color="auto"/>
        <w:right w:val="none" w:sz="0" w:space="0" w:color="auto"/>
      </w:divBdr>
    </w:div>
    <w:div w:id="1445659071">
      <w:marLeft w:val="0"/>
      <w:marRight w:val="0"/>
      <w:marTop w:val="0"/>
      <w:marBottom w:val="0"/>
      <w:divBdr>
        <w:top w:val="none" w:sz="0" w:space="0" w:color="auto"/>
        <w:left w:val="none" w:sz="0" w:space="0" w:color="auto"/>
        <w:bottom w:val="none" w:sz="0" w:space="0" w:color="auto"/>
        <w:right w:val="none" w:sz="0" w:space="0" w:color="auto"/>
      </w:divBdr>
    </w:div>
    <w:div w:id="1445659072">
      <w:marLeft w:val="0"/>
      <w:marRight w:val="0"/>
      <w:marTop w:val="0"/>
      <w:marBottom w:val="0"/>
      <w:divBdr>
        <w:top w:val="none" w:sz="0" w:space="0" w:color="auto"/>
        <w:left w:val="none" w:sz="0" w:space="0" w:color="auto"/>
        <w:bottom w:val="none" w:sz="0" w:space="0" w:color="auto"/>
        <w:right w:val="none" w:sz="0" w:space="0" w:color="auto"/>
      </w:divBdr>
    </w:div>
    <w:div w:id="1445659073">
      <w:marLeft w:val="0"/>
      <w:marRight w:val="0"/>
      <w:marTop w:val="0"/>
      <w:marBottom w:val="0"/>
      <w:divBdr>
        <w:top w:val="none" w:sz="0" w:space="0" w:color="auto"/>
        <w:left w:val="none" w:sz="0" w:space="0" w:color="auto"/>
        <w:bottom w:val="none" w:sz="0" w:space="0" w:color="auto"/>
        <w:right w:val="none" w:sz="0" w:space="0" w:color="auto"/>
      </w:divBdr>
    </w:div>
    <w:div w:id="1445659074">
      <w:marLeft w:val="0"/>
      <w:marRight w:val="0"/>
      <w:marTop w:val="0"/>
      <w:marBottom w:val="0"/>
      <w:divBdr>
        <w:top w:val="none" w:sz="0" w:space="0" w:color="auto"/>
        <w:left w:val="none" w:sz="0" w:space="0" w:color="auto"/>
        <w:bottom w:val="none" w:sz="0" w:space="0" w:color="auto"/>
        <w:right w:val="none" w:sz="0" w:space="0" w:color="auto"/>
      </w:divBdr>
    </w:div>
    <w:div w:id="1445659075">
      <w:marLeft w:val="0"/>
      <w:marRight w:val="0"/>
      <w:marTop w:val="0"/>
      <w:marBottom w:val="0"/>
      <w:divBdr>
        <w:top w:val="none" w:sz="0" w:space="0" w:color="auto"/>
        <w:left w:val="none" w:sz="0" w:space="0" w:color="auto"/>
        <w:bottom w:val="none" w:sz="0" w:space="0" w:color="auto"/>
        <w:right w:val="none" w:sz="0" w:space="0" w:color="auto"/>
      </w:divBdr>
    </w:div>
    <w:div w:id="1445659076">
      <w:marLeft w:val="0"/>
      <w:marRight w:val="0"/>
      <w:marTop w:val="0"/>
      <w:marBottom w:val="0"/>
      <w:divBdr>
        <w:top w:val="none" w:sz="0" w:space="0" w:color="auto"/>
        <w:left w:val="none" w:sz="0" w:space="0" w:color="auto"/>
        <w:bottom w:val="none" w:sz="0" w:space="0" w:color="auto"/>
        <w:right w:val="none" w:sz="0" w:space="0" w:color="auto"/>
      </w:divBdr>
    </w:div>
    <w:div w:id="1445659077">
      <w:marLeft w:val="0"/>
      <w:marRight w:val="0"/>
      <w:marTop w:val="0"/>
      <w:marBottom w:val="0"/>
      <w:divBdr>
        <w:top w:val="none" w:sz="0" w:space="0" w:color="auto"/>
        <w:left w:val="none" w:sz="0" w:space="0" w:color="auto"/>
        <w:bottom w:val="none" w:sz="0" w:space="0" w:color="auto"/>
        <w:right w:val="none" w:sz="0" w:space="0" w:color="auto"/>
      </w:divBdr>
    </w:div>
    <w:div w:id="1445659078">
      <w:marLeft w:val="0"/>
      <w:marRight w:val="0"/>
      <w:marTop w:val="0"/>
      <w:marBottom w:val="0"/>
      <w:divBdr>
        <w:top w:val="none" w:sz="0" w:space="0" w:color="auto"/>
        <w:left w:val="none" w:sz="0" w:space="0" w:color="auto"/>
        <w:bottom w:val="none" w:sz="0" w:space="0" w:color="auto"/>
        <w:right w:val="none" w:sz="0" w:space="0" w:color="auto"/>
      </w:divBdr>
    </w:div>
    <w:div w:id="1445659079">
      <w:marLeft w:val="0"/>
      <w:marRight w:val="0"/>
      <w:marTop w:val="0"/>
      <w:marBottom w:val="0"/>
      <w:divBdr>
        <w:top w:val="none" w:sz="0" w:space="0" w:color="auto"/>
        <w:left w:val="none" w:sz="0" w:space="0" w:color="auto"/>
        <w:bottom w:val="none" w:sz="0" w:space="0" w:color="auto"/>
        <w:right w:val="none" w:sz="0" w:space="0" w:color="auto"/>
      </w:divBdr>
    </w:div>
    <w:div w:id="1445659080">
      <w:marLeft w:val="0"/>
      <w:marRight w:val="0"/>
      <w:marTop w:val="0"/>
      <w:marBottom w:val="0"/>
      <w:divBdr>
        <w:top w:val="none" w:sz="0" w:space="0" w:color="auto"/>
        <w:left w:val="none" w:sz="0" w:space="0" w:color="auto"/>
        <w:bottom w:val="none" w:sz="0" w:space="0" w:color="auto"/>
        <w:right w:val="none" w:sz="0" w:space="0" w:color="auto"/>
      </w:divBdr>
    </w:div>
    <w:div w:id="1445659081">
      <w:marLeft w:val="0"/>
      <w:marRight w:val="0"/>
      <w:marTop w:val="0"/>
      <w:marBottom w:val="0"/>
      <w:divBdr>
        <w:top w:val="none" w:sz="0" w:space="0" w:color="auto"/>
        <w:left w:val="none" w:sz="0" w:space="0" w:color="auto"/>
        <w:bottom w:val="none" w:sz="0" w:space="0" w:color="auto"/>
        <w:right w:val="none" w:sz="0" w:space="0" w:color="auto"/>
      </w:divBdr>
    </w:div>
    <w:div w:id="1445659082">
      <w:marLeft w:val="0"/>
      <w:marRight w:val="0"/>
      <w:marTop w:val="0"/>
      <w:marBottom w:val="0"/>
      <w:divBdr>
        <w:top w:val="none" w:sz="0" w:space="0" w:color="auto"/>
        <w:left w:val="none" w:sz="0" w:space="0" w:color="auto"/>
        <w:bottom w:val="none" w:sz="0" w:space="0" w:color="auto"/>
        <w:right w:val="none" w:sz="0" w:space="0" w:color="auto"/>
      </w:divBdr>
    </w:div>
    <w:div w:id="1445659083">
      <w:marLeft w:val="0"/>
      <w:marRight w:val="0"/>
      <w:marTop w:val="0"/>
      <w:marBottom w:val="0"/>
      <w:divBdr>
        <w:top w:val="none" w:sz="0" w:space="0" w:color="auto"/>
        <w:left w:val="none" w:sz="0" w:space="0" w:color="auto"/>
        <w:bottom w:val="none" w:sz="0" w:space="0" w:color="auto"/>
        <w:right w:val="none" w:sz="0" w:space="0" w:color="auto"/>
      </w:divBdr>
    </w:div>
    <w:div w:id="1445659084">
      <w:marLeft w:val="0"/>
      <w:marRight w:val="0"/>
      <w:marTop w:val="0"/>
      <w:marBottom w:val="0"/>
      <w:divBdr>
        <w:top w:val="none" w:sz="0" w:space="0" w:color="auto"/>
        <w:left w:val="none" w:sz="0" w:space="0" w:color="auto"/>
        <w:bottom w:val="none" w:sz="0" w:space="0" w:color="auto"/>
        <w:right w:val="none" w:sz="0" w:space="0" w:color="auto"/>
      </w:divBdr>
    </w:div>
    <w:div w:id="1445659085">
      <w:marLeft w:val="0"/>
      <w:marRight w:val="0"/>
      <w:marTop w:val="0"/>
      <w:marBottom w:val="0"/>
      <w:divBdr>
        <w:top w:val="none" w:sz="0" w:space="0" w:color="auto"/>
        <w:left w:val="none" w:sz="0" w:space="0" w:color="auto"/>
        <w:bottom w:val="none" w:sz="0" w:space="0" w:color="auto"/>
        <w:right w:val="none" w:sz="0" w:space="0" w:color="auto"/>
      </w:divBdr>
    </w:div>
    <w:div w:id="1445659086">
      <w:marLeft w:val="0"/>
      <w:marRight w:val="0"/>
      <w:marTop w:val="0"/>
      <w:marBottom w:val="0"/>
      <w:divBdr>
        <w:top w:val="none" w:sz="0" w:space="0" w:color="auto"/>
        <w:left w:val="none" w:sz="0" w:space="0" w:color="auto"/>
        <w:bottom w:val="none" w:sz="0" w:space="0" w:color="auto"/>
        <w:right w:val="none" w:sz="0" w:space="0" w:color="auto"/>
      </w:divBdr>
    </w:div>
    <w:div w:id="1445659087">
      <w:marLeft w:val="0"/>
      <w:marRight w:val="0"/>
      <w:marTop w:val="0"/>
      <w:marBottom w:val="0"/>
      <w:divBdr>
        <w:top w:val="none" w:sz="0" w:space="0" w:color="auto"/>
        <w:left w:val="none" w:sz="0" w:space="0" w:color="auto"/>
        <w:bottom w:val="none" w:sz="0" w:space="0" w:color="auto"/>
        <w:right w:val="none" w:sz="0" w:space="0" w:color="auto"/>
      </w:divBdr>
    </w:div>
    <w:div w:id="1445659088">
      <w:marLeft w:val="0"/>
      <w:marRight w:val="0"/>
      <w:marTop w:val="0"/>
      <w:marBottom w:val="0"/>
      <w:divBdr>
        <w:top w:val="none" w:sz="0" w:space="0" w:color="auto"/>
        <w:left w:val="none" w:sz="0" w:space="0" w:color="auto"/>
        <w:bottom w:val="none" w:sz="0" w:space="0" w:color="auto"/>
        <w:right w:val="none" w:sz="0" w:space="0" w:color="auto"/>
      </w:divBdr>
    </w:div>
    <w:div w:id="1445659089">
      <w:marLeft w:val="0"/>
      <w:marRight w:val="0"/>
      <w:marTop w:val="0"/>
      <w:marBottom w:val="0"/>
      <w:divBdr>
        <w:top w:val="none" w:sz="0" w:space="0" w:color="auto"/>
        <w:left w:val="none" w:sz="0" w:space="0" w:color="auto"/>
        <w:bottom w:val="none" w:sz="0" w:space="0" w:color="auto"/>
        <w:right w:val="none" w:sz="0" w:space="0" w:color="auto"/>
      </w:divBdr>
    </w:div>
    <w:div w:id="1445659090">
      <w:marLeft w:val="0"/>
      <w:marRight w:val="0"/>
      <w:marTop w:val="0"/>
      <w:marBottom w:val="0"/>
      <w:divBdr>
        <w:top w:val="none" w:sz="0" w:space="0" w:color="auto"/>
        <w:left w:val="none" w:sz="0" w:space="0" w:color="auto"/>
        <w:bottom w:val="none" w:sz="0" w:space="0" w:color="auto"/>
        <w:right w:val="none" w:sz="0" w:space="0" w:color="auto"/>
      </w:divBdr>
    </w:div>
    <w:div w:id="1445659091">
      <w:marLeft w:val="0"/>
      <w:marRight w:val="0"/>
      <w:marTop w:val="0"/>
      <w:marBottom w:val="0"/>
      <w:divBdr>
        <w:top w:val="none" w:sz="0" w:space="0" w:color="auto"/>
        <w:left w:val="none" w:sz="0" w:space="0" w:color="auto"/>
        <w:bottom w:val="none" w:sz="0" w:space="0" w:color="auto"/>
        <w:right w:val="none" w:sz="0" w:space="0" w:color="auto"/>
      </w:divBdr>
    </w:div>
    <w:div w:id="1445659092">
      <w:marLeft w:val="0"/>
      <w:marRight w:val="0"/>
      <w:marTop w:val="0"/>
      <w:marBottom w:val="0"/>
      <w:divBdr>
        <w:top w:val="none" w:sz="0" w:space="0" w:color="auto"/>
        <w:left w:val="none" w:sz="0" w:space="0" w:color="auto"/>
        <w:bottom w:val="none" w:sz="0" w:space="0" w:color="auto"/>
        <w:right w:val="none" w:sz="0" w:space="0" w:color="auto"/>
      </w:divBdr>
    </w:div>
    <w:div w:id="1445659093">
      <w:marLeft w:val="0"/>
      <w:marRight w:val="0"/>
      <w:marTop w:val="0"/>
      <w:marBottom w:val="0"/>
      <w:divBdr>
        <w:top w:val="none" w:sz="0" w:space="0" w:color="auto"/>
        <w:left w:val="none" w:sz="0" w:space="0" w:color="auto"/>
        <w:bottom w:val="none" w:sz="0" w:space="0" w:color="auto"/>
        <w:right w:val="none" w:sz="0" w:space="0" w:color="auto"/>
      </w:divBdr>
    </w:div>
    <w:div w:id="1445659094">
      <w:marLeft w:val="0"/>
      <w:marRight w:val="0"/>
      <w:marTop w:val="0"/>
      <w:marBottom w:val="0"/>
      <w:divBdr>
        <w:top w:val="none" w:sz="0" w:space="0" w:color="auto"/>
        <w:left w:val="none" w:sz="0" w:space="0" w:color="auto"/>
        <w:bottom w:val="none" w:sz="0" w:space="0" w:color="auto"/>
        <w:right w:val="none" w:sz="0" w:space="0" w:color="auto"/>
      </w:divBdr>
    </w:div>
    <w:div w:id="1445659095">
      <w:marLeft w:val="0"/>
      <w:marRight w:val="0"/>
      <w:marTop w:val="0"/>
      <w:marBottom w:val="0"/>
      <w:divBdr>
        <w:top w:val="none" w:sz="0" w:space="0" w:color="auto"/>
        <w:left w:val="none" w:sz="0" w:space="0" w:color="auto"/>
        <w:bottom w:val="none" w:sz="0" w:space="0" w:color="auto"/>
        <w:right w:val="none" w:sz="0" w:space="0" w:color="auto"/>
      </w:divBdr>
    </w:div>
    <w:div w:id="1445659096">
      <w:marLeft w:val="0"/>
      <w:marRight w:val="0"/>
      <w:marTop w:val="0"/>
      <w:marBottom w:val="0"/>
      <w:divBdr>
        <w:top w:val="none" w:sz="0" w:space="0" w:color="auto"/>
        <w:left w:val="none" w:sz="0" w:space="0" w:color="auto"/>
        <w:bottom w:val="none" w:sz="0" w:space="0" w:color="auto"/>
        <w:right w:val="none" w:sz="0" w:space="0" w:color="auto"/>
      </w:divBdr>
    </w:div>
    <w:div w:id="1445659097">
      <w:marLeft w:val="0"/>
      <w:marRight w:val="0"/>
      <w:marTop w:val="0"/>
      <w:marBottom w:val="0"/>
      <w:divBdr>
        <w:top w:val="none" w:sz="0" w:space="0" w:color="auto"/>
        <w:left w:val="none" w:sz="0" w:space="0" w:color="auto"/>
        <w:bottom w:val="none" w:sz="0" w:space="0" w:color="auto"/>
        <w:right w:val="none" w:sz="0" w:space="0" w:color="auto"/>
      </w:divBdr>
    </w:div>
    <w:div w:id="1445659098">
      <w:marLeft w:val="0"/>
      <w:marRight w:val="0"/>
      <w:marTop w:val="0"/>
      <w:marBottom w:val="0"/>
      <w:divBdr>
        <w:top w:val="none" w:sz="0" w:space="0" w:color="auto"/>
        <w:left w:val="none" w:sz="0" w:space="0" w:color="auto"/>
        <w:bottom w:val="none" w:sz="0" w:space="0" w:color="auto"/>
        <w:right w:val="none" w:sz="0" w:space="0" w:color="auto"/>
      </w:divBdr>
    </w:div>
    <w:div w:id="1445659099">
      <w:marLeft w:val="0"/>
      <w:marRight w:val="0"/>
      <w:marTop w:val="0"/>
      <w:marBottom w:val="0"/>
      <w:divBdr>
        <w:top w:val="none" w:sz="0" w:space="0" w:color="auto"/>
        <w:left w:val="none" w:sz="0" w:space="0" w:color="auto"/>
        <w:bottom w:val="none" w:sz="0" w:space="0" w:color="auto"/>
        <w:right w:val="none" w:sz="0" w:space="0" w:color="auto"/>
      </w:divBdr>
    </w:div>
    <w:div w:id="14456591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judgments.fedcourt.gov.au/judgments/Judgments/fca/full/2020/2020fcafc0122" TargetMode="External"/><Relationship Id="rId21" Type="http://schemas.openxmlformats.org/officeDocument/2006/relationships/hyperlink" Target="https://www.hcourt.gov.au/cases/case_s66-2020" TargetMode="External"/><Relationship Id="rId42" Type="http://schemas.openxmlformats.org/officeDocument/2006/relationships/hyperlink" Target="https://www.austlii.edu.au/cgi-bin/viewdoc/au/cases/cth/HCATrans/2021/70.html" TargetMode="External"/><Relationship Id="rId63" Type="http://schemas.openxmlformats.org/officeDocument/2006/relationships/hyperlink" Target="https://www.judgments.fedcourt.gov.au/judgments/Judgments/fca/full/2020/2020fcafc0168" TargetMode="External"/><Relationship Id="rId84" Type="http://schemas.openxmlformats.org/officeDocument/2006/relationships/hyperlink" Target="https://www.hcourt.gov.au/cases/case_s235-2020" TargetMode="External"/><Relationship Id="rId138" Type="http://schemas.openxmlformats.org/officeDocument/2006/relationships/hyperlink" Target="https://www.judgments.fedcourt.gov.au/judgments/Judgments/fca/full/2020/2020fcafc0135" TargetMode="External"/><Relationship Id="rId159" Type="http://schemas.openxmlformats.org/officeDocument/2006/relationships/hyperlink" Target="http://www8.austlii.edu.au/cgi-bin/viewdoc/au/cases/cth/HCASL/2021/64.html" TargetMode="External"/><Relationship Id="rId170" Type="http://schemas.openxmlformats.org/officeDocument/2006/relationships/hyperlink" Target="http://www8.austlii.edu.au/cgi-bin/viewdoc/au/cases/cth/HCASL/2021/72.html" TargetMode="External"/><Relationship Id="rId191" Type="http://schemas.openxmlformats.org/officeDocument/2006/relationships/hyperlink" Target="https://www.austlii.edu.au/cgi-bin/viewdoc/au/cases/cth/HCATrans/2021/76.html" TargetMode="External"/><Relationship Id="rId107" Type="http://schemas.openxmlformats.org/officeDocument/2006/relationships/hyperlink" Target="https://www.austlii.edu.au/cgi-bin/viewdoc/au/cases/cth/HCATrans/2021/19.html" TargetMode="External"/><Relationship Id="rId11" Type="http://schemas.openxmlformats.org/officeDocument/2006/relationships/hyperlink" Target="https://www.hcourt.gov.au/cases/case_m96-2020" TargetMode="External"/><Relationship Id="rId32" Type="http://schemas.openxmlformats.org/officeDocument/2006/relationships/hyperlink" Target="https://www.hcourt.gov.au/cases/case_s129-2020" TargetMode="External"/><Relationship Id="rId53" Type="http://schemas.openxmlformats.org/officeDocument/2006/relationships/header" Target="header4.xml"/><Relationship Id="rId74" Type="http://schemas.openxmlformats.org/officeDocument/2006/relationships/hyperlink" Target="https://www.austlii.edu.au/cgi-bin/viewdoc/au/cases/cth/HCATrans/2021/18.html" TargetMode="External"/><Relationship Id="rId128" Type="http://schemas.openxmlformats.org/officeDocument/2006/relationships/hyperlink" Target="https://www.austlii.edu.au/cgi-bin/viewdoc/au/cases/cth/HCATrans/2021/27.html" TargetMode="External"/><Relationship Id="rId149" Type="http://schemas.openxmlformats.org/officeDocument/2006/relationships/hyperlink" Target="http://www8.austlii.edu.au/cgi-bin/viewdoc/au/cases/cth/HCASL/2021/55.html" TargetMode="External"/><Relationship Id="rId5" Type="http://schemas.openxmlformats.org/officeDocument/2006/relationships/webSettings" Target="webSettings.xml"/><Relationship Id="rId95" Type="http://schemas.openxmlformats.org/officeDocument/2006/relationships/hyperlink" Target="http://www.hcourt.gov.au/cases/case_s262-2019" TargetMode="External"/><Relationship Id="rId160" Type="http://schemas.openxmlformats.org/officeDocument/2006/relationships/hyperlink" Target="http://www8.austlii.edu.au/cgi-bin/viewdoc/au/cases/cth/HCASL/2021/66.html" TargetMode="External"/><Relationship Id="rId181" Type="http://schemas.openxmlformats.org/officeDocument/2006/relationships/hyperlink" Target="http://www8.austlii.edu.au/cgi-bin/viewdoc/au/cases/cth/HCASL/2021/82.html" TargetMode="External"/><Relationship Id="rId22" Type="http://schemas.openxmlformats.org/officeDocument/2006/relationships/hyperlink" Target="https://www.hcourt.gov.au/cases/case_m109-2020" TargetMode="External"/><Relationship Id="rId43" Type="http://schemas.openxmlformats.org/officeDocument/2006/relationships/hyperlink" Target="https://www.judgments.fedcourt.gov.au/judgments/Judgments/fca/single/2020/2020fca0382" TargetMode="External"/><Relationship Id="rId64" Type="http://schemas.openxmlformats.org/officeDocument/2006/relationships/hyperlink" Target="https://www.hcourt.gov.au/cases/case_s33-2021" TargetMode="External"/><Relationship Id="rId118" Type="http://schemas.openxmlformats.org/officeDocument/2006/relationships/hyperlink" Target="https://www.austlii.edu.au/cgi-bin/viewdoc/au/cases/cth/HCATrans/2021/62.html" TargetMode="External"/><Relationship Id="rId139" Type="http://schemas.openxmlformats.org/officeDocument/2006/relationships/hyperlink" Target="https://www.austlii.edu.au/cgi-bin/viewdoc/au/cases/cth/HCATrans/2021/72.html" TargetMode="External"/><Relationship Id="rId85" Type="http://schemas.openxmlformats.org/officeDocument/2006/relationships/hyperlink" Target="http://www.hcourt.gov.au/cases/case_s262-2019" TargetMode="External"/><Relationship Id="rId150" Type="http://schemas.openxmlformats.org/officeDocument/2006/relationships/hyperlink" Target="http://www8.austlii.edu.au/cgi-bin/viewdoc/au/cases/cth/HCASL/2021/56.html" TargetMode="External"/><Relationship Id="rId171" Type="http://schemas.openxmlformats.org/officeDocument/2006/relationships/hyperlink" Target="http://www8.austlii.edu.au/cgi-bin/viewdoc/au/cases/cth/HCASL/2021/73.html" TargetMode="External"/><Relationship Id="rId192" Type="http://schemas.openxmlformats.org/officeDocument/2006/relationships/header" Target="header8.xml"/><Relationship Id="rId12" Type="http://schemas.openxmlformats.org/officeDocument/2006/relationships/hyperlink" Target="http://eresources.hcourt.gov.au/showCase/2021/HCA/11" TargetMode="External"/><Relationship Id="rId33" Type="http://schemas.openxmlformats.org/officeDocument/2006/relationships/hyperlink" Target="https://www.austlii.edu.au/cgi-bin/viewdoc/au/cases/cth/HCATrans/2021/57.html" TargetMode="External"/><Relationship Id="rId108" Type="http://schemas.openxmlformats.org/officeDocument/2006/relationships/hyperlink" Target="https://www.caselaw.nsw.gov.au/decision/5e9f819be4b0d927f74af12b" TargetMode="External"/><Relationship Id="rId129" Type="http://schemas.openxmlformats.org/officeDocument/2006/relationships/hyperlink" Target="https://www.judgments.fedcourt.gov.au/judgments/Judgments/fca/full/2020/2020fcafc0119" TargetMode="External"/><Relationship Id="rId54" Type="http://schemas.openxmlformats.org/officeDocument/2006/relationships/hyperlink" Target="https://www.hcourt.gov.au/cases/case_b52-2020" TargetMode="External"/><Relationship Id="rId75" Type="http://schemas.openxmlformats.org/officeDocument/2006/relationships/hyperlink" Target="https://www.caselaw.nsw.gov.au/decision/173310d3a9880b0415ca08e2" TargetMode="External"/><Relationship Id="rId96" Type="http://schemas.openxmlformats.org/officeDocument/2006/relationships/hyperlink" Target="https://www.austlii.edu.au/cgi-bin/viewdoc/au/cases/cth/HCATrans/2021/75.html" TargetMode="External"/><Relationship Id="rId140" Type="http://schemas.openxmlformats.org/officeDocument/2006/relationships/hyperlink" Target="https://www.judgments.fedcourt.gov.au/judgments/Judgments/fca/full/2020/2020fcafc0150" TargetMode="External"/><Relationship Id="rId161" Type="http://schemas.openxmlformats.org/officeDocument/2006/relationships/hyperlink" Target="https://www.austlii.edu.au/cgi-bin/viewdoc/au/cases/cth/HCATrans/2021/65.html" TargetMode="External"/><Relationship Id="rId182" Type="http://schemas.openxmlformats.org/officeDocument/2006/relationships/hyperlink" Target="http://www8.austlii.edu.au/cgi-bin/viewdoc/au/cases/cth/HCASL/2021/83.html" TargetMode="External"/><Relationship Id="rId6" Type="http://schemas.openxmlformats.org/officeDocument/2006/relationships/footnotes" Target="footnotes.xml"/><Relationship Id="rId23" Type="http://schemas.openxmlformats.org/officeDocument/2006/relationships/hyperlink" Target="file:///\\hca.local\shares\groups\LIBRARY\HCA%20Bulletin\2021\eresources.hcourt.gov.au\showCase\2021\HCA\12" TargetMode="External"/><Relationship Id="rId119" Type="http://schemas.openxmlformats.org/officeDocument/2006/relationships/hyperlink" Target="https://www.caselaw.nsw.gov.au/decision/1738f1344d86ac45248e7c5b" TargetMode="External"/><Relationship Id="rId44" Type="http://schemas.openxmlformats.org/officeDocument/2006/relationships/hyperlink" Target="https://www.hcourt.gov.au/cases/case_m77-2020" TargetMode="External"/><Relationship Id="rId65" Type="http://schemas.openxmlformats.org/officeDocument/2006/relationships/hyperlink" Target="https://www8.austlii.edu.au/cgi-bin/viewdoc/au/cases/cth/HCATrans/2021/42.html" TargetMode="External"/><Relationship Id="rId86" Type="http://schemas.openxmlformats.org/officeDocument/2006/relationships/hyperlink" Target="https://www.austlii.edu.au/cgi-bin/viewdoc/au/cases/cth/HCATrans/2020/216.html" TargetMode="External"/><Relationship Id="rId130" Type="http://schemas.openxmlformats.org/officeDocument/2006/relationships/hyperlink" Target="https://www.hcourt.gov.au/cases/case_s22-2021" TargetMode="External"/><Relationship Id="rId151" Type="http://schemas.openxmlformats.org/officeDocument/2006/relationships/hyperlink" Target="http://www8.austlii.edu.au/cgi-bin/viewdoc/au/cases/cth/HCASL/2021/57.html" TargetMode="External"/><Relationship Id="rId172" Type="http://schemas.openxmlformats.org/officeDocument/2006/relationships/hyperlink" Target="http://www8.austlii.edu.au/cgi-bin/viewdoc/au/cases/cth/HCASL/2021/74.html" TargetMode="External"/><Relationship Id="rId193" Type="http://schemas.openxmlformats.org/officeDocument/2006/relationships/fontTable" Target="fontTable.xml"/><Relationship Id="rId13" Type="http://schemas.openxmlformats.org/officeDocument/2006/relationships/hyperlink" Target="http://www.austlii.edu.au/cgi-bin/viewdoc/au/cases/cth/FCAFC/2020/40.html" TargetMode="External"/><Relationship Id="rId109" Type="http://schemas.openxmlformats.org/officeDocument/2006/relationships/hyperlink" Target="https://www.hcourt.gov.au/cases/case_p6-2021" TargetMode="External"/><Relationship Id="rId34" Type="http://schemas.openxmlformats.org/officeDocument/2006/relationships/hyperlink" Target="https://www.austlii.edu.au/cgi-bin/viewdoc/au/cases/cth/HCATrans/2021/59.html" TargetMode="External"/><Relationship Id="rId50" Type="http://schemas.openxmlformats.org/officeDocument/2006/relationships/hyperlink" Target="http://www.austlii.edu.au/cgi-bin/viewdoc/au/cases/vic/VSCA/2017/163.html" TargetMode="External"/><Relationship Id="rId55" Type="http://schemas.openxmlformats.org/officeDocument/2006/relationships/hyperlink" Target="https://www.austlii.edu.au/cgi-bin/viewdoc/au/cases/cth/HCATrans/2021/56.html" TargetMode="External"/><Relationship Id="rId76" Type="http://schemas.openxmlformats.org/officeDocument/2006/relationships/hyperlink" Target="https://www.hcourt.gov.au/cases/case_h2-2020" TargetMode="External"/><Relationship Id="rId97" Type="http://schemas.openxmlformats.org/officeDocument/2006/relationships/hyperlink" Target="https://www.caselaw.nsw.gov.au/decision/5eaf8fede4b0f66047ed8f01" TargetMode="External"/><Relationship Id="rId104" Type="http://schemas.openxmlformats.org/officeDocument/2006/relationships/hyperlink" Target="https://www.austlii.edu.au/cgi-bin/viewdoc/au/cases/vic/VSCA/2020/200.html?context=1;query=%5b2020%5d%20VSCA%20200;mask_path=au/cases/vic/VSCA" TargetMode="External"/><Relationship Id="rId120" Type="http://schemas.openxmlformats.org/officeDocument/2006/relationships/hyperlink" Target="https://www.hcourt.gov.au/cases/case_b12-2021" TargetMode="External"/><Relationship Id="rId125" Type="http://schemas.openxmlformats.org/officeDocument/2006/relationships/hyperlink" Target="https://www.austlii.edu.au/cgi-bin/viewdoc/au/cases/cth/HCATrans/2020/200.html" TargetMode="External"/><Relationship Id="rId141" Type="http://schemas.openxmlformats.org/officeDocument/2006/relationships/hyperlink" Target="https://www.hcourt.gov.au/cases/case_s35-2021" TargetMode="External"/><Relationship Id="rId146" Type="http://schemas.openxmlformats.org/officeDocument/2006/relationships/header" Target="header6.xml"/><Relationship Id="rId167" Type="http://schemas.openxmlformats.org/officeDocument/2006/relationships/hyperlink" Target="http://www8.austlii.edu.au/cgi-bin/viewdoc/au/cases/cth/HCASL/2021/69.html" TargetMode="External"/><Relationship Id="rId188" Type="http://schemas.openxmlformats.org/officeDocument/2006/relationships/hyperlink" Target="http://www8.austlii.edu.au/cgi-bin/viewdoc/au/cases/cth/HCASL/2021/89.html" TargetMode="External"/><Relationship Id="rId7" Type="http://schemas.openxmlformats.org/officeDocument/2006/relationships/endnotes" Target="endnotes.xml"/><Relationship Id="rId71" Type="http://schemas.openxmlformats.org/officeDocument/2006/relationships/hyperlink" Target="https://www.austlii.edu.au/cgi-bin/viewdoc/au/cases/cth/HCATrans/2021/26.html" TargetMode="External"/><Relationship Id="rId92" Type="http://schemas.openxmlformats.org/officeDocument/2006/relationships/hyperlink" Target="http://www.hcourt.gov.au/cases/case_s262-2019" TargetMode="External"/><Relationship Id="rId162" Type="http://schemas.openxmlformats.org/officeDocument/2006/relationships/hyperlink" Target="https://www.austlii.edu.au/cgi-bin/viewdoc/au/cases/cth/HCATrans/2021/64.html" TargetMode="External"/><Relationship Id="rId183" Type="http://schemas.openxmlformats.org/officeDocument/2006/relationships/hyperlink" Target="http://www8.austlii.edu.au/cgi-bin/viewdoc/au/cases/cth/HCASL/2021/84.html" TargetMode="External"/><Relationship Id="rId2" Type="http://schemas.openxmlformats.org/officeDocument/2006/relationships/numbering" Target="numbering.xml"/><Relationship Id="rId29" Type="http://schemas.openxmlformats.org/officeDocument/2006/relationships/hyperlink" Target="https://www.hcourt.gov.au/cases/case_s10-2020" TargetMode="External"/><Relationship Id="rId24" Type="http://schemas.openxmlformats.org/officeDocument/2006/relationships/hyperlink" Target="https://www.judgments.fedcourt.gov.au/judgments/Judgments/fca/full/2019/2019fcafc0157" TargetMode="External"/><Relationship Id="rId40" Type="http://schemas.openxmlformats.org/officeDocument/2006/relationships/hyperlink" Target="http://www.austlii.edu.au/cgi-bin/viewdoc/au/cases/cth/FCAFC/2020/100.html" TargetMode="External"/><Relationship Id="rId45" Type="http://schemas.openxmlformats.org/officeDocument/2006/relationships/hyperlink" Target="https://www8.austlii.edu.au/cgi-bin/viewdoc/au/cases/cth/HCATrans/2021/37.html" TargetMode="External"/><Relationship Id="rId66" Type="http://schemas.openxmlformats.org/officeDocument/2006/relationships/hyperlink" Target="https://www.judgments.fedcourt.gov.au/judgments/Judgments/fca/full/2020/2020fcafc0145" TargetMode="External"/><Relationship Id="rId87" Type="http://schemas.openxmlformats.org/officeDocument/2006/relationships/hyperlink" Target="https://www.caselaw.nsw.gov.au/decision/5e818893e4b096e236c21bd3" TargetMode="External"/><Relationship Id="rId110" Type="http://schemas.openxmlformats.org/officeDocument/2006/relationships/hyperlink" Target="https://www.austlii.edu.au/cgi-bin/viewdoc/au/cases/cth/HCATrans/2021/28.html" TargetMode="External"/><Relationship Id="rId115" Type="http://schemas.openxmlformats.org/officeDocument/2006/relationships/hyperlink" Target="https://www.hcourt.gov.au/cases/case_p5-2021" TargetMode="External"/><Relationship Id="rId131" Type="http://schemas.openxmlformats.org/officeDocument/2006/relationships/hyperlink" Target="https://www.austlii.edu.au/cgi-bin/viewdoc/au/cases/cth/HCATrans/2021/13.html" TargetMode="External"/><Relationship Id="rId136" Type="http://schemas.openxmlformats.org/officeDocument/2006/relationships/hyperlink" Target="https://www.hcourt.gov.au/cases/case_s25-2021" TargetMode="External"/><Relationship Id="rId157" Type="http://schemas.openxmlformats.org/officeDocument/2006/relationships/hyperlink" Target="http://www8.austlii.edu.au/cgi-bin/viewdoc/au/cases/cth/HCASL/2021/65.html" TargetMode="External"/><Relationship Id="rId178" Type="http://schemas.openxmlformats.org/officeDocument/2006/relationships/hyperlink" Target="http://www8.austlii.edu.au/cgi-bin/viewdoc/au/cases/cth/HCASL/2021/80.html" TargetMode="External"/><Relationship Id="rId61" Type="http://schemas.openxmlformats.org/officeDocument/2006/relationships/hyperlink" Target="http://www.austlii.edu.au/cgi-bin/viewdoc/au/cases/qld/QCA/2020/89.html" TargetMode="External"/><Relationship Id="rId82" Type="http://schemas.openxmlformats.org/officeDocument/2006/relationships/hyperlink" Target="https://www.austlii.edu.au/cgi-bin/viewdoc/au/cases/cth/HCATrans/2020/221.html" TargetMode="External"/><Relationship Id="rId152" Type="http://schemas.openxmlformats.org/officeDocument/2006/relationships/hyperlink" Target="http://www8.austlii.edu.au/cgi-bin/viewdoc/au/cases/cth/HCASL/2021/58.html" TargetMode="External"/><Relationship Id="rId173" Type="http://schemas.openxmlformats.org/officeDocument/2006/relationships/hyperlink" Target="http://www8.austlii.edu.au/cgi-bin/viewdoc/au/cases/cth/HCASL/2021/75.html" TargetMode="External"/><Relationship Id="rId194" Type="http://schemas.openxmlformats.org/officeDocument/2006/relationships/theme" Target="theme/theme1.xml"/><Relationship Id="rId19" Type="http://schemas.openxmlformats.org/officeDocument/2006/relationships/hyperlink" Target="http://eresources.hcourt.gov.au/showCase/2021/HCA/10" TargetMode="External"/><Relationship Id="rId14" Type="http://schemas.openxmlformats.org/officeDocument/2006/relationships/hyperlink" Target="https://www.hcourt.gov.au/cases/case_s188-2020" TargetMode="External"/><Relationship Id="rId30" Type="http://schemas.openxmlformats.org/officeDocument/2006/relationships/hyperlink" Target="http://www.hcourt.gov.au/cases/case_s262-2019" TargetMode="External"/><Relationship Id="rId35" Type="http://schemas.openxmlformats.org/officeDocument/2006/relationships/hyperlink" Target="https://www.hcourt.gov.au/cases/case_b55-2020" TargetMode="External"/><Relationship Id="rId56" Type="http://schemas.openxmlformats.org/officeDocument/2006/relationships/hyperlink" Target="https://www.hcourt.gov.au/cases/case_m1-2021" TargetMode="External"/><Relationship Id="rId77" Type="http://schemas.openxmlformats.org/officeDocument/2006/relationships/hyperlink" Target="http://www.hcourt.gov.au/cases/case_s262-2019" TargetMode="External"/><Relationship Id="rId100" Type="http://schemas.openxmlformats.org/officeDocument/2006/relationships/hyperlink" Target="https://www.austlii.edu.au/cgi-bin/viewdoc/au/cases/cth/HCATrans/2020/214.html" TargetMode="External"/><Relationship Id="rId105" Type="http://schemas.openxmlformats.org/officeDocument/2006/relationships/hyperlink" Target="https://www.hcourt.gov.au/cases/case_s24-2021" TargetMode="External"/><Relationship Id="rId126" Type="http://schemas.openxmlformats.org/officeDocument/2006/relationships/hyperlink" Target="https://www.judgments.fedcourt.gov.au/judgments/Judgments/fca/full/2020/2020fcafc0084" TargetMode="External"/><Relationship Id="rId147" Type="http://schemas.openxmlformats.org/officeDocument/2006/relationships/header" Target="header7.xml"/><Relationship Id="rId168" Type="http://schemas.openxmlformats.org/officeDocument/2006/relationships/hyperlink" Target="http://www8.austlii.edu.au/cgi-bin/viewdoc/au/cases/cth/HCASL/2021/70.html" TargetMode="External"/><Relationship Id="rId8" Type="http://schemas.openxmlformats.org/officeDocument/2006/relationships/image" Target="media/image1.png"/><Relationship Id="rId51" Type="http://schemas.openxmlformats.org/officeDocument/2006/relationships/hyperlink" Target="http://www.austlii.edu.au/cgi-bin/viewdoc/au/cases/vic/VSCA/2020/99.html" TargetMode="External"/><Relationship Id="rId72" Type="http://schemas.openxmlformats.org/officeDocument/2006/relationships/hyperlink" Target="https://www.judgments.fedcourt.gov.au/judgments/Judgments/fca/full/2020/2020fcafc0134" TargetMode="External"/><Relationship Id="rId93" Type="http://schemas.openxmlformats.org/officeDocument/2006/relationships/hyperlink" Target="https://www.austlii.edu.au/cgi-bin/viewdoc/au/cases/cth/HCATrans/2021/71.html" TargetMode="External"/><Relationship Id="rId98" Type="http://schemas.openxmlformats.org/officeDocument/2006/relationships/hyperlink" Target="https://www.hcourt.gov.au/cases/case_s236-2020" TargetMode="External"/><Relationship Id="rId121" Type="http://schemas.openxmlformats.org/officeDocument/2006/relationships/hyperlink" Target="https://www.austlii.edu.au/cgi-bin/viewdoc/au/cases/cth/HCATrans/2021/15.html" TargetMode="External"/><Relationship Id="rId142" Type="http://schemas.openxmlformats.org/officeDocument/2006/relationships/hyperlink" Target="https://www8.austlii.edu.au/cgi-bin/viewdoc/au/cases/cth/HCATrans/2021/43.html" TargetMode="External"/><Relationship Id="rId163" Type="http://schemas.openxmlformats.org/officeDocument/2006/relationships/hyperlink" Target="https://www.austlii.edu.au/cgi-bin/viewdoc/au/cases/cth/HCATrans/2021/66.html" TargetMode="External"/><Relationship Id="rId184" Type="http://schemas.openxmlformats.org/officeDocument/2006/relationships/hyperlink" Target="http://www8.austlii.edu.au/cgi-bin/viewdoc/au/cases/cth/HCASL/2021/85.html" TargetMode="External"/><Relationship Id="rId189" Type="http://schemas.openxmlformats.org/officeDocument/2006/relationships/hyperlink" Target="http://www8.austlii.edu.au/cgi-bin/viewdoc/au/cases/cth/HCASL/2021/89.html" TargetMode="External"/><Relationship Id="rId3" Type="http://schemas.openxmlformats.org/officeDocument/2006/relationships/styles" Target="styles.xml"/><Relationship Id="rId25" Type="http://schemas.openxmlformats.org/officeDocument/2006/relationships/hyperlink" Target="https://www.judgments.fedcourt.gov.au/judgments/Judgments/fca/single/2020/2020fca0304" TargetMode="External"/><Relationship Id="rId46" Type="http://schemas.openxmlformats.org/officeDocument/2006/relationships/hyperlink" Target="https://www.judgments.fedcourt.gov.au/judgments/Judgments/fca/single/2019/2019fca2024" TargetMode="External"/><Relationship Id="rId67" Type="http://schemas.openxmlformats.org/officeDocument/2006/relationships/hyperlink" Target="https://www.hcourt.gov.au/cases/case_m122-2020" TargetMode="External"/><Relationship Id="rId116" Type="http://schemas.openxmlformats.org/officeDocument/2006/relationships/hyperlink" Target="https://www.austlii.edu.au/cgi-bin/viewtoc/au/cases/cth/HCATrans/2021/" TargetMode="External"/><Relationship Id="rId137" Type="http://schemas.openxmlformats.org/officeDocument/2006/relationships/hyperlink" Target="https://www.austlii.edu.au/cgi-bin/viewdoc/au/cases/cth/HCATrans/2021/17.html" TargetMode="External"/><Relationship Id="rId158" Type="http://schemas.openxmlformats.org/officeDocument/2006/relationships/hyperlink" Target="http://www8.austlii.edu.au/cgi-bin/viewdoc/au/cases/cth/HCASL/2021/63.html" TargetMode="External"/><Relationship Id="rId20" Type="http://schemas.openxmlformats.org/officeDocument/2006/relationships/hyperlink" Target="https://www.judgments.fedcourt.gov.au/judgments/Judgments/fca/single/2020/2020fca0518" TargetMode="External"/><Relationship Id="rId41" Type="http://schemas.openxmlformats.org/officeDocument/2006/relationships/hyperlink" Target="https://www.hcourt.gov.au/cases/case_b66-2020" TargetMode="External"/><Relationship Id="rId62" Type="http://schemas.openxmlformats.org/officeDocument/2006/relationships/hyperlink" Target="https://www.austlii.edu.au/cgi-bin/viewdoc/au/cases/cth/HCATrans/2021/63.html" TargetMode="External"/><Relationship Id="rId83" Type="http://schemas.openxmlformats.org/officeDocument/2006/relationships/hyperlink" Target="http://www.austlii.edu.au/cgi-bin/viewdoc/au/cases/vic/VSCA/2020/181.html" TargetMode="External"/><Relationship Id="rId88" Type="http://schemas.openxmlformats.org/officeDocument/2006/relationships/hyperlink" Target="https://www.hcourt.gov.au/cases/case_s37-2021" TargetMode="External"/><Relationship Id="rId111" Type="http://schemas.openxmlformats.org/officeDocument/2006/relationships/hyperlink" Target="http://www.austlii.edu.au/cgi-bin/viewdoc/au/cases/cth/FamCAFC/2020/162.html?context=1;query=charistea;mask_path=au/cases/cth/FamCAFC" TargetMode="External"/><Relationship Id="rId132" Type="http://schemas.openxmlformats.org/officeDocument/2006/relationships/hyperlink" Target="https://www.judgments.fedcourt.gov.au/judgments/Judgments/fca/full/2020/2020fcafc0133" TargetMode="External"/><Relationship Id="rId153" Type="http://schemas.openxmlformats.org/officeDocument/2006/relationships/hyperlink" Target="http://www8.austlii.edu.au/cgi-bin/viewdoc/au/cases/cth/HCASL/2021/59.html" TargetMode="External"/><Relationship Id="rId174" Type="http://schemas.openxmlformats.org/officeDocument/2006/relationships/hyperlink" Target="http://www8.austlii.edu.au/cgi-bin/viewdoc/au/cases/cth/HCASL/2021/76.html" TargetMode="External"/><Relationship Id="rId179" Type="http://schemas.openxmlformats.org/officeDocument/2006/relationships/hyperlink" Target="http://www8.austlii.edu.au/cgi-bin/viewdoc/au/cases/cth/HCASL/2021/81.html" TargetMode="External"/><Relationship Id="rId190" Type="http://schemas.openxmlformats.org/officeDocument/2006/relationships/hyperlink" Target="https://www.austlii.edu.au/cgi-bin/viewdoc/au/cases/cth/HCATrans/2021/73.html" TargetMode="External"/><Relationship Id="rId15" Type="http://schemas.openxmlformats.org/officeDocument/2006/relationships/hyperlink" Target="http://www.hcourt.gov.au/cases/case_s262-2019" TargetMode="External"/><Relationship Id="rId36" Type="http://schemas.openxmlformats.org/officeDocument/2006/relationships/hyperlink" Target="https://www8.austlii.edu.au/cgi-bin/viewdoc/au/cases/cth/HCATrans/2021/36.html" TargetMode="External"/><Relationship Id="rId57" Type="http://schemas.openxmlformats.org/officeDocument/2006/relationships/hyperlink" Target="https://www.austlii.edu.au/cgi-bin/viewdoc/au/cases/cth/HCATrans/2021/52.html" TargetMode="External"/><Relationship Id="rId106" Type="http://schemas.openxmlformats.org/officeDocument/2006/relationships/hyperlink" Target="http://www.hcourt.gov.au/cases/case_s262-2019" TargetMode="External"/><Relationship Id="rId127" Type="http://schemas.openxmlformats.org/officeDocument/2006/relationships/hyperlink" Target="https://www.hcourt.gov.au/cases/case_s27-2021" TargetMode="External"/><Relationship Id="rId10" Type="http://schemas.openxmlformats.org/officeDocument/2006/relationships/footer" Target="footer1.xml"/><Relationship Id="rId31" Type="http://schemas.openxmlformats.org/officeDocument/2006/relationships/hyperlink" Target="https://www8.austlii.edu.au/cgi-bin/viewdoc/au/cases/cth/HCATrans/2021/35.html" TargetMode="External"/><Relationship Id="rId52" Type="http://schemas.openxmlformats.org/officeDocument/2006/relationships/header" Target="header3.xml"/><Relationship Id="rId73" Type="http://schemas.openxmlformats.org/officeDocument/2006/relationships/hyperlink" Target="https://www.hcourt.gov.au/cases/case_s20-2021" TargetMode="External"/><Relationship Id="rId78" Type="http://schemas.openxmlformats.org/officeDocument/2006/relationships/hyperlink" Target="https://www.austlii.edu.au/cgi-bin/viewdoc/au/cases/cth/HCATrans/2021/5.html" TargetMode="External"/><Relationship Id="rId94" Type="http://schemas.openxmlformats.org/officeDocument/2006/relationships/hyperlink" Target="https://www.sclqld.org.au/caselaw/QCA/2020/95" TargetMode="External"/><Relationship Id="rId99" Type="http://schemas.openxmlformats.org/officeDocument/2006/relationships/hyperlink" Target="http://www.hcourt.gov.au/cases/case_s262-2019" TargetMode="External"/><Relationship Id="rId101" Type="http://schemas.openxmlformats.org/officeDocument/2006/relationships/hyperlink" Target="https://www.caselaw.nsw.gov.au/decision/1725e1ead406ec197776976c" TargetMode="External"/><Relationship Id="rId122" Type="http://schemas.openxmlformats.org/officeDocument/2006/relationships/hyperlink" Target="https://www.judgments.fedcourt.gov.au/judgments/Judgments/fca/full/2020/2020fcafc0123" TargetMode="External"/><Relationship Id="rId143" Type="http://schemas.openxmlformats.org/officeDocument/2006/relationships/hyperlink" Target="https://www.caselaw.nsw.gov.au/decision/172c0a91ee66503e4141f3da" TargetMode="External"/><Relationship Id="rId148" Type="http://schemas.openxmlformats.org/officeDocument/2006/relationships/hyperlink" Target="http://www8.austlii.edu.au/cgi-bin/viewdoc/au/cases/cth/HCASL/2021/54.html" TargetMode="External"/><Relationship Id="rId164" Type="http://schemas.openxmlformats.org/officeDocument/2006/relationships/hyperlink" Target="https://www.austlii.edu.au/cgi-bin/viewdoc/au/cases/cth/HCATrans/2021/67.html" TargetMode="External"/><Relationship Id="rId169" Type="http://schemas.openxmlformats.org/officeDocument/2006/relationships/hyperlink" Target="http://www8.austlii.edu.au/cgi-bin/viewdoc/au/cases/cth/HCASL/2021/71.html" TargetMode="External"/><Relationship Id="rId185" Type="http://schemas.openxmlformats.org/officeDocument/2006/relationships/hyperlink" Target="http://www8.austlii.edu.au/cgi-bin/viewdoc/au/cases/cth/HCASL/2021/86.html" TargetMode="External"/><Relationship Id="rId4" Type="http://schemas.openxmlformats.org/officeDocument/2006/relationships/settings" Target="settings.xml"/><Relationship Id="rId9" Type="http://schemas.openxmlformats.org/officeDocument/2006/relationships/header" Target="header1.xml"/><Relationship Id="rId180" Type="http://schemas.openxmlformats.org/officeDocument/2006/relationships/hyperlink" Target="http://www8.austlii.edu.au/cgi-bin/viewdoc/au/cases/cth/HCASL/2021/82.html" TargetMode="External"/><Relationship Id="rId26" Type="http://schemas.openxmlformats.org/officeDocument/2006/relationships/header" Target="header2.xml"/><Relationship Id="rId47" Type="http://schemas.openxmlformats.org/officeDocument/2006/relationships/hyperlink" Target="https://www.hcourt.gov.au/cases/case_m111-2020" TargetMode="External"/><Relationship Id="rId68" Type="http://schemas.openxmlformats.org/officeDocument/2006/relationships/hyperlink" Target="http://eresources.hcourt.gov.au/showCase/2020/HCA/42" TargetMode="External"/><Relationship Id="rId89" Type="http://schemas.openxmlformats.org/officeDocument/2006/relationships/hyperlink" Target="http://www.hcourt.gov.au/cases/case_s262-2019" TargetMode="External"/><Relationship Id="rId112" Type="http://schemas.openxmlformats.org/officeDocument/2006/relationships/hyperlink" Target="https://www.hcourt.gov.au/cases/case_s34-2021" TargetMode="External"/><Relationship Id="rId133" Type="http://schemas.openxmlformats.org/officeDocument/2006/relationships/hyperlink" Target="https://www.hcourt.gov.au/cases/case_s26-2021" TargetMode="External"/><Relationship Id="rId154" Type="http://schemas.openxmlformats.org/officeDocument/2006/relationships/hyperlink" Target="http://www8.austlii.edu.au/cgi-bin/viewdoc/au/cases/cth/HCASL/2021/60.html" TargetMode="External"/><Relationship Id="rId175" Type="http://schemas.openxmlformats.org/officeDocument/2006/relationships/hyperlink" Target="http://www8.austlii.edu.au/cgi-bin/viewdoc/au/cases/cth/HCASL/2021/77.html" TargetMode="External"/><Relationship Id="rId16" Type="http://schemas.openxmlformats.org/officeDocument/2006/relationships/hyperlink" Target="http://eresources.hcourt.gov.au/showCase/2021/HCA/13" TargetMode="External"/><Relationship Id="rId37" Type="http://schemas.openxmlformats.org/officeDocument/2006/relationships/hyperlink" Target="http://www.austlii.edu.au/cgi-bin/viewdoc/au/cases/qld/QCA/2019/297.html" TargetMode="External"/><Relationship Id="rId58" Type="http://schemas.openxmlformats.org/officeDocument/2006/relationships/header" Target="header5.xml"/><Relationship Id="rId79" Type="http://schemas.openxmlformats.org/officeDocument/2006/relationships/hyperlink" Target="http://www.austlii.edu.au/cgi-bin/viewdoc/au/cases/tas/TASCCA/2019/19.html" TargetMode="External"/><Relationship Id="rId102" Type="http://schemas.openxmlformats.org/officeDocument/2006/relationships/hyperlink" Target="https://www.hcourt.gov.au/cases/case_m13-2021" TargetMode="External"/><Relationship Id="rId123" Type="http://schemas.openxmlformats.org/officeDocument/2006/relationships/hyperlink" Target="https://www.judgments.fedcourt.gov.au/judgments/Judgments/fca/full/2020/2020fcafc0132" TargetMode="External"/><Relationship Id="rId144" Type="http://schemas.openxmlformats.org/officeDocument/2006/relationships/hyperlink" Target="https://www.austlii.edu.au/cgi-bin/viewdoc/au/cases/cth/HCATrans/2021/74.html" TargetMode="External"/><Relationship Id="rId90" Type="http://schemas.openxmlformats.org/officeDocument/2006/relationships/hyperlink" Target="https://www8.austlii.edu.au/cgi-bin/viewdoc/au/cases/cth/HCATrans/2021/44.html" TargetMode="External"/><Relationship Id="rId165" Type="http://schemas.openxmlformats.org/officeDocument/2006/relationships/hyperlink" Target="http://www8.austlii.edu.au/cgi-bin/viewdoc/au/cases/cth/HCASL/2021/67.html" TargetMode="External"/><Relationship Id="rId186" Type="http://schemas.openxmlformats.org/officeDocument/2006/relationships/hyperlink" Target="http://www8.austlii.edu.au/cgi-bin/viewdoc/au/cases/cth/HCASL/2021/87.html" TargetMode="External"/><Relationship Id="rId27" Type="http://schemas.openxmlformats.org/officeDocument/2006/relationships/hyperlink" Target="https://www.hcourt.gov.au/cases/case_c16-2020" TargetMode="External"/><Relationship Id="rId48" Type="http://schemas.openxmlformats.org/officeDocument/2006/relationships/hyperlink" Target="https://www8.austlii.edu.au/cgi-bin/viewdoc/au/cases/cth/HCATrans/2021/39.html" TargetMode="External"/><Relationship Id="rId69" Type="http://schemas.openxmlformats.org/officeDocument/2006/relationships/hyperlink" Target="https://www.hcourt.gov.au/cases/case_h2-2021" TargetMode="External"/><Relationship Id="rId113" Type="http://schemas.openxmlformats.org/officeDocument/2006/relationships/hyperlink" Target="https://www.austlii.edu.au/cgi-bin/viewdoc/au/cases/cth/HCATrans/2021/46.html" TargetMode="External"/><Relationship Id="rId134" Type="http://schemas.openxmlformats.org/officeDocument/2006/relationships/hyperlink" Target="https://www.austlii.edu.au/cgi-bin/viewdoc/au/cases/cth/HCATrans/2021/21.html" TargetMode="External"/><Relationship Id="rId80" Type="http://schemas.openxmlformats.org/officeDocument/2006/relationships/hyperlink" Target="https://www.hcourt.gov.au/cases/case_m131-2020" TargetMode="External"/><Relationship Id="rId155" Type="http://schemas.openxmlformats.org/officeDocument/2006/relationships/hyperlink" Target="http://www8.austlii.edu.au/cgi-bin/viewdoc/au/cases/cth/HCASL/2021/61.html" TargetMode="External"/><Relationship Id="rId176" Type="http://schemas.openxmlformats.org/officeDocument/2006/relationships/hyperlink" Target="http://www8.austlii.edu.au/cgi-bin/viewdoc/au/cases/cth/HCASL/2021/78.html" TargetMode="External"/><Relationship Id="rId17" Type="http://schemas.openxmlformats.org/officeDocument/2006/relationships/hyperlink" Target="https://www.caselaw.nsw.gov.au/decision/5e8411e5e4b096e236c21cdb" TargetMode="External"/><Relationship Id="rId38" Type="http://schemas.openxmlformats.org/officeDocument/2006/relationships/hyperlink" Target="https://www.hcourt.gov.au/cases/case_s211-2020" TargetMode="External"/><Relationship Id="rId59" Type="http://schemas.openxmlformats.org/officeDocument/2006/relationships/hyperlink" Target="https://www.hcourt.gov.au/cases/case_b64-2020" TargetMode="External"/><Relationship Id="rId103" Type="http://schemas.openxmlformats.org/officeDocument/2006/relationships/hyperlink" Target="https://www8.austlii.edu.au/cgi-bin/viewdoc/au/cases/cth/HCATrans/2021/23.html" TargetMode="External"/><Relationship Id="rId124" Type="http://schemas.openxmlformats.org/officeDocument/2006/relationships/hyperlink" Target="https://www.hcourt.gov.au/cases/case_b73-2020" TargetMode="External"/><Relationship Id="rId70" Type="http://schemas.openxmlformats.org/officeDocument/2006/relationships/hyperlink" Target="http://www.hcourt.gov.au/cases/case_s262-2019" TargetMode="External"/><Relationship Id="rId91" Type="http://schemas.openxmlformats.org/officeDocument/2006/relationships/hyperlink" Target="https://www.caselaw.nsw.gov.au/decision/5da3e96be4b0c3247d7125e8" TargetMode="External"/><Relationship Id="rId145" Type="http://schemas.openxmlformats.org/officeDocument/2006/relationships/hyperlink" Target="https://www.caselaw.nsw.gov.au/decision/175442151938da8c1921ac72" TargetMode="External"/><Relationship Id="rId166" Type="http://schemas.openxmlformats.org/officeDocument/2006/relationships/hyperlink" Target="http://www8.austlii.edu.au/cgi-bin/viewdoc/au/cases/cth/HCASL/2021/68.html" TargetMode="External"/><Relationship Id="rId187" Type="http://schemas.openxmlformats.org/officeDocument/2006/relationships/hyperlink" Target="http://www8.austlii.edu.au/cgi-bin/viewdoc/au/cases/cth/HCASL/2021/88.html" TargetMode="External"/><Relationship Id="rId1" Type="http://schemas.openxmlformats.org/officeDocument/2006/relationships/customXml" Target="../customXml/item1.xml"/><Relationship Id="rId28" Type="http://schemas.openxmlformats.org/officeDocument/2006/relationships/hyperlink" Target="https://www.austlii.edu.au/cgi-bin/viewdoc/au/cases/cth/HCATrans/2021/68.html" TargetMode="External"/><Relationship Id="rId49" Type="http://schemas.openxmlformats.org/officeDocument/2006/relationships/hyperlink" Target="http://www.austlii.edu.au/cgi-bin/viewdoc/au/cases/vic/VSC/2018/807.html" TargetMode="External"/><Relationship Id="rId114" Type="http://schemas.openxmlformats.org/officeDocument/2006/relationships/hyperlink" Target="https://www.judgments.fedcourt.gov.au/judgments/Judgments/fca/full/2020/2020fcafc0144" TargetMode="External"/><Relationship Id="rId60" Type="http://schemas.openxmlformats.org/officeDocument/2006/relationships/hyperlink" Target="https://www.austlii.edu.au/cgi-bin/viewdoc/au/cases/cth/HCATrans/2021/61.html" TargetMode="External"/><Relationship Id="rId81" Type="http://schemas.openxmlformats.org/officeDocument/2006/relationships/hyperlink" Target="http://www.hcourt.gov.au/cases/case_s262-2019" TargetMode="External"/><Relationship Id="rId135" Type="http://schemas.openxmlformats.org/officeDocument/2006/relationships/hyperlink" Target="https://www.judgments.fedcourt.gov.au/judgments/Judgments/fca/full/2020/2020fcafc0141" TargetMode="External"/><Relationship Id="rId156" Type="http://schemas.openxmlformats.org/officeDocument/2006/relationships/hyperlink" Target="http://www8.austlii.edu.au/cgi-bin/viewdoc/au/cases/cth/HCASL/2021/62.html" TargetMode="External"/><Relationship Id="rId177" Type="http://schemas.openxmlformats.org/officeDocument/2006/relationships/hyperlink" Target="http://www8.austlii.edu.au/cgi-bin/viewdoc/au/cases/cth/HCASL/2021/79.html" TargetMode="External"/><Relationship Id="rId18" Type="http://schemas.openxmlformats.org/officeDocument/2006/relationships/hyperlink" Target="https://www.hcourt.gov.au/cases/case_s169-2020" TargetMode="External"/><Relationship Id="rId39" Type="http://schemas.openxmlformats.org/officeDocument/2006/relationships/hyperlink" Target="https://www.austlii.edu.au/cgi-bin/viewdoc/au/cases/cth/HCATrans/2021/6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E38D4-0758-4FC5-9CD3-4822D6D01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13869</Words>
  <Characters>79058</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2021-04-22T04:52:00Z</dcterms:created>
  <dcterms:modified xsi:type="dcterms:W3CDTF">2021-04-22T04:55:00Z</dcterms:modified>
</cp:coreProperties>
</file>